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default" w:ascii="Times New Roman" w:hAnsi="Times New Roman" w:eastAsia="方正小标宋简体" w:cs="Times New Roman"/>
          <w:b/>
          <w:color w:val="FF0000"/>
          <w:w w:val="60"/>
          <w:sz w:val="56"/>
          <w:szCs w:val="56"/>
          <w:lang w:eastAsia="zh-CN" w:bidi="ar"/>
        </w:rPr>
      </w:pPr>
    </w:p>
    <w:tbl>
      <w:tblPr>
        <w:tblStyle w:val="4"/>
        <w:tblW w:w="10457" w:type="dxa"/>
        <w:jc w:val="center"/>
        <w:tblLayout w:type="fixed"/>
        <w:tblCellMar>
          <w:top w:w="0" w:type="dxa"/>
          <w:left w:w="108" w:type="dxa"/>
          <w:bottom w:w="0" w:type="dxa"/>
          <w:right w:w="108" w:type="dxa"/>
        </w:tblCellMar>
      </w:tblPr>
      <w:tblGrid>
        <w:gridCol w:w="10457"/>
      </w:tblGrid>
      <w:tr>
        <w:tblPrEx>
          <w:tblCellMar>
            <w:top w:w="0" w:type="dxa"/>
            <w:left w:w="108" w:type="dxa"/>
            <w:bottom w:w="0" w:type="dxa"/>
            <w:right w:w="108" w:type="dxa"/>
          </w:tblCellMar>
        </w:tblPrEx>
        <w:trPr>
          <w:jc w:val="center"/>
        </w:trPr>
        <w:tc>
          <w:tcPr>
            <w:tcW w:w="10457" w:type="dxa"/>
            <w:shd w:val="clear" w:color="auto" w:fill="auto"/>
          </w:tcPr>
          <w:p>
            <w:pPr>
              <w:spacing w:line="300" w:lineRule="auto"/>
              <w:jc w:val="center"/>
              <w:rPr>
                <w:rFonts w:hint="default" w:ascii="Times New Roman" w:hAnsi="Times New Roman" w:eastAsia="方正小标宋简体" w:cs="Times New Roman"/>
                <w:b/>
                <w:color w:val="FF0000"/>
                <w:w w:val="66"/>
                <w:sz w:val="120"/>
                <w:szCs w:val="120"/>
                <w:lang w:eastAsia="zh-CN"/>
              </w:rPr>
            </w:pPr>
            <w:r>
              <w:rPr>
                <w:rFonts w:hint="default" w:ascii="Times New Roman" w:hAnsi="Times New Roman" w:eastAsia="方正小标宋简体" w:cs="Times New Roman"/>
                <w:b/>
                <w:color w:val="FF0000"/>
                <w:w w:val="60"/>
                <w:sz w:val="120"/>
                <w:szCs w:val="120"/>
                <w:lang w:eastAsia="zh-CN" w:bidi="ar"/>
              </w:rPr>
              <w:t>中共嘉祥县满硐镇委员会文件</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b/>
          <w:lang w:val="en-US" w:eastAsia="zh-CN"/>
        </w:rPr>
      </w:pPr>
      <w:r>
        <w:rPr>
          <w:rFonts w:hint="default" w:ascii="Times New Roman" w:hAnsi="Times New Roman" w:eastAsia="方正楷体简体" w:cs="Times New Roman"/>
          <w:b/>
          <w:sz w:val="32"/>
          <w:szCs w:val="32"/>
          <w:lang w:eastAsia="zh-CN" w:bidi="ar"/>
        </w:rPr>
        <w:t>满发</w:t>
      </w:r>
      <w:r>
        <w:rPr>
          <w:rFonts w:hint="default" w:ascii="Times New Roman" w:hAnsi="Times New Roman" w:eastAsia="方正楷体简体" w:cs="Times New Roman"/>
          <w:b/>
          <w:sz w:val="32"/>
          <w:szCs w:val="32"/>
          <w:lang w:bidi="ar"/>
        </w:rPr>
        <w:t>〔202</w:t>
      </w:r>
      <w:r>
        <w:rPr>
          <w:rFonts w:hint="eastAsia" w:ascii="Times New Roman" w:hAnsi="Times New Roman" w:eastAsia="方正楷体简体" w:cs="Times New Roman"/>
          <w:b/>
          <w:sz w:val="32"/>
          <w:szCs w:val="32"/>
          <w:lang w:val="en-US" w:eastAsia="zh-CN" w:bidi="ar"/>
        </w:rPr>
        <w:t>4</w:t>
      </w:r>
      <w:r>
        <w:rPr>
          <w:rFonts w:hint="default" w:ascii="Times New Roman" w:hAnsi="Times New Roman" w:eastAsia="方正楷体简体" w:cs="Times New Roman"/>
          <w:b/>
          <w:sz w:val="32"/>
          <w:szCs w:val="32"/>
          <w:lang w:bidi="ar"/>
        </w:rPr>
        <w:t>〕</w:t>
      </w:r>
      <w:r>
        <w:rPr>
          <w:rFonts w:hint="eastAsia" w:ascii="Times New Roman" w:hAnsi="Times New Roman" w:eastAsia="方正楷体简体" w:cs="Times New Roman"/>
          <w:b/>
          <w:sz w:val="32"/>
          <w:szCs w:val="32"/>
          <w:lang w:val="en-US" w:eastAsia="zh-CN" w:bidi="ar"/>
        </w:rPr>
        <w:t>7</w:t>
      </w:r>
      <w:r>
        <w:rPr>
          <w:rFonts w:hint="default" w:ascii="Times New Roman" w:hAnsi="Times New Roman" w:eastAsia="方正楷体简体" w:cs="Times New Roman"/>
          <w:b/>
          <w:sz w:val="32"/>
          <w:szCs w:val="32"/>
          <w:lang w:bidi="ar"/>
        </w:rPr>
        <w:t>号</w:t>
      </w:r>
      <w:r>
        <w:rPr>
          <w:rFonts w:hint="eastAsia" w:ascii="Times New Roman" w:hAnsi="Times New Roman" w:eastAsia="方正楷体简体" w:cs="Times New Roman"/>
          <w:b/>
          <w:sz w:val="32"/>
          <w:szCs w:val="32"/>
          <w:lang w:val="en-US" w:eastAsia="zh-CN" w:bidi="ar"/>
        </w:rPr>
        <w:t xml:space="preserve">                         签发人：王希锋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color w:val="auto"/>
          <w:sz w:val="44"/>
          <w:szCs w:val="44"/>
          <w:lang w:val="en-US" w:eastAsia="zh-CN"/>
        </w:rPr>
      </w:pPr>
      <w:r>
        <w:rPr>
          <w:rFonts w:hint="default" w:ascii="Times New Roman" w:hAnsi="Times New Roman" w:eastAsia="方正仿宋简体"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6.3pt;height:0pt;width:430.85pt;z-index:251660288;mso-width-relative:page;mso-height-relative:page;" filled="f" stroked="t" coordsize="21600,21600" o:gfxdata="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aHRzrUAAAABgEAAA8AAAAAAAAAAQAgAAAA&#10;IgAAAGRycy9kb3ducmV2LnhtbFBLAQIUABQAAAAIAIdO4kAKkrfe1gEAAM4DAAAOAAAAAAAAAAEA&#10;IAAAACMBAABkcnMvZTJvRG9jLnhtbFBLBQYAAAAABgAGAFkBAABrBQAAAAA=&#10;">
                <v:fill on="f" focussize="0,0"/>
                <v:stroke weight="1pt" color="#FF0000" joinstyle="round"/>
                <v:imagedata o:title=""/>
                <o:lock v:ext="edit" aspectratio="f"/>
              </v:line>
            </w:pict>
          </mc:Fallback>
        </mc:AlternateConten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Times New Roman" w:hAnsi="Times New Roman" w:eastAsia="方正小标宋简体" w:cs="Times New Roman"/>
          <w:b/>
          <w:bCs/>
          <w:spacing w:val="0"/>
          <w:sz w:val="44"/>
          <w:szCs w:val="44"/>
        </w:rPr>
      </w:pPr>
      <w:r>
        <w:rPr>
          <w:rFonts w:hint="eastAsia" w:ascii="Times New Roman" w:hAnsi="Times New Roman" w:eastAsia="方正小标宋简体" w:cs="Times New Roman"/>
          <w:b/>
          <w:bCs/>
          <w:spacing w:val="0"/>
          <w:sz w:val="44"/>
          <w:szCs w:val="44"/>
          <w:lang w:eastAsia="zh-CN"/>
        </w:rPr>
        <w:t>满硐镇</w:t>
      </w:r>
      <w:r>
        <w:rPr>
          <w:rFonts w:hint="default" w:ascii="Times New Roman" w:hAnsi="Times New Roman" w:eastAsia="方正小标宋简体" w:cs="Times New Roman"/>
          <w:b/>
          <w:bCs/>
          <w:spacing w:val="0"/>
          <w:sz w:val="44"/>
          <w:szCs w:val="44"/>
        </w:rPr>
        <w:t>2023年</w:t>
      </w:r>
      <w:r>
        <w:rPr>
          <w:rFonts w:hint="eastAsia" w:ascii="Times New Roman" w:hAnsi="Times New Roman" w:eastAsia="方正小标宋简体" w:cs="Times New Roman"/>
          <w:b/>
          <w:bCs/>
          <w:spacing w:val="0"/>
          <w:sz w:val="44"/>
          <w:szCs w:val="44"/>
          <w:lang w:eastAsia="zh-CN"/>
        </w:rPr>
        <w:t>度</w:t>
      </w:r>
      <w:r>
        <w:rPr>
          <w:rFonts w:hint="default" w:ascii="Times New Roman" w:hAnsi="Times New Roman" w:eastAsia="方正小标宋简体" w:cs="Times New Roman"/>
          <w:b/>
          <w:bCs/>
          <w:spacing w:val="0"/>
          <w:sz w:val="44"/>
          <w:szCs w:val="44"/>
        </w:rPr>
        <w:t>法治政府建设报告</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县委、县政府：</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default" w:ascii="Times New Roman" w:hAnsi="Times New Roman" w:eastAsia="方正仿宋简体" w:cs="Times New Roman"/>
          <w:lang w:val="en-US" w:eastAsia="zh-CN"/>
        </w:rPr>
      </w:pPr>
      <w:r>
        <w:rPr>
          <w:rFonts w:hint="default" w:ascii="Times New Roman" w:hAnsi="Times New Roman" w:cs="Times New Roman"/>
          <w:lang w:val="en-US" w:eastAsia="zh-CN"/>
        </w:rPr>
        <w:t>2023年，在县委、县政府的正确领导下，在县委全面依法治县委员会的指导下，满硐镇坚持以习近平新时代中国特色社会主义思想为指导，全面贯彻党的二十大精神，深入学习习近平法治思想，强化依法行政意识，规范行政执法行为，加强法治宣传教育，</w:t>
      </w:r>
      <w:r>
        <w:rPr>
          <w:rFonts w:hint="default" w:ascii="Times New Roman" w:hAnsi="Times New Roman" w:cs="Times New Roman"/>
          <w:lang w:eastAsia="zh-CN"/>
        </w:rPr>
        <w:t>统筹</w:t>
      </w:r>
      <w:r>
        <w:rPr>
          <w:rFonts w:hint="default" w:ascii="Times New Roman" w:hAnsi="Times New Roman" w:cs="Times New Roman"/>
          <w:lang w:val="en-US" w:eastAsia="zh-CN"/>
        </w:rPr>
        <w:t>推进基层法治</w:t>
      </w:r>
      <w:r>
        <w:rPr>
          <w:rFonts w:hint="default" w:ascii="Times New Roman" w:hAnsi="Times New Roman" w:cs="Times New Roman"/>
          <w:lang w:eastAsia="zh-CN"/>
        </w:rPr>
        <w:t>政府</w:t>
      </w:r>
      <w:r>
        <w:rPr>
          <w:rFonts w:hint="default" w:ascii="Times New Roman" w:hAnsi="Times New Roman" w:cs="Times New Roman"/>
          <w:lang w:val="en-US" w:eastAsia="zh-CN"/>
        </w:rPr>
        <w:t>建设。现将</w:t>
      </w:r>
      <w:r>
        <w:rPr>
          <w:rFonts w:hint="eastAsia" w:ascii="Times New Roman" w:hAnsi="Times New Roman" w:cs="Times New Roman"/>
          <w:lang w:val="en-US" w:eastAsia="zh-CN"/>
        </w:rPr>
        <w:t>相关</w:t>
      </w:r>
      <w:r>
        <w:rPr>
          <w:rFonts w:hint="default" w:ascii="Times New Roman" w:hAnsi="Times New Roman" w:cs="Times New Roman"/>
          <w:lang w:eastAsia="zh-CN"/>
        </w:rPr>
        <w:t>工作开展情况</w:t>
      </w:r>
      <w:r>
        <w:rPr>
          <w:rFonts w:hint="default" w:ascii="Times New Roman" w:hAnsi="Times New Roman" w:cs="Times New Roman"/>
          <w:lang w:val="en-US" w:eastAsia="zh-CN"/>
        </w:rPr>
        <w:t>报告如下：</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jc w:val="both"/>
        <w:textAlignment w:val="auto"/>
        <w:rPr>
          <w:rFonts w:hint="eastAsia" w:ascii="方正黑体简体" w:hAnsi="方正黑体简体" w:eastAsia="方正黑体简体" w:cs="方正黑体简体"/>
          <w:lang w:eastAsia="zh-CN"/>
        </w:rPr>
      </w:pPr>
      <w:r>
        <w:rPr>
          <w:rFonts w:hint="eastAsia" w:ascii="方正黑体简体" w:hAnsi="方正黑体简体" w:eastAsia="方正黑体简体" w:cs="方正黑体简体"/>
          <w:lang w:eastAsia="zh-CN"/>
        </w:rPr>
        <w:t>一、法治政府建设的主要举措和成效</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jc w:val="both"/>
        <w:textAlignment w:val="auto"/>
        <w:rPr>
          <w:rFonts w:hint="default" w:ascii="Times New Roman" w:hAnsi="Times New Roman" w:cs="Times New Roman"/>
          <w:lang w:eastAsia="zh-CN"/>
        </w:rPr>
      </w:pPr>
      <w:r>
        <w:rPr>
          <w:rFonts w:hint="default" w:ascii="方正楷体简体" w:hAnsi="方正楷体简体" w:eastAsia="方正楷体简体" w:cs="方正楷体简体"/>
          <w:lang w:eastAsia="zh-CN"/>
        </w:rPr>
        <w:t>（一）强化党建引领，推进法治政府建设。</w:t>
      </w:r>
      <w:r>
        <w:rPr>
          <w:rFonts w:hint="default" w:ascii="Times New Roman" w:hAnsi="Times New Roman" w:cs="Times New Roman"/>
          <w:lang w:eastAsia="zh-CN"/>
        </w:rPr>
        <w:t>一是加强理论学习。结合主题教育，</w:t>
      </w:r>
      <w:r>
        <w:rPr>
          <w:rFonts w:hint="eastAsia" w:ascii="Times New Roman" w:hAnsi="Times New Roman" w:cs="Times New Roman"/>
          <w:lang w:eastAsia="zh-CN"/>
        </w:rPr>
        <w:t>镇村党员干部</w:t>
      </w:r>
      <w:r>
        <w:rPr>
          <w:rFonts w:hint="default" w:ascii="Times New Roman" w:hAnsi="Times New Roman" w:cs="Times New Roman"/>
          <w:lang w:eastAsia="zh-CN"/>
        </w:rPr>
        <w:t>深入学习贯彻党的二十大精神、习近平法治思想和“十一个坚持”的丰富内涵和内在要求，全年镇党委会议“第一议题”学习</w:t>
      </w:r>
      <w:r>
        <w:rPr>
          <w:rFonts w:hint="default" w:ascii="Times New Roman" w:hAnsi="Times New Roman" w:cs="Times New Roman"/>
          <w:lang w:val="en-US" w:eastAsia="zh-CN"/>
        </w:rPr>
        <w:t>6</w:t>
      </w:r>
      <w:r>
        <w:rPr>
          <w:rFonts w:hint="default" w:ascii="Times New Roman" w:hAnsi="Times New Roman" w:cs="Times New Roman"/>
          <w:lang w:eastAsia="zh-CN"/>
        </w:rPr>
        <w:t>次、理论学习中心组学习</w:t>
      </w:r>
      <w:r>
        <w:rPr>
          <w:rFonts w:hint="default" w:ascii="Times New Roman" w:hAnsi="Times New Roman" w:cs="Times New Roman"/>
          <w:lang w:val="en-US" w:eastAsia="zh-CN"/>
        </w:rPr>
        <w:t>3</w:t>
      </w:r>
      <w:r>
        <w:rPr>
          <w:rFonts w:hint="default" w:ascii="Times New Roman" w:hAnsi="Times New Roman" w:cs="Times New Roman"/>
          <w:lang w:eastAsia="zh-CN"/>
        </w:rPr>
        <w:t>次，召开镇村干部大会3次、专题会议2次，及时传达</w:t>
      </w:r>
      <w:r>
        <w:rPr>
          <w:rFonts w:hint="eastAsia" w:ascii="Times New Roman" w:hAnsi="Times New Roman" w:cs="Times New Roman"/>
          <w:lang w:eastAsia="zh-CN"/>
        </w:rPr>
        <w:t>并</w:t>
      </w:r>
      <w:r>
        <w:rPr>
          <w:rFonts w:hint="default" w:ascii="Times New Roman" w:hAnsi="Times New Roman" w:cs="Times New Roman"/>
          <w:lang w:eastAsia="zh-CN"/>
        </w:rPr>
        <w:t>认真组织学习习近平总书记关于法治建设的重要论述。</w:t>
      </w:r>
      <w:r>
        <w:rPr>
          <w:rFonts w:hint="default" w:ascii="Times New Roman" w:hAnsi="Times New Roman" w:eastAsia="方正仿宋简体" w:cs="Times New Roman"/>
          <w:b/>
          <w:bCs/>
          <w:sz w:val="32"/>
          <w:szCs w:val="32"/>
        </w:rPr>
        <w:t>同时抓实《民法典》《宪法》《</w:t>
      </w:r>
      <w:r>
        <w:rPr>
          <w:rFonts w:hint="default" w:ascii="Times New Roman" w:hAnsi="Times New Roman" w:cs="Times New Roman"/>
          <w:b/>
          <w:bCs/>
          <w:sz w:val="32"/>
          <w:szCs w:val="32"/>
          <w:lang w:eastAsia="zh-CN"/>
        </w:rPr>
        <w:t>保密条例</w:t>
      </w:r>
      <w:r>
        <w:rPr>
          <w:rFonts w:hint="default" w:ascii="Times New Roman" w:hAnsi="Times New Roman" w:eastAsia="方正仿宋简体" w:cs="Times New Roman"/>
          <w:b/>
          <w:bCs/>
          <w:sz w:val="32"/>
          <w:szCs w:val="32"/>
        </w:rPr>
        <w:t>》等相关法律法规的专题学习，</w:t>
      </w:r>
      <w:r>
        <w:rPr>
          <w:rFonts w:hint="default" w:ascii="Times New Roman" w:hAnsi="Times New Roman" w:cs="Times New Roman"/>
          <w:lang w:eastAsia="zh-CN"/>
        </w:rPr>
        <w:t>教育引导党员干部知敬畏、存戒惧、守底线，进一步营造学纪知纪、明纪遵纪、执纪守纪的浓厚氛围。二是压实主体责任。将法治政府建设作为加强政府自身建设的重要抓手，不断加强镇依法行政工作领导小组建设，进一步明确党委书记、</w:t>
      </w:r>
      <w:r>
        <w:rPr>
          <w:rFonts w:hint="eastAsia" w:ascii="Times New Roman" w:hAnsi="Times New Roman" w:cs="Times New Roman"/>
          <w:lang w:eastAsia="zh-CN"/>
        </w:rPr>
        <w:t>镇长</w:t>
      </w:r>
      <w:r>
        <w:rPr>
          <w:rFonts w:hint="default" w:ascii="Times New Roman" w:hAnsi="Times New Roman" w:cs="Times New Roman"/>
          <w:lang w:eastAsia="zh-CN"/>
        </w:rPr>
        <w:t>第一责任人职责，形成“主要</w:t>
      </w:r>
      <w:r>
        <w:rPr>
          <w:rFonts w:hint="eastAsia" w:ascii="Times New Roman" w:hAnsi="Times New Roman" w:cs="Times New Roman"/>
          <w:lang w:eastAsia="zh-CN"/>
        </w:rPr>
        <w:t>领导</w:t>
      </w:r>
      <w:r>
        <w:rPr>
          <w:rFonts w:hint="default" w:ascii="Times New Roman" w:hAnsi="Times New Roman" w:cs="Times New Roman"/>
          <w:lang w:eastAsia="zh-CN"/>
        </w:rPr>
        <w:t>负总责，分管领导直接抓，职能部门协同推进”的工作机制，形成齐抓共管的工作格局</w:t>
      </w:r>
      <w:r>
        <w:rPr>
          <w:rFonts w:hint="default" w:ascii="Times New Roman" w:hAnsi="Times New Roman" w:cs="Times New Roman"/>
          <w:lang w:val="en-US" w:eastAsia="zh-CN"/>
        </w:rPr>
        <w:t>。</w:t>
      </w:r>
      <w:r>
        <w:rPr>
          <w:rFonts w:hint="default" w:ascii="Times New Roman" w:hAnsi="Times New Roman" w:cs="Times New Roman"/>
          <w:lang w:eastAsia="zh-CN"/>
        </w:rPr>
        <w:t>三是加强政务公开。积极主动做好信息公开工作。统筹运用网站、村务公开栏等载体，先后开设政务服务、信息公开等</w:t>
      </w:r>
      <w:r>
        <w:rPr>
          <w:rFonts w:hint="eastAsia" w:ascii="Times New Roman" w:hAnsi="Times New Roman" w:cs="Times New Roman"/>
          <w:lang w:eastAsia="zh-CN"/>
        </w:rPr>
        <w:t>栏目</w:t>
      </w:r>
      <w:r>
        <w:rPr>
          <w:rFonts w:hint="default" w:ascii="Times New Roman" w:hAnsi="Times New Roman" w:cs="Times New Roman"/>
          <w:lang w:eastAsia="zh-CN"/>
        </w:rPr>
        <w:t>，</w:t>
      </w:r>
      <w:r>
        <w:rPr>
          <w:rFonts w:hint="default" w:ascii="Times New Roman" w:hAnsi="Times New Roman" w:cs="Times New Roman"/>
          <w:lang w:val="en-US" w:eastAsia="zh-CN"/>
        </w:rPr>
        <w:t>2023</w:t>
      </w:r>
      <w:r>
        <w:rPr>
          <w:rFonts w:hint="default" w:ascii="Times New Roman" w:hAnsi="Times New Roman" w:cs="Times New Roman"/>
          <w:lang w:eastAsia="zh-CN"/>
        </w:rPr>
        <w:t>年度主动公开政府信息</w:t>
      </w:r>
      <w:r>
        <w:rPr>
          <w:rFonts w:hint="default" w:ascii="Times New Roman" w:hAnsi="Times New Roman" w:cs="Times New Roman"/>
          <w:lang w:val="en-US" w:eastAsia="zh-CN"/>
        </w:rPr>
        <w:t>115</w:t>
      </w:r>
      <w:r>
        <w:rPr>
          <w:rFonts w:hint="default" w:ascii="Times New Roman" w:hAnsi="Times New Roman" w:cs="Times New Roman"/>
          <w:lang w:eastAsia="zh-CN"/>
        </w:rPr>
        <w:t>条，切实保障广大群众的知情权、参与权、表达权和监督权。</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right="0" w:rightChars="0" w:firstLine="643" w:firstLineChars="200"/>
        <w:jc w:val="both"/>
        <w:textAlignment w:val="auto"/>
        <w:rPr>
          <w:rFonts w:hint="default" w:ascii="Times New Roman" w:hAnsi="Times New Roman" w:cs="Times New Roman"/>
          <w:lang w:eastAsia="zh-CN"/>
        </w:rPr>
      </w:pPr>
      <w:r>
        <w:rPr>
          <w:rFonts w:hint="default" w:ascii="方正楷体简体" w:hAnsi="方正楷体简体" w:eastAsia="方正楷体简体" w:cs="方正楷体简体"/>
          <w:lang w:eastAsia="zh-CN"/>
        </w:rPr>
        <w:t>（二）完善规章制度，夯实法治工作基础。</w:t>
      </w:r>
      <w:r>
        <w:rPr>
          <w:rFonts w:hint="default" w:ascii="Times New Roman" w:hAnsi="Times New Roman" w:cs="Times New Roman"/>
          <w:lang w:eastAsia="zh-CN"/>
        </w:rPr>
        <w:t>一是强化法治责任保障。加强对规范性文件的监管，对以镇政府名义发布的涉及全镇性的规范性文件全部由法制工作人员进行前置性审查，切实提高了规范性文件质量。坚持重大事项报告制度，镇党委、政府工作主动接受人大法律监督、自觉接受司法监督、社会监督和舆论监督，促进依法治理制度化、规范化。二是深入推进依法行政。</w:t>
      </w:r>
      <w:r>
        <w:rPr>
          <w:rFonts w:hint="eastAsia" w:ascii="Times New Roman" w:hAnsi="Times New Roman" w:cs="Times New Roman"/>
          <w:lang w:eastAsia="zh-CN"/>
        </w:rPr>
        <w:t>全面落实</w:t>
      </w:r>
      <w:r>
        <w:rPr>
          <w:rFonts w:hint="default" w:ascii="Times New Roman" w:hAnsi="Times New Roman" w:cs="Times New Roman"/>
          <w:lang w:eastAsia="zh-CN"/>
        </w:rPr>
        <w:t>法律顾问制，19个行政村律师顾问覆盖率100%，在推进征地拆迁、人居环境提升等重点项目过程中积极发挥法律顾问给予咨询建议的作用，法律顾问累计开展讲座12次，提供法律咨询服务600余人次，参与解决矛盾纠纷25件，起草协议5份，提供法律援助服务3件。严格落实人民调解及安置帮教、社区矫正工作，截至目前安置帮教108人，社区矫正11人。三是稳步推进流程再造。依据相关</w:t>
      </w:r>
      <w:r>
        <w:rPr>
          <w:rFonts w:hint="eastAsia" w:ascii="Times New Roman" w:hAnsi="Times New Roman" w:cs="Times New Roman"/>
          <w:lang w:eastAsia="zh-CN"/>
        </w:rPr>
        <w:t>法律法规</w:t>
      </w:r>
      <w:r>
        <w:rPr>
          <w:rFonts w:hint="default" w:ascii="Times New Roman" w:hAnsi="Times New Roman" w:cs="Times New Roman"/>
          <w:lang w:eastAsia="zh-CN"/>
        </w:rPr>
        <w:t>，按照权力类别，全面梳理涉及审批、服务、管理等各类办事事项，共梳理审定镇级行政权力事项和公共服务事项133项、26个村的61项帮办代办事项。将有关部门服务事项按照职能分工全部归口管理，实现窗口统一办理，全镇各部门平均办理环节减少3个，平均办理时间节省4个工作日，切实提高了工作效率和服务效能。</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right="0" w:rightChars="0" w:firstLine="643" w:firstLineChars="200"/>
        <w:jc w:val="both"/>
        <w:textAlignment w:val="auto"/>
        <w:rPr>
          <w:rFonts w:hint="default" w:ascii="Times New Roman" w:hAnsi="Times New Roman" w:cs="Times New Roman"/>
          <w:lang w:eastAsia="zh-CN"/>
        </w:rPr>
      </w:pPr>
      <w:r>
        <w:rPr>
          <w:rFonts w:hint="default" w:ascii="方正楷体简体" w:hAnsi="方正楷体简体" w:eastAsia="方正楷体简体" w:cs="方正楷体简体"/>
          <w:lang w:eastAsia="zh-CN"/>
        </w:rPr>
        <w:t>（三）健全矛调体系，提升社会治理实效。</w:t>
      </w:r>
      <w:r>
        <w:rPr>
          <w:rFonts w:hint="default" w:ascii="Times New Roman" w:hAnsi="Times New Roman" w:cs="Times New Roman"/>
          <w:lang w:eastAsia="zh-CN"/>
        </w:rPr>
        <w:t>一是强化矛盾纠纷排查化解。聚焦常态化管理，进一步健全完善了平安周例会、“和为贵”社会治理、信访日接待等规章制度，以“矛盾纠纷大排查大化解”活动为重点，扎实</w:t>
      </w:r>
      <w:r>
        <w:rPr>
          <w:rFonts w:hint="eastAsia" w:ascii="Times New Roman" w:hAnsi="Times New Roman" w:cs="Times New Roman"/>
          <w:lang w:eastAsia="zh-CN"/>
        </w:rPr>
        <w:t>开展</w:t>
      </w:r>
      <w:r>
        <w:rPr>
          <w:rFonts w:hint="default" w:ascii="Times New Roman" w:hAnsi="Times New Roman" w:cs="Times New Roman"/>
          <w:lang w:eastAsia="zh-CN"/>
        </w:rPr>
        <w:t>矛盾纠纷集中排查。确保问题早发现、早处置、早解决。今年以来，排查矛盾纠纷案件</w:t>
      </w:r>
      <w:r>
        <w:rPr>
          <w:rFonts w:hint="eastAsia" w:ascii="Times New Roman" w:hAnsi="Times New Roman" w:cs="Times New Roman"/>
          <w:lang w:val="en-US" w:eastAsia="zh-CN"/>
        </w:rPr>
        <w:t>37</w:t>
      </w:r>
      <w:r>
        <w:rPr>
          <w:rFonts w:hint="default" w:ascii="Times New Roman" w:hAnsi="Times New Roman" w:cs="Times New Roman"/>
          <w:lang w:eastAsia="zh-CN"/>
        </w:rPr>
        <w:t>起，已全部化解。二是强化网格阵地建设。以村为单位，全镇19个行政村划分为27个网格，积极整合网格员、党员志愿者、村两委成员等多方力量，在全镇形成了镇有平台、村有</w:t>
      </w:r>
      <w:r>
        <w:rPr>
          <w:rFonts w:hint="eastAsia" w:ascii="Times New Roman" w:hAnsi="Times New Roman" w:cs="Times New Roman"/>
          <w:lang w:eastAsia="zh-CN"/>
        </w:rPr>
        <w:t>网格</w:t>
      </w:r>
      <w:r>
        <w:rPr>
          <w:rFonts w:hint="default" w:ascii="Times New Roman" w:hAnsi="Times New Roman" w:cs="Times New Roman"/>
          <w:lang w:eastAsia="zh-CN"/>
        </w:rPr>
        <w:t>、户有巡防三级平安新格局，网格员参与解决矛盾纠纷80余件。三是完善多元解纷机制建设。落实领导班子成员轮流接访、包村工作组包案调处等工作机制，结合平安满硐、法治满硐建设，创立“和满”群众调解品牌，打造“善合”调解工作室，突出日常矛盾调处化解，2023年受理矛盾纠纷案件</w:t>
      </w:r>
      <w:r>
        <w:rPr>
          <w:rFonts w:hint="eastAsia" w:ascii="Times New Roman" w:hAnsi="Times New Roman" w:cs="Times New Roman"/>
          <w:lang w:val="en-US" w:eastAsia="zh-CN"/>
        </w:rPr>
        <w:t>23</w:t>
      </w:r>
      <w:r>
        <w:rPr>
          <w:rFonts w:hint="default" w:ascii="Times New Roman" w:hAnsi="Times New Roman" w:cs="Times New Roman"/>
          <w:lang w:eastAsia="zh-CN"/>
        </w:rPr>
        <w:t>宗，办结2</w:t>
      </w:r>
      <w:r>
        <w:rPr>
          <w:rFonts w:hint="eastAsia" w:ascii="Times New Roman" w:hAnsi="Times New Roman" w:cs="Times New Roman"/>
          <w:lang w:val="en-US" w:eastAsia="zh-CN"/>
        </w:rPr>
        <w:t>3</w:t>
      </w:r>
      <w:r>
        <w:rPr>
          <w:rFonts w:hint="default" w:ascii="Times New Roman" w:hAnsi="Times New Roman" w:cs="Times New Roman"/>
          <w:lang w:eastAsia="zh-CN"/>
        </w:rPr>
        <w:t>宗。</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right="0" w:rightChars="0" w:firstLine="643" w:firstLineChars="200"/>
        <w:jc w:val="both"/>
        <w:textAlignment w:val="auto"/>
        <w:rPr>
          <w:rFonts w:hint="default" w:ascii="Times New Roman" w:hAnsi="Times New Roman" w:cs="Times New Roman"/>
          <w:lang w:eastAsia="zh-CN"/>
        </w:rPr>
      </w:pPr>
      <w:r>
        <w:rPr>
          <w:rFonts w:hint="default" w:ascii="方正楷体简体" w:hAnsi="方正楷体简体" w:eastAsia="方正楷体简体" w:cs="方正楷体简体"/>
          <w:lang w:eastAsia="zh-CN"/>
        </w:rPr>
        <w:t>（四）加强普法宣传，营造学法守法氛围。</w:t>
      </w:r>
      <w:r>
        <w:rPr>
          <w:rFonts w:hint="default" w:ascii="Times New Roman" w:hAnsi="Times New Roman" w:cs="Times New Roman"/>
          <w:lang w:eastAsia="zh-CN"/>
        </w:rPr>
        <w:t>一是带头学法用法。严格落实领导干部学法制度和镇村干部学法培训制度，统一组织机关干部参与法律法规知识考试，举办法治培训班3次，培训人员200余人次。行政执法人员全部考取执法资格，统一配备执法记录仪、电子执法证等装备，开展随同执法、业务座谈等形式的行政执法监督工作，提升执法活动法治化和规范化。落实“谁执法谁普法”责任制，在执法活动中普及宣传法律法规知识。全面贯彻落实“八五”普法规划，积极履行“谁执法谁普法”主体责任，各部门对照普法责任清单开展法治宣传工作，增加普法的针对性和有效性。二是加大普法宣传。结合“国家宪法日”“法治宣传月”“保密宣传教育月”等工作，累计开展集中宣传10次，入户走访20余次，发放各类宣传资料5000余份，同时充分发挥网格微信群作用，不定时加强法律法规相关文章及视频推送，累计推送100余篇，营造全民学法、全民守法的浓厚氛围。三是推动阵地规范建设。按照1+4+N工作要求，利用镇政府院西楼高标准打造司法阵地，完善司法所外观标识，一层升级打造公共法律服务大厅，设置4个功能区，3间功能室，</w:t>
      </w:r>
      <w:r>
        <w:rPr>
          <w:rFonts w:hint="eastAsia" w:ascii="Times New Roman" w:hAnsi="Times New Roman" w:cs="Times New Roman"/>
          <w:lang w:eastAsia="zh-CN"/>
        </w:rPr>
        <w:t>二楼</w:t>
      </w:r>
      <w:r>
        <w:rPr>
          <w:rFonts w:hint="default" w:ascii="Times New Roman" w:hAnsi="Times New Roman" w:cs="Times New Roman"/>
          <w:lang w:eastAsia="zh-CN"/>
        </w:rPr>
        <w:t>打造多功能会议室，有力促进基层普法依法治理工作。</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jc w:val="both"/>
        <w:textAlignment w:val="auto"/>
        <w:rPr>
          <w:rFonts w:hint="default" w:ascii="方正黑体简体" w:hAnsi="方正黑体简体" w:eastAsia="方正黑体简体" w:cs="方正黑体简体"/>
          <w:lang w:eastAsia="zh-CN"/>
        </w:rPr>
      </w:pPr>
      <w:r>
        <w:rPr>
          <w:rFonts w:hint="default" w:ascii="方正黑体简体" w:hAnsi="方正黑体简体" w:eastAsia="方正黑体简体" w:cs="方正黑体简体"/>
          <w:lang w:eastAsia="zh-CN"/>
        </w:rPr>
        <w:t>二、法治政府建设存在不足和原因</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default" w:ascii="Times New Roman" w:hAnsi="Times New Roman" w:cs="Times New Roman"/>
          <w:lang w:eastAsia="zh-CN"/>
        </w:rPr>
      </w:pPr>
      <w:r>
        <w:rPr>
          <w:rFonts w:hint="default" w:ascii="Times New Roman" w:hAnsi="Times New Roman" w:cs="Times New Roman"/>
          <w:lang w:eastAsia="zh-CN"/>
        </w:rPr>
        <w:t>2023年，满硐镇法治政府建设工作虽取得一定成绩，但也存在一些薄弱环节。一是法治工作队伍建设还有待提升，受理论和专业等限制，行政执法人员掌握法律知识不足，专业性有待提高，专业人员缺乏。二是“谁执法谁普法”力度有待加强。执法与普法有效衔接仍然不足，普法责任制落实不够充分。普法形式相对单一，普法精细化水平需要进一步提高。三是法律服务宣传力度还需进一步加大，辖区群众对村居法律顾问知晓度不高，未能较好利用法律服务去解决矛盾纠纷。</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jc w:val="both"/>
        <w:textAlignment w:val="auto"/>
        <w:rPr>
          <w:rFonts w:hint="default" w:ascii="方正黑体简体" w:hAnsi="方正黑体简体" w:eastAsia="方正黑体简体" w:cs="方正黑体简体"/>
          <w:lang w:eastAsia="zh-CN"/>
        </w:rPr>
      </w:pPr>
      <w:r>
        <w:rPr>
          <w:rFonts w:hint="default" w:ascii="方正黑体简体" w:hAnsi="方正黑体简体" w:eastAsia="方正黑体简体" w:cs="方正黑体简体"/>
          <w:lang w:eastAsia="zh-CN"/>
        </w:rPr>
        <w:t>三、党政主要负责人履行推进法治建设第一责任人职责的有关情况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default" w:ascii="Times New Roman" w:hAnsi="Times New Roman" w:cs="Times New Roman"/>
          <w:lang w:eastAsia="zh-CN"/>
        </w:rPr>
      </w:pPr>
      <w:r>
        <w:rPr>
          <w:rFonts w:hint="default" w:ascii="Times New Roman" w:hAnsi="Times New Roman" w:cs="Times New Roman"/>
          <w:lang w:eastAsia="zh-CN"/>
        </w:rPr>
        <w:t>2023年，镇党政主要负责同志高度重视法治政府建设和依法行政工作，切实履行法治建设第一责任人职责。持续深入学习贯彻习近平法治思想，带头学深悟透习近平法治思想，将法治职责情况列入年终述职内容，把科学思想转化为法治政府建设的工作实效。严格落实法治政府建设年度报告制度，依法公开年度法治政府建设情况报告。加强对法治政府建设的组织领导，将建设法治政府摆在工作全局的重要位置，贯穿于工作的全过程，定期听取各部门法治工作情况汇报，组织研究解决涉法涉诉等重大问题，将法治建设纳入全镇发展总体规划和年度工作计划，落实镇领导干部学法用法制度，增强政府机关领导班子及其工作人员的法律意识，提高法律素养。</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jc w:val="both"/>
        <w:textAlignment w:val="auto"/>
        <w:rPr>
          <w:rFonts w:hint="default" w:ascii="方正黑体简体" w:hAnsi="方正黑体简体" w:eastAsia="方正黑体简体" w:cs="方正黑体简体"/>
          <w:lang w:eastAsia="zh-CN"/>
        </w:rPr>
      </w:pPr>
      <w:r>
        <w:rPr>
          <w:rFonts w:hint="default" w:ascii="方正黑体简体" w:hAnsi="方正黑体简体" w:eastAsia="方正黑体简体" w:cs="方正黑体简体"/>
          <w:lang w:eastAsia="zh-CN"/>
        </w:rPr>
        <w:t>四、下一年度法治政府建设的主要安排</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jc w:val="both"/>
        <w:textAlignment w:val="auto"/>
        <w:rPr>
          <w:rFonts w:hint="default" w:ascii="Times New Roman" w:hAnsi="Times New Roman" w:cs="Times New Roman"/>
          <w:lang w:eastAsia="zh-CN"/>
        </w:rPr>
      </w:pPr>
      <w:r>
        <w:rPr>
          <w:rFonts w:hint="default" w:ascii="方正楷体简体" w:hAnsi="方正楷体简体" w:eastAsia="方正楷体简体" w:cs="方正楷体简体"/>
          <w:lang w:eastAsia="zh-CN"/>
        </w:rPr>
        <w:t>（一）加强执法队伍建设。</w:t>
      </w:r>
      <w:r>
        <w:rPr>
          <w:rFonts w:hint="default" w:ascii="Times New Roman" w:hAnsi="Times New Roman" w:cs="Times New Roman"/>
          <w:lang w:eastAsia="zh-CN"/>
        </w:rPr>
        <w:t>配齐补强执法人才，加强行政执法人员业务培训，做好执法人员申领、换领行政执法证工作，落实持证上岗制度，为严格规范公正文明执法夯实基础。</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jc w:val="both"/>
        <w:textAlignment w:val="auto"/>
        <w:rPr>
          <w:rFonts w:hint="default" w:ascii="Times New Roman" w:hAnsi="Times New Roman" w:cs="Times New Roman"/>
          <w:lang w:eastAsia="zh-CN"/>
        </w:rPr>
      </w:pPr>
      <w:r>
        <w:rPr>
          <w:rFonts w:hint="default" w:ascii="方正楷体简体" w:hAnsi="方正楷体简体" w:eastAsia="方正楷体简体" w:cs="方正楷体简体"/>
          <w:lang w:eastAsia="zh-CN"/>
        </w:rPr>
        <w:t>（二）落实行政执法“三项制度”。</w:t>
      </w:r>
      <w:r>
        <w:rPr>
          <w:rFonts w:hint="default" w:ascii="Times New Roman" w:hAnsi="Times New Roman" w:cs="Times New Roman"/>
          <w:lang w:eastAsia="zh-CN"/>
        </w:rPr>
        <w:t>按照上级的要求进一步健全行政执法公示制度、执法全过程记录制度、重大执法决定法制审核制度。严格落实上级有关工作规定，做到事前信息全面公开、事中公示合法规范、及时公布事后结果和相关数据。</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jc w:val="both"/>
        <w:textAlignment w:val="auto"/>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方正楷体简体" w:hAnsi="方正楷体简体" w:eastAsia="方正楷体简体" w:cs="方正楷体简体"/>
          <w:lang w:eastAsia="zh-CN"/>
        </w:rPr>
        <w:t>三）进一步规范法治政府建设。</w:t>
      </w:r>
      <w:r>
        <w:rPr>
          <w:rFonts w:hint="eastAsia" w:ascii="Times New Roman" w:hAnsi="Times New Roman" w:cs="Times New Roman"/>
          <w:lang w:eastAsia="zh-CN"/>
        </w:rPr>
        <w:t>健全</w:t>
      </w:r>
      <w:r>
        <w:rPr>
          <w:rFonts w:hint="default" w:ascii="Times New Roman" w:hAnsi="Times New Roman" w:cs="Times New Roman"/>
          <w:lang w:eastAsia="zh-CN"/>
        </w:rPr>
        <w:t>科学、民主、依法决策机制，深化法治乡村建设，提升镇村法律顾问工作效能，加大“八五”普法宣传教育力度，营造浓厚法治氛围。</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jc w:val="both"/>
        <w:textAlignment w:val="auto"/>
        <w:rPr>
          <w:rFonts w:hint="default" w:ascii="Times New Roman" w:hAnsi="Times New Roman" w:cs="Times New Roman"/>
          <w:lang w:eastAsia="zh-CN"/>
        </w:rPr>
      </w:pPr>
      <w:r>
        <w:rPr>
          <w:rFonts w:hint="eastAsia" w:ascii="方正楷体简体" w:hAnsi="方正楷体简体" w:eastAsia="方正楷体简体" w:cs="方正楷体简体"/>
          <w:lang w:eastAsia="zh-CN"/>
        </w:rPr>
        <w:t>（四）加强法治力量建设。</w:t>
      </w:r>
      <w:r>
        <w:rPr>
          <w:rFonts w:hint="default" w:ascii="Times New Roman" w:hAnsi="Times New Roman" w:cs="Times New Roman"/>
          <w:lang w:eastAsia="zh-CN"/>
        </w:rPr>
        <w:t>抓住“关键少数”，推动领导干部带头学法、模范守法；注重“执法多数”，提升公职人员依法行政的意识和能力；以“主体多数”为重点，深入推进“法律六进”。</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jc w:val="both"/>
        <w:textAlignment w:val="auto"/>
        <w:rPr>
          <w:rFonts w:hint="default" w:ascii="方正黑体简体" w:hAnsi="方正黑体简体" w:eastAsia="方正黑体简体" w:cs="方正黑体简体"/>
          <w:lang w:eastAsia="zh-CN"/>
        </w:rPr>
      </w:pPr>
      <w:r>
        <w:rPr>
          <w:rFonts w:hint="default" w:ascii="方正黑体简体" w:hAnsi="方正黑体简体" w:eastAsia="方正黑体简体" w:cs="方正黑体简体"/>
          <w:lang w:eastAsia="zh-CN"/>
        </w:rPr>
        <w:t>五、其他需要报告的情况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jc w:val="both"/>
        <w:textAlignment w:val="auto"/>
        <w:rPr>
          <w:rFonts w:hint="default" w:ascii="Times New Roman" w:hAnsi="Times New Roman" w:cs="Times New Roman"/>
          <w:lang w:eastAsia="zh-CN"/>
        </w:rPr>
      </w:pPr>
      <w:r>
        <w:rPr>
          <w:rFonts w:hint="default" w:ascii="Times New Roman" w:hAnsi="Times New Roman" w:cs="Times New Roman"/>
          <w:lang w:eastAsia="zh-CN"/>
        </w:rPr>
        <w:t>我镇无其他需要报告的情况。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jc w:val="both"/>
        <w:textAlignment w:val="auto"/>
        <w:rPr>
          <w:rFonts w:hint="default" w:ascii="Times New Roman" w:hAnsi="Times New Roman" w:cs="Times New Roman"/>
          <w:lang w:eastAsia="zh-CN"/>
        </w:rPr>
      </w:pPr>
      <w:r>
        <w:rPr>
          <w:rFonts w:hint="eastAsia" w:ascii="Times New Roman" w:hAnsi="Times New Roman" w:cs="Times New Roman"/>
          <w:lang w:eastAsia="zh-CN"/>
        </w:rPr>
        <w:t>（此件公开发布）</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jc w:val="both"/>
        <w:textAlignment w:val="auto"/>
        <w:rPr>
          <w:rFonts w:hint="default" w:ascii="Times New Roman" w:hAnsi="Times New Roman" w:cs="Times New Roman"/>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jc w:val="righ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中共满硐镇委员会</w:t>
      </w:r>
    </w:p>
    <w:p>
      <w:pPr>
        <w:pStyle w:val="2"/>
        <w:keepNext w:val="0"/>
        <w:keepLines w:val="0"/>
        <w:pageBreakBefore w:val="0"/>
        <w:widowControl w:val="0"/>
        <w:kinsoku/>
        <w:wordWrap/>
        <w:overflowPunct/>
        <w:topLinePunct w:val="0"/>
        <w:autoSpaceDE w:val="0"/>
        <w:autoSpaceDN w:val="0"/>
        <w:bidi w:val="0"/>
        <w:adjustRightInd/>
        <w:spacing w:line="560" w:lineRule="exact"/>
        <w:jc w:val="right"/>
        <w:textAlignment w:val="auto"/>
        <w:rPr>
          <w:rFonts w:hint="eastAsia" w:ascii="Times New Roman" w:hAnsi="Times New Roman" w:eastAsia="方正仿宋简体" w:cs="Times New Roman"/>
          <w:b/>
          <w:bCs/>
          <w:sz w:val="32"/>
          <w:szCs w:val="32"/>
          <w:lang w:val="en-US" w:eastAsia="zh-CN" w:bidi="zh-CN"/>
        </w:rPr>
      </w:pPr>
      <w:r>
        <w:rPr>
          <w:rFonts w:hint="eastAsia" w:ascii="Times New Roman" w:hAnsi="Times New Roman" w:eastAsia="方正仿宋简体" w:cs="Times New Roman"/>
          <w:b/>
          <w:bCs/>
          <w:sz w:val="32"/>
          <w:szCs w:val="32"/>
          <w:lang w:val="en-US" w:eastAsia="zh-CN" w:bidi="zh-CN"/>
        </w:rPr>
        <w:t>满硐镇人民政府</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723" w:firstLineChars="200"/>
        <w:jc w:val="right"/>
        <w:textAlignment w:val="auto"/>
        <w:rPr>
          <w:rFonts w:hint="default" w:ascii="Times New Roman" w:hAnsi="Times New Roman" w:cs="Times New Roman"/>
          <w:b/>
          <w:bCs/>
          <w:spacing w:val="20"/>
          <w:sz w:val="32"/>
          <w:lang w:val="en-US" w:eastAsia="zh-CN"/>
        </w:rPr>
      </w:pPr>
      <w:bookmarkStart w:id="0" w:name="_GoBack"/>
      <w:bookmarkEnd w:id="0"/>
      <w:r>
        <w:rPr>
          <w:rFonts w:hint="default" w:ascii="Times New Roman" w:hAnsi="Times New Roman" w:cs="Times New Roman"/>
          <w:b/>
          <w:bCs/>
          <w:spacing w:val="20"/>
          <w:sz w:val="32"/>
          <w:lang w:val="en-US" w:eastAsia="zh-CN"/>
        </w:rPr>
        <w:t>2024年2月5日</w:t>
      </w:r>
    </w:p>
    <w:sectPr>
      <w:footerReference r:id="rId5" w:type="default"/>
      <w:pgSz w:w="11906" w:h="16838"/>
      <w:pgMar w:top="1701" w:right="1587" w:bottom="1587"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1" w:fontKey="{D9F7DA71-E352-478A-90E4-E9C3120E2945}"/>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 </w:t>
                          </w:r>
                          <w:r>
                            <w:rPr>
                              <w:rFonts w:hint="default" w:ascii="Times New Roman" w:hAnsi="Times New Roman" w:eastAsia="方正仿宋简体" w:cs="Times New Roman"/>
                              <w:sz w:val="24"/>
                              <w:szCs w:val="24"/>
                            </w:rPr>
                            <w:fldChar w:fldCharType="begin"/>
                          </w:r>
                          <w:r>
                            <w:rPr>
                              <w:rFonts w:hint="default" w:ascii="Times New Roman" w:hAnsi="Times New Roman" w:eastAsia="方正仿宋简体" w:cs="Times New Roman"/>
                              <w:sz w:val="24"/>
                              <w:szCs w:val="24"/>
                            </w:rPr>
                            <w:instrText xml:space="preserve"> PAGE  \* MERGEFORMAT </w:instrText>
                          </w:r>
                          <w:r>
                            <w:rPr>
                              <w:rFonts w:hint="default" w:ascii="Times New Roman" w:hAnsi="Times New Roman" w:eastAsia="方正仿宋简体" w:cs="Times New Roman"/>
                              <w:sz w:val="24"/>
                              <w:szCs w:val="24"/>
                            </w:rPr>
                            <w:fldChar w:fldCharType="separate"/>
                          </w:r>
                          <w:r>
                            <w:rPr>
                              <w:rFonts w:hint="default" w:ascii="Times New Roman" w:hAnsi="Times New Roman" w:eastAsia="方正仿宋简体" w:cs="Times New Roman"/>
                              <w:sz w:val="24"/>
                              <w:szCs w:val="24"/>
                            </w:rPr>
                            <w:t>1</w:t>
                          </w:r>
                          <w:r>
                            <w:rPr>
                              <w:rFonts w:hint="default" w:ascii="Times New Roman" w:hAnsi="Times New Roman" w:eastAsia="方正仿宋简体" w:cs="Times New Roman"/>
                              <w:sz w:val="24"/>
                              <w:szCs w:val="24"/>
                            </w:rPr>
                            <w:fldChar w:fldCharType="end"/>
                          </w:r>
                          <w:r>
                            <w:rPr>
                              <w:rFonts w:hint="default" w:ascii="Times New Roman" w:hAnsi="Times New Roman" w:eastAsia="方正仿宋简体"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 </w:t>
                    </w:r>
                    <w:r>
                      <w:rPr>
                        <w:rFonts w:hint="default" w:ascii="Times New Roman" w:hAnsi="Times New Roman" w:eastAsia="方正仿宋简体" w:cs="Times New Roman"/>
                        <w:sz w:val="24"/>
                        <w:szCs w:val="24"/>
                      </w:rPr>
                      <w:fldChar w:fldCharType="begin"/>
                    </w:r>
                    <w:r>
                      <w:rPr>
                        <w:rFonts w:hint="default" w:ascii="Times New Roman" w:hAnsi="Times New Roman" w:eastAsia="方正仿宋简体" w:cs="Times New Roman"/>
                        <w:sz w:val="24"/>
                        <w:szCs w:val="24"/>
                      </w:rPr>
                      <w:instrText xml:space="preserve"> PAGE  \* MERGEFORMAT </w:instrText>
                    </w:r>
                    <w:r>
                      <w:rPr>
                        <w:rFonts w:hint="default" w:ascii="Times New Roman" w:hAnsi="Times New Roman" w:eastAsia="方正仿宋简体" w:cs="Times New Roman"/>
                        <w:sz w:val="24"/>
                        <w:szCs w:val="24"/>
                      </w:rPr>
                      <w:fldChar w:fldCharType="separate"/>
                    </w:r>
                    <w:r>
                      <w:rPr>
                        <w:rFonts w:hint="default" w:ascii="Times New Roman" w:hAnsi="Times New Roman" w:eastAsia="方正仿宋简体" w:cs="Times New Roman"/>
                        <w:sz w:val="24"/>
                        <w:szCs w:val="24"/>
                      </w:rPr>
                      <w:t>1</w:t>
                    </w:r>
                    <w:r>
                      <w:rPr>
                        <w:rFonts w:hint="default" w:ascii="Times New Roman" w:hAnsi="Times New Roman" w:eastAsia="方正仿宋简体" w:cs="Times New Roman"/>
                        <w:sz w:val="24"/>
                        <w:szCs w:val="24"/>
                      </w:rPr>
                      <w:fldChar w:fldCharType="end"/>
                    </w:r>
                    <w:r>
                      <w:rPr>
                        <w:rFonts w:hint="default" w:ascii="Times New Roman" w:hAnsi="Times New Roman" w:eastAsia="方正仿宋简体" w:cs="Times New Roman"/>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MWM3M2E1MTZkZDk4ZGMwMTc5MjllOGM3ZGQ4MzgifQ=="/>
    <w:docVar w:name="KSO_WPS_MARK_KEY" w:val="1b9db4b0-b69d-4f4c-baa7-de4e7a5b9fa9"/>
  </w:docVars>
  <w:rsids>
    <w:rsidRoot w:val="00000000"/>
    <w:rsid w:val="06E432D0"/>
    <w:rsid w:val="09C5580D"/>
    <w:rsid w:val="0D300383"/>
    <w:rsid w:val="1FE0446C"/>
    <w:rsid w:val="218D7345"/>
    <w:rsid w:val="218F044A"/>
    <w:rsid w:val="23D94F43"/>
    <w:rsid w:val="2A9076D2"/>
    <w:rsid w:val="2B8E57B0"/>
    <w:rsid w:val="30405223"/>
    <w:rsid w:val="31916A3A"/>
    <w:rsid w:val="3885236D"/>
    <w:rsid w:val="3E453F74"/>
    <w:rsid w:val="40001365"/>
    <w:rsid w:val="42B2629D"/>
    <w:rsid w:val="48AB646F"/>
    <w:rsid w:val="4F9D1514"/>
    <w:rsid w:val="52B75904"/>
    <w:rsid w:val="59AD60E3"/>
    <w:rsid w:val="5B8A7D7F"/>
    <w:rsid w:val="66DE4873"/>
    <w:rsid w:val="753960C5"/>
    <w:rsid w:val="7A9D0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before="0" w:after="0" w:line="240" w:lineRule="auto"/>
      <w:ind w:left="0" w:right="0"/>
      <w:jc w:val="left"/>
    </w:pPr>
    <w:rPr>
      <w:rFonts w:ascii="仿宋_GB2312" w:hAnsi="仿宋_GB2312" w:eastAsia="方正仿宋简体" w:cs="方正仿宋简体"/>
      <w:b/>
      <w:bCs/>
      <w:sz w:val="32"/>
      <w:szCs w:val="32"/>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2980</Words>
  <Characters>3043</Characters>
  <Lines>0</Lines>
  <Paragraphs>0</Paragraphs>
  <TotalTime>33</TotalTime>
  <ScaleCrop>false</ScaleCrop>
  <LinksUpToDate>false</LinksUpToDate>
  <CharactersWithSpaces>3068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2022-09-28T06:55:00Z</dcterms:created>
  <dc:creator>Administrator.USER-20181208UU</dc:creator>
  <cp:lastModifiedBy>变形金刚</cp:lastModifiedBy>
  <dcterms:modified xsi:type="dcterms:W3CDTF">2024-02-28T07:32:13Z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562215E8BB6945D4A0BF0E4E2B2EC2E3_13</vt:lpwstr>
  </property>
</Properties>
</file>