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嘉政字〔202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关于划定嘉祥县烈士陵园保护范围的</w:t>
      </w:r>
      <w:r>
        <w:rPr>
          <w:rFonts w:ascii="Times New Roman" w:hAnsi="Times New Roman" w:eastAsia="方正小标宋简体"/>
          <w:b/>
          <w:sz w:val="44"/>
          <w:szCs w:val="44"/>
        </w:rPr>
        <w:t>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县退役军人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《关于划定嘉祥县烈士陵园保护范围的请示》（嘉退役军人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〔2024〕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号）收悉。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经研究，现批复如下：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一、原则同意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划定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嘉祥县烈士陵园保护范围。保护范围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东至嘉祥县萌山老年公寓，南至</w:t>
      </w:r>
      <w:r>
        <w:rPr>
          <w:rFonts w:hint="default" w:eastAsia="方正仿宋简体" w:cs="Times New Roman"/>
          <w:b/>
          <w:bCs/>
          <w:sz w:val="32"/>
          <w:szCs w:val="32"/>
          <w:lang w:val="en-US"/>
        </w:rPr>
        <w:t>规划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路，西至东关居民区，北至横山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面积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14034.8平方米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要严格按照《中华人民共和国英雄烈士保护法》《烈士褒扬条例》《烈士纪念设施保护管理办法》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相关规定，切实加强对烈士纪念设施的保护管理，保持陵园庄严、肃穆、清净的环境和氛围，防止陵园被非法侵占。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特此批复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857" w:tblpY="1004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嘉祥县人民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 xml:space="preserve">政府办公室       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32"/>
                <w:szCs w:val="32"/>
                <w:lang w:eastAsia="zh-CN"/>
              </w:rPr>
              <w:t>印发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75"/>
    <w:rsid w:val="00DE3C21"/>
    <w:rsid w:val="00F05675"/>
    <w:rsid w:val="18C3026B"/>
    <w:rsid w:val="30FE630B"/>
    <w:rsid w:val="33236DD0"/>
    <w:rsid w:val="33FE27E6"/>
    <w:rsid w:val="3BEFBF9C"/>
    <w:rsid w:val="3DF00F9D"/>
    <w:rsid w:val="53683028"/>
    <w:rsid w:val="597125D6"/>
    <w:rsid w:val="6A124B01"/>
    <w:rsid w:val="6DEF09A0"/>
    <w:rsid w:val="6DFB455D"/>
    <w:rsid w:val="6E86B6F7"/>
    <w:rsid w:val="6EFE5752"/>
    <w:rsid w:val="766C292A"/>
    <w:rsid w:val="7C7E98D7"/>
    <w:rsid w:val="7CED03DA"/>
    <w:rsid w:val="7EF177C0"/>
    <w:rsid w:val="F77AE640"/>
    <w:rsid w:val="FA9F4075"/>
    <w:rsid w:val="FFE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2020-12-15T01:33:00Z</dcterms:created>
  <dc:creator>Administrator</dc:creator>
  <cp:lastModifiedBy>user</cp:lastModifiedBy>
  <cp:lastPrinted>2024-07-24T18:10:00Z</cp:lastPrinted>
  <dcterms:modified xsi:type="dcterms:W3CDTF">2024-07-26T11:40:21Z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32302F4F427BE27474DE30655EA33AC5</vt:lpwstr>
  </property>
</Properties>
</file>