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7"/>
      </w:tblGrid>
      <w:tr w14:paraId="4DC30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7" w:type="dxa"/>
            <w:shd w:val="clear" w:color="auto" w:fill="auto"/>
          </w:tcPr>
          <w:p w14:paraId="1FD671F8">
            <w:pPr>
              <w:spacing w:line="300" w:lineRule="auto"/>
              <w:jc w:val="center"/>
              <w:rPr>
                <w:rFonts w:hint="default" w:ascii="Times New Roman" w:hAnsi="Times New Roman" w:eastAsia="方正小标宋简体" w:cs="Times New Roman"/>
                <w:b/>
                <w:color w:val="FF0000"/>
                <w:w w:val="66"/>
                <w:sz w:val="120"/>
                <w:szCs w:val="120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FF0000"/>
                <w:w w:val="60"/>
                <w:sz w:val="130"/>
                <w:szCs w:val="130"/>
                <w:lang w:eastAsia="zh-CN" w:bidi="ar"/>
              </w:rPr>
              <w:t>嘉祥县满硐镇人民政府文件</w:t>
            </w:r>
          </w:p>
        </w:tc>
      </w:tr>
    </w:tbl>
    <w:p w14:paraId="3C031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</w:p>
    <w:p w14:paraId="66518FBD">
      <w:pPr>
        <w:pStyle w:val="2"/>
        <w:jc w:val="center"/>
        <w:rPr>
          <w:rFonts w:hint="default" w:ascii="Times New Roman" w:hAnsi="Times New Roman" w:cs="Times New Roman"/>
        </w:rPr>
      </w:pPr>
    </w:p>
    <w:p w14:paraId="6C37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eastAsia="zh-CN" w:bidi="ar"/>
        </w:rPr>
        <w:t>满政发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bidi="ar"/>
        </w:rPr>
        <w:t>〔202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bidi="ar"/>
        </w:rPr>
        <w:t>〕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 w:bidi="ar"/>
        </w:rPr>
        <w:t>19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bidi="ar"/>
        </w:rPr>
        <w:t>号</w:t>
      </w:r>
    </w:p>
    <w:p w14:paraId="6C50F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6350" r="0" b="63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.3pt;height:0pt;width:430.85pt;z-index:251660288;mso-width-relative:page;mso-height-relative:page;" filled="f" stroked="t" coordsize="21600,21600" o:gfxdata="UEsDBAoAAAAAAIdO4kAAAAAAAAAAAAAAAAAEAAAAZHJzL1BLAwQUAAAACACHTuJAJodHOtQAAAAG&#10;AQAADwAAAGRycy9kb3ducmV2LnhtbE2PwU7DMBBE70j8g7VI3KiTCqUlxKkQEpzg0FIO3Jx4iQPx&#10;OrLdJPw9izjAcWZWM2+r3eIGMWGIvScF+SoDgdR601On4PjycLUFEZMmowdPqOALI+zq87NKl8bP&#10;tMfpkDrBJRRLrcCmNJZSxtai03HlRyTO3n1wOrEMnTRBz1zuBrnOskI63RMvWD3ivcX283ByCq6f&#10;XptxDvbtuH9cNje4zNPzx51Slxd5dgsi4ZL+juEHn9GhZqbGn8hEMSjgRxK76wIEp9si34Bofg1Z&#10;V/I/fv0NUEsDBBQAAAAIAIdO4kAKkrfe1gEAAM4DAAAOAAAAZHJzL2Uyb0RvYy54bWytU01v2zAM&#10;vQ/YfxB0X+wE7bIZcXpoll2KLcC2H6BIVCxAXxDVOPn3o+Q03bpLDvNBpiTyke+RWj2cnGVHSGiC&#10;7/l81nIGXgZl/KHnv35uP3ziDLPwStjgoednQP6wfv9uNcYOFmEIVkFiBOKxG2PPh5xj1zQoB3AC&#10;ZyGCp0sdkhOZtunQqCRGQne2WbTtx2YMScUUJCDS6Wa65BfEdAtg0NpI2AT57MDnCTWBFZko4WAi&#10;8nWtVmuQ+bvWCJnZnhPTXFdKQva+rM16JbpDEnEw8lKCuKWEN5ycMJ6SXqE2Igv2nMw/UM7IFDDo&#10;PJPBNRORqgixmLdvtPkxiAiVC0mN8So6/j9Y+e24S8yoni8488JRw5+MB3ZXlBkjduTw6HfpssO4&#10;S4XmSSdX/kSAnaqa56uacMpM0uH93XK+/HzPmXy5a14DY8L8FYJjxei5pZxVP3F8wkzJyPXFpeSx&#10;no00rItlS42TgsZOU7vJdJFKR3+owRisUVtjbQnBdNg/2sSOglq/3bb0FU4E/JdbybIROEx+9Woa&#10;igGE+uIVy+dIonh6C7zU4EBxZoGeTrEIUHRZGHuLJ6W2nioosk5CFmsf1LnqW8+pzbXGy0iWOfpz&#10;X6Nfn+H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aHRzrUAAAABgEAAA8AAAAAAAAAAQAgAAAA&#10;IgAAAGRycy9kb3ducmV2LnhtbFBLAQIUABQAAAAIAIdO4kAKkrfe1gEAAM4DAAAOAAAAAAAAAAEA&#10;IAAAACMBAABkcnMvZTJvRG9jLnhtbFBLBQYAAAAABgAGAFkBAABr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EB38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印发《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满硐镇安全生产隐患排查整治行动方案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》的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通知</w:t>
      </w:r>
    </w:p>
    <w:p w14:paraId="7AE00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1B55D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各村、各部门、各企业:</w:t>
      </w:r>
    </w:p>
    <w:p w14:paraId="15F8B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为认真贯彻落实习近平总书记关于安全生产重要指示精神以及国家、省、市、县安全生产会议要求，有效应对各类突发事故及自然灾害，保障人民生命财产安全。现将《满硐镇安全生产隐患排查整治行动方案》印发给你们，请结合实际，认真贯彻落实。</w:t>
      </w:r>
      <w:bookmarkStart w:id="0" w:name="_GoBack"/>
      <w:bookmarkEnd w:id="0"/>
    </w:p>
    <w:p w14:paraId="2DA73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63E98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（此件公开发布）</w:t>
      </w:r>
    </w:p>
    <w:p w14:paraId="23E39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7679D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满硐镇人民政府</w:t>
      </w:r>
    </w:p>
    <w:p w14:paraId="37589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月3日</w:t>
      </w:r>
    </w:p>
    <w:p w14:paraId="76029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39D2A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1CE77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/>
          <w:lang w:val="en-US" w:eastAsia="zh-CN"/>
        </w:rPr>
      </w:pPr>
    </w:p>
    <w:p w14:paraId="070A6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满硐镇安全生产隐患排查整治行动方案</w:t>
      </w:r>
    </w:p>
    <w:p w14:paraId="688B8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55837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Hans"/>
        </w:rPr>
        <w:t>为深刻吸取山东友道化学有限公司“5・27” 爆炸事故教训，全面贯彻落实市县安全生产专题会议精神以及《全县安全生产隐患排查整治行动方案》要求，有效防范和遏制各类生产安全事故发生，切实保障人民群众生命财产安全，满硐镇决定在全镇范围内开展安全生产隐患排查整治行动，现结合本镇实际，制定如下方案。</w:t>
      </w:r>
    </w:p>
    <w:p w14:paraId="6B610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一、工作目标</w:t>
      </w:r>
    </w:p>
    <w:p w14:paraId="726C8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通过开展拉网式、起底式、地毯式安全生产隐患排查整治行动，全面排查消除事故隐患，深化重大事故隐患判定标准落地，督促企业严格落实安全生产主体责任，健全隐患排查整治长效机制，有效防范遏制较大及以上事故发生，确保全镇安全生产形势持续稳定。</w:t>
      </w:r>
    </w:p>
    <w:p w14:paraId="742EC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二、排查整治范围和工作原则</w:t>
      </w:r>
    </w:p>
    <w:p w14:paraId="1DF4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（一）排查整治范围</w:t>
      </w:r>
    </w:p>
    <w:p w14:paraId="5718D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本次排查整治覆盖满硐镇所有行业领域、生产经营单位，包括但不限于消防、交通、校园、燃气、建筑施工、工贸、养老及社会福利机构等重点行业领域，同时对各类“九小场所” 参照整治要求，结合风险隐患特性开展排查整治，实现“三个全覆盖”，即对重点行业领域全覆盖，对所有企业全覆盖，对所有设施设备、所有从业人员、所有关键环节全覆盖。</w:t>
      </w:r>
    </w:p>
    <w:p w14:paraId="319F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（二）工作原则</w:t>
      </w:r>
    </w:p>
    <w:p w14:paraId="37A92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全面覆盖、不留死角：确保排查整治无盲区、无遗漏。对各类生产经营单位和场所进行全方位排查，不放过任何一个隐患点。</w:t>
      </w:r>
    </w:p>
    <w:p w14:paraId="468D9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厘清职责、协同推进：按照 “党政同责、一岗双责、齐抓共管、失职追责” 和 “三管三必须” 原则，明确各部门、各村以及企业的安全生产责任，建立企业自查自改、部门监督指导、社会多元共治机制，协同推进隐患排查整治工作。</w:t>
      </w:r>
    </w:p>
    <w:p w14:paraId="2FA9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突出重点、靶向发力：聚焦夏季安全生产形势和特点，针对风险高、隐患多、管理差的重点企业，以及容易引发事故的关键部位和环节，开展有针对性的专业排查，提高隐患排查整治的精准度和实效性。</w:t>
      </w:r>
    </w:p>
    <w:p w14:paraId="03511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压实主体、根治隐患：综合运用多种手段，督促企业严格落实隐患排查整治主体责任，对企业自查自改自报的隐患，给予一定的容错空间；对企业查不出、经检查发现的隐患，以及屡禁不止、屡罚不改、屡查屡有的隐患，依法依规严肃查处，确保隐患得到彻底根治。</w:t>
      </w:r>
    </w:p>
    <w:p w14:paraId="7CE3C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祛扶并举、强化帮扶：在严格执法的同时，积极为企业送政策、送技术、送服务，帮助企业培养安全管理人才，提升企业安全管理能力，推动企业建立健全隐患排查整治长效机制。</w:t>
      </w:r>
    </w:p>
    <w:p w14:paraId="21726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三、排查整治内容</w:t>
      </w:r>
    </w:p>
    <w:p w14:paraId="50D67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（一）共性事项</w:t>
      </w:r>
    </w:p>
    <w:p w14:paraId="132E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重大事故隐患：对照各行业领域重大事故隐患判定标准，逐项开展检查，重点排查企业员工对重大事故隐患判定标准的掌握情况，企业主要负责人是否带队检查，是否存在重大事故隐患，以及隐患整改是否做到责任、措施、资金、期限和应急预案 “五落实”。风险辨识管控：检查企业是否对生产工艺、设备、设施、作业环境、人员行为和管理体系等方面存在的风险进行全面辨识并分级管理；是否建立风险警示制度，在醒目位置和重点区域设置公告栏，制定岗位风险告知卡；是否针对不同风险制定相应的防控措施；是否严格管控重大危险源。主要负责人履职：核查企业主要负责人是否切实履行安全生产法规定的7项职责，是否了解安全生产治本攻坚三年行动要求，企业安全投入、安全培训、安全检查和重大危险源管理等工作是否落实到位。安全资质情况：检查企业是否按许可生产经营，有无无资质生产经营、未批先建、非法建设、非法转包，以及超能力、超强度、超定员组织生产等情况。安全制度措施：查看企业是否建立全员安全生产责任制，是否落实 “晨会”、危险作业报告等制度措施，是否存在 “三违” 行为，是否为从业人员配备符合标准的安全防护用品。安全教育培训：检查作业人员是否经培训合格上岗，特种作业人员是否持证上岗；在岗人员是否熟悉安全操作规程。四个专项整治：重点排查企业是否落实 “违规电气焊作业和违规施工、有限空间作业、预防高处坠落、企业外包施工” 整治要求，动火作业是否存在违规行为；有限空间底数是否清晰，管控措施是否落实；预防高处坠落措施是否到位；企业外包施工是否规范签订安全协议，落实各项管理要求。“一件事” 全链条整治：检查企业是否严格落实燃气、电动自行车、建筑保温材料、冷库、危化品安全监管等 “一件事” 全链条整治任务，是否围绕各个环节逐一落实管控责任和措施，是否针对薄弱环节和突出问题进行有效排查整治。应急逃生演练：查看企业是否编制符合实际的应急预案和现场处置方案，是否定期组织开展应急实战化演练，是否配备齐全应急救援器材、设备和物资，从业人员是否熟知逃生通道、安全出口及应急处置要求。设施设备情况：检查消防救援、救生器材设备是否完好，生命通道是否畅通，各类报警及切断装置是否有效，是否使用三无或明令淘汰的产品，各类劳保用品是否合格。</w:t>
      </w:r>
    </w:p>
    <w:p w14:paraId="218E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（二）行业领域重点</w:t>
      </w:r>
    </w:p>
    <w:p w14:paraId="67560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消防领域：对人员密集场所，重点排查是否违规使用易燃可燃材料装修，电气线路和管路敷设是否符合标准，固定消防设施是否完好有效，是否存在违规动火作业、占用堵塞消防通道和安全出口等隐患；对 “九小场所”，重点排查占堵消防通道、私拉乱接电线、外窗设置影响逃生的障碍物、未按标准配备消防设施器材等问题。</w:t>
      </w:r>
    </w:p>
    <w:p w14:paraId="0BAEA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交通领域：道路交通方面，重点查处酒驾醉驾、农村 “两违”、农机车辆违法载人等易肇事肇祸重点交通违法行为，以及货运车辆严重疲劳驾驶、公路大货车超载超限超速等严重交通违法行为；加强对景区道路、临水临崖等危险路段交通安全设施的检查。水上交通方面，重点排查运输船舶落实禁限航规定情况。</w:t>
      </w:r>
    </w:p>
    <w:p w14:paraId="13D2B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校园安全领域：重点排查学校占用、堵塞、锁闭疏散通道和安全出口，违规用电用火等隐患；检查学校应急预案制定和应急演练开展情况，校园内消防设施设备器材是否完好有效，学校门口硬质防冲撞设施和周边道路交通安全设施设置是否规范，校车安全状况以及预防未成年学生溺水宣传教育情况。</w:t>
      </w:r>
    </w:p>
    <w:p w14:paraId="3FFB7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燃气领域：重点排查燃气管道老化更新改造情况，燃气企业落实巡线检漏等关键制度情况，打击瓶装液化石油气“三黑”动态清零进展情况，第三方破坏燃气管道问题整治情况，用户端“安全措施三件套”加装升级情况，以及生产销售伪劣燃气具等违法违规行为。</w:t>
      </w:r>
    </w:p>
    <w:p w14:paraId="6BAAB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建筑施工领域：重点排查高支模、深基坑、脚手架和起重吊装等危大工程重大事故隐患，防护不到位、违规违章作业等问题隐患，施工现场各类危险作业安全防护措施落实情况，以及危大工程安全管控情况。</w:t>
      </w:r>
    </w:p>
    <w:p w14:paraId="46127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工贸领域：重点排查粉尘涉爆、涉氨制冷等重点企业，使用天然气、涉爆粉尘、涉氨等高风险场所，有限空间、清库、检维修等高风险作业，特种作业人员和外来作业人员管理情况，以及“三违”作业行为。</w:t>
      </w:r>
    </w:p>
    <w:p w14:paraId="681C7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养老及社会福利机构：重点排查消防控制室人员配备和 24小时值班情况，值班值守人员消防安全“四个能力”掌握情况，安全巡查制度落实情况，违规使用大功率电器设备、私拉乱接电线行为，消防设施器材配备和完好情况，应急预案编修演练及灾害防范应对准备情况。</w:t>
      </w:r>
    </w:p>
    <w:p w14:paraId="05469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文旅领域：重点排查文旅场所占用、堵塞、封闭疏散通道、安全出口、消防车通道情况，违规用电用气用火情况，消防设施、器材是否完好有效。</w:t>
      </w:r>
    </w:p>
    <w:p w14:paraId="75EB2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四、工作要求</w:t>
      </w:r>
    </w:p>
    <w:p w14:paraId="46292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部门、各村要充分认识开展安全生产隐患排查整治行动的重要性和紧迫性，将其作为当前安全生产工作的首要任务，主要负责同志要亲自抓、亲自管、亲自查，分管负责同志要靠上抓，其他负责同志要认真履行各自职责，深入一线督导检查，确保各项工作措施落到实处。</w:t>
      </w:r>
    </w:p>
    <w:p w14:paraId="6291F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（二）严格落实责任。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严格落实企业安全生产主体责任，督促企业切实履行隐患排查整治的主体义务。各部门要按照“三管三必须”原则，认真履行行业监管职责，加强对本行业领域企业的监督检查和指导。各村要落实属地管理责任，对辖区内生产经营单位进行全面排查和监管。严格落实“谁检查、谁签字、谁负责”，对工作搞形式、走过场，安全监管“宽松软虚”，重大事故隐患失查失管的单位和个人，将严肃追责问责。排查整治行动期间，凡发生生产安全亡人责任事故的，一律按规定挂牌督办或提级调查，从严从重追究责任。</w:t>
      </w:r>
    </w:p>
    <w:p w14:paraId="6C23F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（三）提高整治质量。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加强安全监管队伍建设，提升监管人员业务能力，注重发挥专家作用，运用专业技术手段提高隐患排查的精准度和深度。减少入企检查次数，避免重复检查和多头检查，提高检查效率和质量。对排查发现的共性隐患、突出问题，要加强类比分析，倒查隐患成因，采取针对性措施，从根本上解决问题、消除隐患。</w:t>
      </w:r>
    </w:p>
    <w:p w14:paraId="114C3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（四）强化整改提升。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坚持边查边改、立查立改，对排查出的各类隐患要逐项明确整改责任人和整改要求，能立即整改的要立即整改；不能立即整改的，要落实安全防范措施，制定整改计划，确保隐患整改责任、措施、资金、时限、预案 “五落实”。同时，要注重标本兼治，围绕排查发现的共性隐患、多发问题，研究制定治本攻坚措施，健全安全生产长效机制。及时将排查整改重大事故隐患、实行挂牌督办、实施行政处罚、公布典型案例等情况录入治本攻坚三年行动信息系统。</w:t>
      </w:r>
    </w:p>
    <w:p w14:paraId="20A93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（五）加强信息报送。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各部门、各村要明确专人负责信息报送工作，及时将工作进展情况、存在问题和典型案例等报送镇安委会办公室。</w:t>
      </w:r>
    </w:p>
    <w:p w14:paraId="2A479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63896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64349">
    <w:pPr>
      <w:spacing w:line="152" w:lineRule="exact"/>
      <w:rPr>
        <w:rFonts w:ascii="仿宋" w:hAnsi="仿宋" w:eastAsia="仿宋" w:cs="仿宋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BDF5C9">
                          <w:pPr>
                            <w:pStyle w:val="2"/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DF5C9">
                    <w:pPr>
                      <w:pStyle w:val="2"/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73A2"/>
    <w:rsid w:val="1E1E766F"/>
    <w:rsid w:val="20C444FE"/>
    <w:rsid w:val="26861CFC"/>
    <w:rsid w:val="2992505B"/>
    <w:rsid w:val="34D6059A"/>
    <w:rsid w:val="39BA4298"/>
    <w:rsid w:val="420625A2"/>
    <w:rsid w:val="48480CC1"/>
    <w:rsid w:val="4EE26ED2"/>
    <w:rsid w:val="6082700E"/>
    <w:rsid w:val="775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3723</Words>
  <Characters>3735</Characters>
  <Lines>0</Lines>
  <Paragraphs>0</Paragraphs>
  <TotalTime>1</TotalTime>
  <ScaleCrop>false</ScaleCrop>
  <LinksUpToDate>false</LinksUpToDate>
  <CharactersWithSpaces>3760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2025-06-06T08:21:00Z</dcterms:created>
  <dc:creator>Administrator</dc:creator>
  <cp:lastModifiedBy>变形金刚</cp:lastModifiedBy>
  <dcterms:modified xsi:type="dcterms:W3CDTF">2025-07-28T02:50:31Z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eyJoZGlkIjoiZTUzMWM3M2E1MTZkZDk4ZGMwMTc5MjllOGM3ZGQ4MzgiLCJ1c2VySWQiOiIxOTQwMjg4MjUifQ==</vt:lpwstr>
  </property>
  <property fmtid="{D5CDD505-2E9C-101B-9397-08002B2CF9AE}" pid="4" name="ICV">
    <vt:lpwstr>8BB95A2AD3CE47C7B12D792631408373_12</vt:lpwstr>
  </property>
</Properties>
</file>