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济宁市公共资源交易服务中心嘉祥分中心（以下简称嘉祥分中心）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呈祥街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3号嘉祥县为民服务中心东辅楼3楼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6868216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2024年，嘉祥分中心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结合公共资源交易服务工作实际，不断强化政务公开工作，增强交易过程透明度，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公共资源交易活动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社会参与度和群众知晓率，为营造服务好、流程优、效率高的营商环境提供了有力支撑。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主动公开政府信息1716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嘉祥县公共资源网发布信息1601条，在嘉祥县政府网发布政府信息61条，在今日公共资源信息网、山东省公共资源交易网、大众网等发布工作信息54条；参加市政府“坚定不移推动高质量发展”主题系列新闻发布会1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开展以“优化环境强化服务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推进公共资源阳光高效交易”为主题的政府开放日活动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1次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3360420"/>
            <wp:effectExtent l="0" t="0" r="7620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-105" w:rightChars="-5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3181985"/>
            <wp:effectExtent l="0" t="0" r="6985" b="1841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numPr>
          <w:ilvl w:val="0"/>
          <w:numId w:val="0"/>
        </w:num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2024年，共受理依申请公开 0件。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制定了《济宁市公共资源交易服务中心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嘉祥分中心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政府信息公开工作制度》，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修订了《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济宁市公共资源交易服务中心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嘉祥分中心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主动公开基本目录》，对信息分类、具体内容、公开渠道、公开时限和责任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进行了明确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有力促进和保障了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信息公开工作的规范化运行。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规范嘉祥县公共资源交易网栏目设置，及时更新信息，公开单位职能、领导信息、机构设置、公共资源交易信息、政策法规等相关情况，进一步增强内部事务的公开性和透明度。依托嘉祥县公共资源交易网开设“优化营商环境”专栏。专栏内设置政策文件、政策解读、最新动态和图解区4个板块，集中公开政策保障、业务动态、工作举措等政务信息，有力保障了交易主体的知情权、监督权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spacing w:line="590" w:lineRule="exact"/>
        <w:ind w:right="-105" w:rightChars="-50" w:firstLine="640" w:firstLineChars="200"/>
        <w:rPr>
          <w:rFonts w:hint="eastAsia" w:ascii="Times New Roman" w:hAnsi="Times New Roman" w:eastAsia="方正仿宋简体" w:cs="Times New Roman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kern w:val="2"/>
          <w:sz w:val="32"/>
          <w:szCs w:val="32"/>
          <w:highlight w:val="none"/>
          <w:lang w:val="en-US" w:eastAsia="zh-CN" w:bidi="ar-SA"/>
        </w:rPr>
        <w:t>健全完善政府信息公开工作机制，明确了政务公开工作分管领导和联络员，将每一项具体工作任务在科室中进行细化分解，实现了政务公开上下联动，责任落实到具体经办人，确保应公开尽公开。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嘉祥分中心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政府信息公开工作总体运行情况良好，但仍然存在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一些的薄弱环节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，主要表现在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公开内容有待丰富，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宣传报道类信息公开较多，对于关系群众切身利益、方便群众办事、群众关心关注的信息，公开的深度和广度不够。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下步改进措施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：进一步加强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政务公开培训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，深化对政府信息公开工作重要性的认识，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丰富对政策文件的解读，发挥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答疑释惑作用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，增加对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公共资源配置和公共监管信息等重点领域信息公开力度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切实提升信息公开的质量和水平。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（一）依据《政府信息公开信息处理费管理办法》，未收取信息处理费。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贯彻落实《财政部关于开展政府采购意向公开工作的通知》、《政府采购需求管理办法 》和工程建设项目招标计划提前30天发布制度 ，有效延长市场主体投标准备时间，推动项目交易竞争更充分、交易活动组织更高效、交易程序规则更阳光。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开展以“优化环境强化服务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推进公共资源阳光高效交易”为主题的政府开放日活动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采用实地观摩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和现场座谈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，让受邀人员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实地感受公共资源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电子化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交易平台和信息化建设情况，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提升公共资源交易工作透明度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（三）人大代表建议和政协提案办理结果公开情况：2024年，本单位未收到人大代表建议和政协提案。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金山云技术体">
    <w:altName w:val="金山云技术体"/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TU3ZTUwOGFkOTMyMTVjYjQxMDEzNzQwMzliYjQifQ=="/>
    <w:docVar w:name="KSO_WPS_MARK_KEY" w:val="b13ec0b7-6458-40bc-989a-82d58fe6b543"/>
  </w:docVars>
  <w:rsids>
    <w:rsidRoot w:val="298E308F"/>
    <w:rsid w:val="07DC0503"/>
    <w:rsid w:val="097E3F67"/>
    <w:rsid w:val="0CF23F97"/>
    <w:rsid w:val="0FED59A3"/>
    <w:rsid w:val="15F51A15"/>
    <w:rsid w:val="1A332204"/>
    <w:rsid w:val="1F150FC4"/>
    <w:rsid w:val="211026B1"/>
    <w:rsid w:val="248F4E23"/>
    <w:rsid w:val="27541A0C"/>
    <w:rsid w:val="298E308F"/>
    <w:rsid w:val="2AA9206F"/>
    <w:rsid w:val="2F0A3A24"/>
    <w:rsid w:val="2F880DEC"/>
    <w:rsid w:val="300C37CC"/>
    <w:rsid w:val="30CE5C3D"/>
    <w:rsid w:val="39BF3C9B"/>
    <w:rsid w:val="3B392F9B"/>
    <w:rsid w:val="4374370A"/>
    <w:rsid w:val="44983428"/>
    <w:rsid w:val="4BF05E4F"/>
    <w:rsid w:val="4C2D4456"/>
    <w:rsid w:val="4F1C1B57"/>
    <w:rsid w:val="567C4958"/>
    <w:rsid w:val="5AEC372E"/>
    <w:rsid w:val="66172A5D"/>
    <w:rsid w:val="68664B20"/>
    <w:rsid w:val="686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2336</Words>
  <Characters>2427</Characters>
  <Lines>0</Lines>
  <Paragraphs>0</Paragraphs>
  <TotalTime>3</TotalTime>
  <ScaleCrop>false</ScaleCrop>
  <LinksUpToDate>false</LinksUpToDate>
  <CharactersWithSpaces>2428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2025-01-08T01:16:00Z</dcterms:created>
  <dc:creator>建玉</dc:creator>
  <cp:lastModifiedBy>建玉</cp:lastModifiedBy>
  <dcterms:modified xsi:type="dcterms:W3CDTF">2025-01-10T04:11:14Z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C82BEBAAB4624792BBB48D4073017EEF_13</vt:lpwstr>
  </property>
  <property fmtid="{D5CDD505-2E9C-101B-9397-08002B2CF9AE}" pid="4" name="KSOTemplateDocerSaveRecord">
    <vt:lpwstr>eyJoZGlkIjoiMzYwNWM3NWJmZTliM2YzZDA0NDQzNmEyMjY1ZjczMzciLCJ1c2VySWQiOiIzNDA5ODYxNzIifQ==</vt:lpwstr>
  </property>
</Properties>
</file>