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33EA">
      <w:pPr>
        <w:spacing w:line="560" w:lineRule="exact"/>
        <w:jc w:val="center"/>
        <w:rPr>
          <w:rFonts w:hint="default" w:ascii="Times New Roman" w:hAnsi="Times New Roman" w:cs="Times New Roman"/>
          <w:b/>
          <w:sz w:val="28"/>
          <w:szCs w:val="28"/>
        </w:rPr>
      </w:pPr>
      <w:bookmarkStart w:id="0" w:name="_GoBack"/>
      <w:bookmarkEnd w:id="0"/>
    </w:p>
    <w:p w14:paraId="663C219C">
      <w:pPr>
        <w:spacing w:line="560" w:lineRule="exact"/>
        <w:jc w:val="center"/>
        <w:rPr>
          <w:rFonts w:hint="default" w:ascii="Times New Roman" w:hAnsi="Times New Roman" w:cs="Times New Roman"/>
          <w:b/>
          <w:sz w:val="28"/>
          <w:szCs w:val="28"/>
        </w:rPr>
      </w:pPr>
    </w:p>
    <w:p w14:paraId="4F785601">
      <w:pPr>
        <w:tabs>
          <w:tab w:val="left" w:pos="5010"/>
        </w:tabs>
        <w:spacing w:line="560" w:lineRule="exact"/>
        <w:jc w:val="left"/>
        <w:rPr>
          <w:rFonts w:hint="default" w:ascii="Times New Roman" w:hAnsi="Times New Roman" w:cs="Times New Roman"/>
          <w:b/>
          <w:sz w:val="28"/>
          <w:szCs w:val="28"/>
        </w:rPr>
      </w:pPr>
      <w:r>
        <w:rPr>
          <w:rFonts w:hint="default" w:ascii="Times New Roman" w:hAnsi="Times New Roman" w:cs="Times New Roman"/>
          <w:b/>
          <w:sz w:val="28"/>
          <w:szCs w:val="28"/>
        </w:rPr>
        <w:tab/>
      </w:r>
    </w:p>
    <w:p w14:paraId="79716A7F">
      <w:pPr>
        <w:spacing w:line="560" w:lineRule="exact"/>
        <w:jc w:val="center"/>
        <w:rPr>
          <w:rFonts w:hint="default" w:ascii="Times New Roman" w:hAnsi="Times New Roman" w:cs="Times New Roman"/>
          <w:b/>
          <w:sz w:val="28"/>
          <w:szCs w:val="28"/>
        </w:rPr>
      </w:pPr>
    </w:p>
    <w:p w14:paraId="483898B1">
      <w:pPr>
        <w:spacing w:line="560" w:lineRule="exact"/>
        <w:jc w:val="center"/>
        <w:rPr>
          <w:rFonts w:hint="default" w:ascii="Times New Roman" w:hAnsi="Times New Roman" w:cs="Times New Roman"/>
          <w:b/>
          <w:sz w:val="28"/>
          <w:szCs w:val="28"/>
        </w:rPr>
      </w:pPr>
    </w:p>
    <w:p w14:paraId="2538C87E">
      <w:pPr>
        <w:spacing w:line="560" w:lineRule="exact"/>
        <w:jc w:val="center"/>
        <w:rPr>
          <w:rFonts w:hint="default" w:ascii="Times New Roman" w:hAnsi="Times New Roman" w:cs="Times New Roman"/>
          <w:b/>
          <w:sz w:val="28"/>
          <w:szCs w:val="28"/>
        </w:rPr>
      </w:pPr>
    </w:p>
    <w:p w14:paraId="1B0F595A">
      <w:pPr>
        <w:spacing w:line="540" w:lineRule="exact"/>
        <w:jc w:val="left"/>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rPr>
        <w:t>嘉街呈〔202</w:t>
      </w:r>
      <w:r>
        <w:rPr>
          <w:rFonts w:hint="default"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号</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b/>
          <w:sz w:val="32"/>
          <w:szCs w:val="32"/>
        </w:rPr>
        <w:t>签发人：</w:t>
      </w:r>
      <w:r>
        <w:rPr>
          <w:rFonts w:hint="default" w:ascii="Times New Roman" w:hAnsi="Times New Roman" w:eastAsia="仿宋_GB2312" w:cs="Times New Roman"/>
          <w:b/>
          <w:sz w:val="32"/>
          <w:szCs w:val="32"/>
          <w:lang w:eastAsia="zh-CN"/>
        </w:rPr>
        <w:t>吴震</w:t>
      </w:r>
      <w:r>
        <w:rPr>
          <w:rFonts w:hint="default" w:ascii="Times New Roman" w:hAnsi="Times New Roman" w:eastAsia="仿宋_GB2312" w:cs="Times New Roman"/>
          <w:b/>
          <w:sz w:val="32"/>
          <w:szCs w:val="32"/>
          <w:lang w:val="en-US" w:eastAsia="zh-CN"/>
        </w:rPr>
        <w:t xml:space="preserve"> 李国斌</w:t>
      </w:r>
    </w:p>
    <w:p w14:paraId="05EAE4D9">
      <w:pPr>
        <w:spacing w:line="560" w:lineRule="exact"/>
        <w:rPr>
          <w:rFonts w:hint="default" w:ascii="Times New Roman" w:hAnsi="Times New Roman" w:cs="Times New Roman"/>
          <w:b/>
          <w:sz w:val="28"/>
          <w:szCs w:val="28"/>
        </w:rPr>
      </w:pPr>
    </w:p>
    <w:p w14:paraId="1EAB7DAA">
      <w:pPr>
        <w:spacing w:line="560" w:lineRule="exact"/>
        <w:rPr>
          <w:rFonts w:hint="default" w:ascii="Times New Roman" w:hAnsi="Times New Roman" w:cs="Times New Roman"/>
          <w:b/>
          <w:sz w:val="28"/>
          <w:szCs w:val="28"/>
        </w:rPr>
      </w:pPr>
    </w:p>
    <w:p w14:paraId="72DEF011">
      <w:pPr>
        <w:keepNext w:val="0"/>
        <w:keepLines w:val="0"/>
        <w:pageBreakBefore w:val="0"/>
        <w:wordWrap/>
        <w:overflowPunct/>
        <w:topLinePunct w:val="0"/>
        <w:autoSpaceDN/>
        <w:bidi w:val="0"/>
        <w:spacing w:line="57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中共嘉祥街道工作委员会  嘉祥街道办事处</w:t>
      </w:r>
    </w:p>
    <w:p w14:paraId="3DD4F4C2">
      <w:pPr>
        <w:keepNext w:val="0"/>
        <w:keepLines w:val="0"/>
        <w:pageBreakBefore w:val="0"/>
        <w:wordWrap/>
        <w:overflowPunct/>
        <w:topLinePunct w:val="0"/>
        <w:autoSpaceDN/>
        <w:bidi w:val="0"/>
        <w:spacing w:line="57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202</w:t>
      </w:r>
      <w:r>
        <w:rPr>
          <w:rFonts w:hint="default" w:ascii="Times New Roman" w:hAnsi="Times New Roman" w:eastAsia="方正小标宋简体" w:cs="Times New Roman"/>
          <w:b/>
          <w:sz w:val="44"/>
          <w:szCs w:val="44"/>
          <w:lang w:val="en-US" w:eastAsia="zh-CN"/>
        </w:rPr>
        <w:t>4年度</w:t>
      </w:r>
      <w:r>
        <w:rPr>
          <w:rFonts w:hint="default" w:ascii="Times New Roman" w:hAnsi="Times New Roman" w:eastAsia="方正小标宋简体" w:cs="Times New Roman"/>
          <w:b/>
          <w:sz w:val="44"/>
          <w:szCs w:val="44"/>
        </w:rPr>
        <w:t>法治政府建设报告</w:t>
      </w:r>
    </w:p>
    <w:p w14:paraId="237732AC">
      <w:pPr>
        <w:keepNext w:val="0"/>
        <w:keepLines w:val="0"/>
        <w:pageBreakBefore w:val="0"/>
        <w:wordWrap/>
        <w:overflowPunct/>
        <w:topLinePunct w:val="0"/>
        <w:autoSpaceDN/>
        <w:bidi w:val="0"/>
        <w:spacing w:line="570" w:lineRule="exact"/>
        <w:ind w:firstLine="630" w:firstLineChars="196"/>
        <w:jc w:val="left"/>
        <w:textAlignment w:val="auto"/>
        <w:rPr>
          <w:rFonts w:hint="default" w:ascii="Times New Roman" w:hAnsi="Times New Roman" w:eastAsia="仿宋_GB2312" w:cs="Times New Roman"/>
          <w:b/>
          <w:sz w:val="32"/>
          <w:szCs w:val="32"/>
        </w:rPr>
      </w:pPr>
    </w:p>
    <w:p w14:paraId="7B098643">
      <w:pPr>
        <w:keepNext w:val="0"/>
        <w:keepLines w:val="0"/>
        <w:pageBreakBefore w:val="0"/>
        <w:wordWrap/>
        <w:overflowPunct/>
        <w:topLinePunct w:val="0"/>
        <w:autoSpaceDN/>
        <w:bidi w:val="0"/>
        <w:spacing w:line="570" w:lineRule="exact"/>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县委、县政府： </w:t>
      </w:r>
    </w:p>
    <w:p w14:paraId="38DAE40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w:t>
      </w:r>
      <w:r>
        <w:rPr>
          <w:rFonts w:hint="default" w:ascii="Times New Roman" w:hAnsi="Times New Roman" w:eastAsia="方正仿宋简体" w:cs="Times New Roman"/>
          <w:b/>
          <w:bCs/>
          <w:sz w:val="32"/>
          <w:szCs w:val="32"/>
          <w:lang w:eastAsia="zh-CN"/>
        </w:rPr>
        <w:t>嘉祥街道办事处坚持以习近平新时代中国特色社会主义思想为指导，深入学习贯彻党的二十大和二十届三中全会精神，认真落实《法治政府建设实施纲要（2021—2025年）》有关要求，持续提升依法治</w:t>
      </w:r>
      <w:r>
        <w:rPr>
          <w:rFonts w:hint="default" w:ascii="Times New Roman" w:hAnsi="Times New Roman" w:eastAsia="方正仿宋简体" w:cs="Times New Roman"/>
          <w:b/>
          <w:bCs/>
          <w:sz w:val="32"/>
          <w:szCs w:val="32"/>
          <w:lang w:val="en-US" w:eastAsia="zh-CN"/>
        </w:rPr>
        <w:t>街</w:t>
      </w:r>
      <w:r>
        <w:rPr>
          <w:rFonts w:hint="default" w:ascii="Times New Roman" w:hAnsi="Times New Roman" w:eastAsia="方正仿宋简体" w:cs="Times New Roman"/>
          <w:b/>
          <w:bCs/>
          <w:sz w:val="32"/>
          <w:szCs w:val="32"/>
          <w:lang w:eastAsia="zh-CN"/>
        </w:rPr>
        <w:t>能力和水平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结合工作实际</w:t>
      </w:r>
      <w:r>
        <w:rPr>
          <w:rFonts w:hint="default" w:ascii="Times New Roman" w:hAnsi="Times New Roman" w:eastAsia="方正仿宋简体" w:cs="Times New Roman"/>
          <w:b/>
          <w:bCs/>
          <w:sz w:val="32"/>
          <w:szCs w:val="32"/>
        </w:rPr>
        <w:t>，全面推进法治建设工作。现将有关情况报告如下</w:t>
      </w:r>
      <w:r>
        <w:rPr>
          <w:rFonts w:hint="eastAsia" w:eastAsia="方正仿宋简体" w:cs="Times New Roman"/>
          <w:b/>
          <w:bCs/>
          <w:sz w:val="32"/>
          <w:szCs w:val="32"/>
          <w:lang w:eastAsia="zh-CN"/>
        </w:rPr>
        <w:t>：</w:t>
      </w:r>
    </w:p>
    <w:p w14:paraId="2707BF29">
      <w:pPr>
        <w:keepNext w:val="0"/>
        <w:keepLines w:val="0"/>
        <w:pageBreakBefore w:val="0"/>
        <w:wordWrap/>
        <w:overflowPunct/>
        <w:topLinePunct w:val="0"/>
        <w:autoSpaceDN/>
        <w:bidi w:val="0"/>
        <w:spacing w:line="570" w:lineRule="exact"/>
        <w:ind w:firstLine="630" w:firstLineChars="196"/>
        <w:jc w:val="left"/>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一、202</w:t>
      </w:r>
      <w:r>
        <w:rPr>
          <w:rFonts w:hint="default" w:ascii="Times New Roman" w:hAnsi="Times New Roman" w:eastAsia="黑体" w:cs="Times New Roman"/>
          <w:b/>
          <w:sz w:val="32"/>
          <w:szCs w:val="32"/>
          <w:lang w:val="en-US" w:eastAsia="zh-CN"/>
        </w:rPr>
        <w:t>4</w:t>
      </w:r>
      <w:r>
        <w:rPr>
          <w:rFonts w:hint="default" w:ascii="Times New Roman" w:hAnsi="Times New Roman" w:eastAsia="黑体" w:cs="Times New Roman"/>
          <w:b/>
          <w:sz w:val="32"/>
          <w:szCs w:val="32"/>
        </w:rPr>
        <w:t>年度推进法治政府建设的主要举措和成效</w:t>
      </w:r>
    </w:p>
    <w:p w14:paraId="0F461515">
      <w:pPr>
        <w:keepNext w:val="0"/>
        <w:keepLines w:val="0"/>
        <w:pageBreakBefore w:val="0"/>
        <w:widowControl w:val="0"/>
        <w:numPr>
          <w:ilvl w:val="0"/>
          <w:numId w:val="0"/>
        </w:numPr>
        <w:kinsoku/>
        <w:wordWrap/>
        <w:overflowPunct/>
        <w:topLinePunct w:val="0"/>
        <w:autoSpaceDN/>
        <w:bidi w:val="0"/>
        <w:spacing w:line="570" w:lineRule="exact"/>
        <w:ind w:firstLine="643"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（一）加强组织领导，带头学法用法</w:t>
      </w:r>
      <w:r>
        <w:rPr>
          <w:rFonts w:hint="default" w:ascii="Times New Roman" w:hAnsi="Times New Roman" w:eastAsia="楷体_GB2312" w:cs="Times New Roman"/>
          <w:b/>
          <w:sz w:val="32"/>
          <w:szCs w:val="32"/>
          <w:lang w:eastAsia="zh-CN"/>
        </w:rPr>
        <w:t>。</w:t>
      </w:r>
      <w:r>
        <w:rPr>
          <w:rFonts w:hint="default" w:ascii="Times New Roman" w:hAnsi="Times New Roman" w:eastAsia="方正仿宋简体" w:cs="Times New Roman"/>
          <w:b/>
          <w:bCs/>
          <w:kern w:val="0"/>
          <w:sz w:val="32"/>
          <w:szCs w:val="32"/>
          <w:lang w:val="en-US" w:eastAsia="zh-CN" w:bidi="ar"/>
        </w:rPr>
        <w:t>街道党政主要负责人对法治工作亲自部署、重大问题亲自过问、重要环节亲自协调、重要任务亲自督办，带头运用法治思维和法治方式推进各项工作，层层压实责任，确保法治工作目标明确、重点突出、全员参与，并将履行法治政府建设第一责任人职责情况列入年度述职重要内容。充分利用党工委会、理论学习中心组学习会及专题学习会等时机，通过全面系统学、多种形式学、结合实际学等多种方式，组织干部职工深入学习贯彻习近平法治思想，带头抓实抓好法治政府建设各项工作，</w:t>
      </w:r>
      <w:r>
        <w:rPr>
          <w:rFonts w:hint="default" w:ascii="Times New Roman" w:hAnsi="Times New Roman" w:eastAsia="方正仿宋简体" w:cs="Times New Roman"/>
          <w:b/>
          <w:bCs/>
          <w:sz w:val="32"/>
          <w:szCs w:val="32"/>
          <w:lang w:val="en-US" w:eastAsia="zh-CN"/>
        </w:rPr>
        <w:t>2024年度理论中心组织法治学习5次、召开法治工作会议4次</w:t>
      </w:r>
      <w:r>
        <w:rPr>
          <w:rFonts w:hint="default" w:ascii="Times New Roman" w:hAnsi="Times New Roman" w:eastAsia="方正仿宋简体" w:cs="Times New Roman"/>
          <w:b/>
          <w:bCs/>
          <w:kern w:val="0"/>
          <w:sz w:val="32"/>
          <w:szCs w:val="32"/>
          <w:lang w:val="en-US" w:eastAsia="zh-CN" w:bidi="ar"/>
        </w:rPr>
        <w:t>。常态化组织开展年度学法考试工作，实现街道全体在编人员2024年度网上学法考试100%完成。</w:t>
      </w:r>
    </w:p>
    <w:p w14:paraId="5D90706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0"/>
          <w:sz w:val="32"/>
          <w:szCs w:val="32"/>
          <w:lang w:val="en-US" w:eastAsia="zh-CN" w:bidi="ar"/>
        </w:rPr>
      </w:pPr>
      <w:r>
        <w:rPr>
          <w:rFonts w:hint="default" w:ascii="Times New Roman" w:hAnsi="Times New Roman" w:eastAsia="楷体_GB2312" w:cs="Times New Roman"/>
          <w:b/>
          <w:sz w:val="32"/>
          <w:szCs w:val="32"/>
        </w:rPr>
        <w:t>（二）强化法治意识，加大</w:t>
      </w:r>
      <w:r>
        <w:rPr>
          <w:rFonts w:hint="default" w:ascii="Times New Roman" w:hAnsi="Times New Roman" w:eastAsia="楷体_GB2312" w:cs="Times New Roman"/>
          <w:b/>
          <w:sz w:val="32"/>
          <w:szCs w:val="32"/>
          <w:lang w:val="en-US" w:eastAsia="zh-CN"/>
        </w:rPr>
        <w:t>普法</w:t>
      </w:r>
      <w:r>
        <w:rPr>
          <w:rFonts w:hint="default" w:ascii="Times New Roman" w:hAnsi="Times New Roman" w:eastAsia="楷体_GB2312" w:cs="Times New Roman"/>
          <w:b/>
          <w:sz w:val="32"/>
          <w:szCs w:val="32"/>
        </w:rPr>
        <w:t>力度</w:t>
      </w:r>
      <w:r>
        <w:rPr>
          <w:rFonts w:hint="default" w:ascii="Times New Roman" w:hAnsi="Times New Roman" w:eastAsia="楷体_GB2312" w:cs="Times New Roman"/>
          <w:b/>
          <w:sz w:val="32"/>
          <w:szCs w:val="32"/>
          <w:lang w:eastAsia="zh-CN"/>
        </w:rPr>
        <w:t>。</w:t>
      </w:r>
      <w:r>
        <w:rPr>
          <w:rFonts w:hint="default" w:ascii="Times New Roman" w:hAnsi="Times New Roman" w:eastAsia="方正仿宋简体" w:cs="Times New Roman"/>
          <w:b/>
          <w:bCs/>
          <w:kern w:val="0"/>
          <w:sz w:val="32"/>
          <w:szCs w:val="32"/>
          <w:lang w:val="en-US" w:eastAsia="zh-CN" w:bidi="ar"/>
        </w:rPr>
        <w:t>全面落实“谁主管谁负责、谁执法谁普法、谁服务谁普法”普法责任制，街道各部门围绕自身工作职责，结合特殊时段和节点，深入开展辖区内的法治宣传工作，将普法宣传教育渗透到日常执法、提供服务的全过程，全年累计开展316场市容、查违、安全生产、交通安全及禁毒等领域的普法宣传工作，累计发放各类宣传资料26238份。</w:t>
      </w:r>
      <w:r>
        <w:rPr>
          <w:rFonts w:hint="default" w:ascii="Times New Roman" w:hAnsi="Times New Roman" w:eastAsia="方正仿宋简体" w:cs="Times New Roman"/>
          <w:b/>
          <w:bCs/>
          <w:sz w:val="32"/>
          <w:szCs w:val="32"/>
        </w:rPr>
        <w:t>发挥可视化阵地等支撑作用，努力构建“大法治+大宣传”工作机制，以“主阵地+主旋律”“精品化+精准化”模式提升工作实效，将普法工作与日常行政执法工作、社区群众工作密切结合起来。</w:t>
      </w:r>
      <w:r>
        <w:rPr>
          <w:rFonts w:hint="default" w:ascii="Times New Roman" w:hAnsi="Times New Roman" w:eastAsia="方正仿宋简体" w:cs="Times New Roman"/>
          <w:b/>
          <w:bCs/>
          <w:sz w:val="32"/>
          <w:szCs w:val="32"/>
          <w:lang w:val="en-US" w:eastAsia="zh-CN"/>
        </w:rPr>
        <w:t>迎风社区普法基地开展法治宣传活动6次，服务群众200余人。</w:t>
      </w:r>
      <w:r>
        <w:rPr>
          <w:rFonts w:hint="default" w:ascii="Times New Roman" w:hAnsi="Times New Roman" w:eastAsia="方正仿宋简体" w:cs="Times New Roman"/>
          <w:b/>
          <w:bCs/>
          <w:sz w:val="32"/>
          <w:szCs w:val="32"/>
        </w:rPr>
        <w:t>打造一支由司法所、法律顾问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人民调解员</w:t>
      </w:r>
      <w:r>
        <w:rPr>
          <w:rFonts w:hint="default" w:ascii="Times New Roman" w:hAnsi="Times New Roman" w:eastAsia="方正仿宋简体" w:cs="Times New Roman"/>
          <w:b/>
          <w:bCs/>
          <w:sz w:val="32"/>
          <w:szCs w:val="32"/>
        </w:rPr>
        <w:t>和“法律明白人”组建的普法队伍。</w:t>
      </w:r>
    </w:p>
    <w:p w14:paraId="7E4C241B">
      <w:pPr>
        <w:keepNext w:val="0"/>
        <w:keepLines w:val="0"/>
        <w:pageBreakBefore w:val="0"/>
        <w:widowControl w:val="0"/>
        <w:numPr>
          <w:ilvl w:val="0"/>
          <w:numId w:val="0"/>
        </w:numPr>
        <w:kinsoku/>
        <w:wordWrap/>
        <w:overflowPunct/>
        <w:topLinePunct w:val="0"/>
        <w:autoSpaceDN/>
        <w:bidi w:val="0"/>
        <w:spacing w:line="570" w:lineRule="exact"/>
        <w:ind w:firstLine="643" w:firstLineChars="200"/>
        <w:jc w:val="left"/>
        <w:textAlignment w:val="auto"/>
        <w:rPr>
          <w:rFonts w:hint="default" w:ascii="Times New Roman" w:hAnsi="Times New Roman" w:eastAsia="方正仿宋简体" w:cs="Times New Roman"/>
          <w:b/>
          <w:bCs/>
          <w:kern w:val="0"/>
          <w:sz w:val="32"/>
          <w:szCs w:val="32"/>
          <w:lang w:val="en-US" w:eastAsia="zh-CN" w:bidi="ar"/>
        </w:rPr>
      </w:pP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rPr>
        <w:t>完善执法体系，规范执法程序</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开展重大事故隐患动态清零行动，检查生产经营单位327家次，整改隐患25条。开展“畅通生命通道”行动，整改隐患问题2321处。派出95个检查组开展消防夜查，排查场所192家，整改隐患431处。常态化开展生产经营单位从业人员安全技能培训工作。构建“镇街吹哨、部门报到、网格联动”的高效协同机制，开展沿街商铺“四乱四占”集中整治与日常管控，整治出店经营、占道经营320起。加大拆违力度，制止违法建设12起，拆除4处。街道应急办张海波同志被市森林防火指挥部授予森林防火工作先进个人。</w:t>
      </w:r>
    </w:p>
    <w:p w14:paraId="67A3AF11">
      <w:pPr>
        <w:keepNext w:val="0"/>
        <w:keepLines w:val="0"/>
        <w:pageBreakBefore w:val="0"/>
        <w:widowControl w:val="0"/>
        <w:numPr>
          <w:ilvl w:val="0"/>
          <w:numId w:val="0"/>
        </w:numPr>
        <w:kinsoku/>
        <w:wordWrap/>
        <w:overflowPunct/>
        <w:topLinePunct w:val="0"/>
        <w:autoSpaceDN/>
        <w:bidi w:val="0"/>
        <w:spacing w:line="570" w:lineRule="exact"/>
        <w:ind w:firstLine="643" w:firstLineChars="200"/>
        <w:jc w:val="left"/>
        <w:textAlignment w:val="auto"/>
        <w:rPr>
          <w:rFonts w:hint="default" w:ascii="Times New Roman" w:hAnsi="Times New Roman" w:eastAsia="方正仿宋简体" w:cs="Times New Roman"/>
          <w:b/>
          <w:bCs/>
          <w:kern w:val="0"/>
          <w:sz w:val="32"/>
          <w:szCs w:val="32"/>
          <w:lang w:val="en-US" w:eastAsia="zh-CN" w:bidi="ar"/>
        </w:rPr>
      </w:pPr>
      <w:r>
        <w:rPr>
          <w:rFonts w:hint="default" w:ascii="Times New Roman" w:hAnsi="Times New Roman" w:eastAsia="楷体_GB2312" w:cs="Times New Roman"/>
          <w:b/>
          <w:sz w:val="32"/>
          <w:szCs w:val="32"/>
          <w:lang w:val="en-US" w:eastAsia="zh-CN"/>
        </w:rPr>
        <w:t>（四）提升服务效能，健全公共法律服务。</w:t>
      </w:r>
      <w:r>
        <w:rPr>
          <w:rFonts w:hint="default" w:ascii="Times New Roman" w:hAnsi="Times New Roman" w:eastAsia="方正仿宋简体" w:cs="Times New Roman"/>
          <w:b/>
          <w:bCs/>
          <w:sz w:val="32"/>
          <w:szCs w:val="32"/>
          <w:lang w:val="en-US" w:eastAsia="zh-CN"/>
        </w:rPr>
        <w:t>持续完善提升200余平方米的“嘉祥街道公共法律服务中心”，设置法律顾问、社区矫正、安置帮教、信访受理、社区戒毒等窗口。司法所提升改造，划分为普法宣传、法律服务、人民调解、特殊人群管理4个功能区，实现了标准化司法所1+4+N功能布局。</w:t>
      </w:r>
      <w:r>
        <w:rPr>
          <w:rFonts w:hint="default" w:ascii="Times New Roman" w:hAnsi="Times New Roman" w:eastAsia="方正仿宋简体" w:cs="Times New Roman"/>
          <w:b/>
          <w:bCs/>
          <w:kern w:val="0"/>
          <w:sz w:val="32"/>
          <w:szCs w:val="32"/>
          <w:lang w:val="en-US" w:eastAsia="zh-CN" w:bidi="ar"/>
        </w:rPr>
        <w:t>由专业律师团队提供街道日常法律服务以及23个社区居委会一村（社区）一法律顾问法律服务，实现街道纠纷繁多、执法任务较重的部门法律服务全覆盖。积极落实法律援助各项惠民政策，协调法律援助律师提供法律援助17起</w:t>
      </w:r>
      <w:r>
        <w:rPr>
          <w:rFonts w:hint="eastAsia" w:eastAsia="方正仿宋简体" w:cs="Times New Roman"/>
          <w:b/>
          <w:bCs/>
          <w:kern w:val="0"/>
          <w:sz w:val="32"/>
          <w:szCs w:val="32"/>
          <w:lang w:val="en-US" w:eastAsia="zh-CN" w:bidi="ar"/>
        </w:rPr>
        <w:t>，</w:t>
      </w:r>
      <w:r>
        <w:rPr>
          <w:rFonts w:hint="default" w:ascii="Times New Roman" w:hAnsi="Times New Roman" w:eastAsia="方正仿宋简体" w:cs="Times New Roman"/>
          <w:b/>
          <w:bCs/>
          <w:kern w:val="0"/>
          <w:sz w:val="32"/>
          <w:szCs w:val="32"/>
          <w:lang w:val="en-US" w:eastAsia="zh-CN" w:bidi="ar"/>
        </w:rPr>
        <w:t>街道值班法援律师接受来电来访咨询853件，参与矛盾纠纷调解124宗。2024年，社区法律顾问开展法律宣传15场，接受法律咨询1165件。</w:t>
      </w:r>
    </w:p>
    <w:p w14:paraId="57C1BC68">
      <w:pPr>
        <w:keepNext w:val="0"/>
        <w:keepLines w:val="0"/>
        <w:pageBreakBefore w:val="0"/>
        <w:widowControl w:val="0"/>
        <w:numPr>
          <w:ilvl w:val="0"/>
          <w:numId w:val="0"/>
        </w:numPr>
        <w:kinsoku/>
        <w:wordWrap/>
        <w:overflowPunct/>
        <w:topLinePunct w:val="0"/>
        <w:autoSpaceDN/>
        <w:bidi w:val="0"/>
        <w:spacing w:line="570" w:lineRule="exact"/>
        <w:ind w:firstLine="643" w:firstLineChars="200"/>
        <w:jc w:val="left"/>
        <w:textAlignment w:val="auto"/>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sz w:val="32"/>
          <w:szCs w:val="32"/>
          <w:lang w:val="en-US" w:eastAsia="zh-CN"/>
        </w:rPr>
        <w:t>（五）</w:t>
      </w:r>
      <w:r>
        <w:rPr>
          <w:rFonts w:hint="default" w:ascii="Times New Roman" w:hAnsi="Times New Roman" w:eastAsia="楷体_GB2312" w:cs="Times New Roman"/>
          <w:b/>
          <w:sz w:val="32"/>
          <w:szCs w:val="32"/>
          <w:lang w:eastAsia="zh-CN"/>
        </w:rPr>
        <w:t>守牢底线，构建和谐稳定大局。</w:t>
      </w:r>
      <w:r>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t>深入开展反诈、反邪、禁毒等大平安建设，多维度进行平安宣传，组织警务助理、网格员、“红袖标”及群防群治力量对辖区的重点路段、重点区域，特别是嘉北新区城乡结合部，进行24小时巡防，可防性案件明显下降。</w:t>
      </w:r>
      <w:r>
        <w:rPr>
          <w:rFonts w:hint="default" w:ascii="Times New Roman" w:hAnsi="Times New Roman" w:eastAsia="方正仿宋简体" w:cs="Times New Roman"/>
          <w:b/>
          <w:bCs/>
          <w:sz w:val="32"/>
          <w:szCs w:val="32"/>
          <w:lang w:val="en-US" w:eastAsia="zh-CN"/>
        </w:rPr>
        <w:t>积极做好社区矫正、安置帮教工作，全年共接收社区矫正人员78人，解除51人，接收安置帮教人员214人，解除58人，无脱管、漏管、虚管和重新犯罪现象。</w:t>
      </w:r>
      <w:r>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t>奋力打造“五老议事”“八贤说事”特色品牌，在人民网+、经济日报等各类媒体宣传推广，</w:t>
      </w:r>
      <w:r>
        <w:rPr>
          <w:rFonts w:hint="default" w:ascii="Times New Roman" w:hAnsi="Times New Roman" w:eastAsia="方正仿宋简体" w:cs="Times New Roman"/>
          <w:b/>
          <w:bCs/>
          <w:sz w:val="32"/>
          <w:szCs w:val="32"/>
          <w:lang w:val="en-US" w:eastAsia="zh-CN"/>
        </w:rPr>
        <w:t>排查预警矛盾纠纷790件，化解770件。</w:t>
      </w:r>
    </w:p>
    <w:p w14:paraId="47FF49E4">
      <w:pPr>
        <w:keepNext w:val="0"/>
        <w:keepLines w:val="0"/>
        <w:pageBreakBefore w:val="0"/>
        <w:wordWrap/>
        <w:overflowPunct/>
        <w:topLinePunct w:val="0"/>
        <w:autoSpaceDN/>
        <w:bidi w:val="0"/>
        <w:spacing w:line="570" w:lineRule="exact"/>
        <w:ind w:firstLine="630" w:firstLineChars="196"/>
        <w:jc w:val="left"/>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二、推进法治政府建设存在的不足和原因</w:t>
      </w:r>
    </w:p>
    <w:p w14:paraId="7A5D1550">
      <w:pPr>
        <w:keepNext w:val="0"/>
        <w:keepLines w:val="0"/>
        <w:pageBreakBefore w:val="0"/>
        <w:widowControl w:val="0"/>
        <w:numPr>
          <w:ilvl w:val="0"/>
          <w:numId w:val="0"/>
        </w:numPr>
        <w:kinsoku/>
        <w:wordWrap/>
        <w:overflowPunct/>
        <w:topLinePunct w:val="0"/>
        <w:autoSpaceDE w:val="0"/>
        <w:autoSpaceDN/>
        <w:bidi w:val="0"/>
        <w:adjustRightInd w:val="0"/>
        <w:snapToGrid w:val="0"/>
        <w:spacing w:before="0" w:beforeAutospacing="0" w:after="0" w:line="57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2024年党政主要负责人切实挑起法治政府建设第一责任人职责，依法治理工作取得较好成绩，但也存在一些不足，比如法治思维运用较为薄弱。部分干部在处理基层矛盾纠纷过程中，运用法治思维推动问题化解的工作能力还较为薄弱。法律宣传效果有待提升。部分群众面对问题依然依靠“访”“闹”“要”，法律意识有待提高。</w:t>
      </w:r>
    </w:p>
    <w:p w14:paraId="45B4EC51">
      <w:pPr>
        <w:keepNext w:val="0"/>
        <w:keepLines w:val="0"/>
        <w:pageBreakBefore w:val="0"/>
        <w:widowControl w:val="0"/>
        <w:kinsoku/>
        <w:wordWrap/>
        <w:overflowPunct/>
        <w:topLinePunct w:val="0"/>
        <w:autoSpaceDE/>
        <w:autoSpaceDN/>
        <w:bidi w:val="0"/>
        <w:adjustRightInd/>
        <w:snapToGrid/>
        <w:spacing w:line="570" w:lineRule="exact"/>
        <w:ind w:firstLine="630" w:firstLineChars="196"/>
        <w:jc w:val="left"/>
        <w:textAlignment w:val="auto"/>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lang w:val="en-US" w:eastAsia="zh-CN"/>
        </w:rPr>
        <w:t>三、2024年党政主要负责人履行推进法治建设第一责任人职责情况</w:t>
      </w:r>
    </w:p>
    <w:p w14:paraId="012F2E2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2312" w:cs="Times New Roman"/>
          <w:b/>
          <w:color w:val="000000" w:themeColor="text1"/>
          <w:kern w:val="2"/>
          <w:sz w:val="32"/>
          <w:szCs w:val="32"/>
          <w:lang w:val="en-US" w:eastAsia="zh-CN" w:bidi="ar-SA"/>
          <w14:textFill>
            <w14:solidFill>
              <w14:schemeClr w14:val="tx1"/>
            </w14:solidFill>
          </w14:textFill>
        </w:rPr>
        <w:t>（一）加强法治宣传教育。</w:t>
      </w:r>
      <w:r>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t>继续以重大节日和活动为契机，开展丰富多样的普法宣传活动，提高广大群众的法律意识和法律素养。利用新媒体和传统媒体，加大对法律法规的宣传力度，创新宣传方式，</w:t>
      </w:r>
      <w:r>
        <w:rPr>
          <w:rFonts w:hint="eastAsia" w:eastAsia="方正仿宋简体" w:cs="Times New Roman"/>
          <w:b/>
          <w:color w:val="000000" w:themeColor="text1"/>
          <w:kern w:val="2"/>
          <w:sz w:val="32"/>
          <w:szCs w:val="32"/>
          <w:lang w:val="en-US" w:eastAsia="zh-CN" w:bidi="ar-SA"/>
          <w14:textFill>
            <w14:solidFill>
              <w14:schemeClr w14:val="tx1"/>
            </w14:solidFill>
          </w14:textFill>
        </w:rPr>
        <w:t>强化宣传效果</w:t>
      </w:r>
      <w:r>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t>。加强对青少年法治教育，打造“法治校园”“平安校园”。</w:t>
      </w:r>
    </w:p>
    <w:p w14:paraId="18494B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2312" w:cs="Times New Roman"/>
          <w:b/>
          <w:color w:val="000000" w:themeColor="text1"/>
          <w:kern w:val="2"/>
          <w:sz w:val="32"/>
          <w:szCs w:val="32"/>
          <w:lang w:val="en-US" w:eastAsia="zh-CN" w:bidi="ar-SA"/>
          <w14:textFill>
            <w14:solidFill>
              <w14:schemeClr w14:val="tx1"/>
            </w14:solidFill>
          </w14:textFill>
        </w:rPr>
        <w:t>（二）规范行政执法行为。</w:t>
      </w:r>
      <w:r>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t>进一步严格规范执法程序，提高执法公正性和透明度。加强对行政执法人员的培训和考核，提高依法行政能力和水平，鼓励干部职工积极参加执法证考试，取得执法证件4人。不断加大对执法工作的监督力度，规范执法行为，防止执法腐败现象的发生。加强法治人才培养，定期组织业务培训，提高法治队伍的专业素养和业务能力。</w:t>
      </w:r>
    </w:p>
    <w:p w14:paraId="0935ADD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2312" w:cs="Times New Roman"/>
          <w:b/>
          <w:color w:val="000000" w:themeColor="text1"/>
          <w:kern w:val="2"/>
          <w:sz w:val="32"/>
          <w:szCs w:val="32"/>
          <w:lang w:val="en-US" w:eastAsia="zh-CN" w:bidi="ar-SA"/>
          <w14:textFill>
            <w14:solidFill>
              <w14:schemeClr w14:val="tx1"/>
            </w14:solidFill>
          </w14:textFill>
        </w:rPr>
        <w:t>（三）高度重视，认真学习。</w:t>
      </w:r>
      <w:r>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t>今年来，街道党政主要领导严格履行依法治街重要组织者、推动者和实践者的职责，充分发挥了机关党支部带动各社区、各村居党支部总揽全局、协调各方的作用，各支部利用每月的主题党日活动，组织党员干部学习党的路线、方针、政策及涉及农村的各项法律法规知识。督促机关职工和各社区、各村居主要负责人依法办事。2024年嘉祥街道无一起领导干部违规干预司法活动、插手具体案件处理的情形发生。</w:t>
      </w:r>
    </w:p>
    <w:p w14:paraId="014B8BD8">
      <w:pPr>
        <w:keepNext w:val="0"/>
        <w:keepLines w:val="0"/>
        <w:pageBreakBefore w:val="0"/>
        <w:widowControl w:val="0"/>
        <w:kinsoku/>
        <w:wordWrap/>
        <w:overflowPunct/>
        <w:topLinePunct w:val="0"/>
        <w:autoSpaceDE/>
        <w:autoSpaceDN/>
        <w:bidi w:val="0"/>
        <w:adjustRightInd/>
        <w:snapToGrid/>
        <w:spacing w:line="570" w:lineRule="exact"/>
        <w:ind w:firstLine="630" w:firstLineChars="196"/>
        <w:jc w:val="left"/>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lang w:val="en-US" w:eastAsia="zh-CN"/>
        </w:rPr>
        <w:t>四</w:t>
      </w:r>
      <w:r>
        <w:rPr>
          <w:rFonts w:hint="default" w:ascii="Times New Roman" w:hAnsi="Times New Roman" w:eastAsia="黑体" w:cs="Times New Roman"/>
          <w:b/>
          <w:sz w:val="32"/>
          <w:szCs w:val="32"/>
        </w:rPr>
        <w:t>、下一年度推进法治政府建设的主要安排</w:t>
      </w:r>
    </w:p>
    <w:p w14:paraId="330EE439">
      <w:pPr>
        <w:keepNext w:val="0"/>
        <w:keepLines w:val="0"/>
        <w:pageBreakBefore w:val="0"/>
        <w:widowControl w:val="0"/>
        <w:numPr>
          <w:ilvl w:val="0"/>
          <w:numId w:val="0"/>
        </w:numPr>
        <w:kinsoku/>
        <w:wordWrap/>
        <w:overflowPunct/>
        <w:topLinePunct w:val="0"/>
        <w:autoSpaceDE w:val="0"/>
        <w:autoSpaceDN/>
        <w:bidi w:val="0"/>
        <w:adjustRightInd w:val="0"/>
        <w:snapToGrid w:val="0"/>
        <w:spacing w:before="0" w:beforeAutospacing="0" w:after="0" w:line="57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（一）压实法治建设责任。</w:t>
      </w:r>
      <w:r>
        <w:rPr>
          <w:rFonts w:hint="default" w:ascii="Times New Roman" w:hAnsi="Times New Roman" w:eastAsia="方正仿宋简体" w:cs="Times New Roman"/>
          <w:b/>
          <w:bCs/>
          <w:sz w:val="32"/>
          <w:szCs w:val="32"/>
          <w:lang w:val="en-US" w:eastAsia="zh-CN"/>
        </w:rPr>
        <w:t>坚持以习近平新时代中国特色社会主义思想为指导，深入学习贯彻习近平法治思想，加强法治工作队伍建设和法治人才培养，自觉运用法治思维和法治方式深化改革、推动发展、化解矛盾、维护稳定，切实规范机制运作。</w:t>
      </w:r>
    </w:p>
    <w:p w14:paraId="79851CE9">
      <w:pPr>
        <w:keepNext w:val="0"/>
        <w:keepLines w:val="0"/>
        <w:pageBreakBefore w:val="0"/>
        <w:widowControl w:val="0"/>
        <w:numPr>
          <w:ilvl w:val="0"/>
          <w:numId w:val="0"/>
        </w:numPr>
        <w:kinsoku/>
        <w:wordWrap/>
        <w:overflowPunct/>
        <w:topLinePunct w:val="0"/>
        <w:autoSpaceDE w:val="0"/>
        <w:autoSpaceDN/>
        <w:bidi w:val="0"/>
        <w:adjustRightInd w:val="0"/>
        <w:snapToGrid w:val="0"/>
        <w:spacing w:before="0" w:beforeAutospacing="0" w:after="0" w:line="57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（二）抓好社会安全稳定。</w:t>
      </w:r>
      <w:r>
        <w:rPr>
          <w:rFonts w:hint="default" w:ascii="Times New Roman" w:hAnsi="Times New Roman" w:eastAsia="方正仿宋简体" w:cs="Times New Roman"/>
          <w:b/>
          <w:bCs/>
          <w:sz w:val="32"/>
          <w:szCs w:val="32"/>
          <w:lang w:val="en-US" w:eastAsia="zh-CN"/>
        </w:rPr>
        <w:t>全面加强矛盾纠纷多元化解体系建设及人民调解员队伍建设，依法有效化解各类矛盾纠纷。深化网格化服务管理体系建设，提升网格服务管理实效，做好安全、综治、信访、维稳、禁毒、防邪等工作，加大重点人员管理服务力度，严格落实各项制度，搞好宣传教育，定期摸排走访。加强安全隐患排查，充分运用法治手段督促隐患整改销号，切实形成闭环管理。</w:t>
      </w:r>
    </w:p>
    <w:p w14:paraId="42AA7ADC">
      <w:pPr>
        <w:keepNext w:val="0"/>
        <w:keepLines w:val="0"/>
        <w:pageBreakBefore w:val="0"/>
        <w:widowControl w:val="0"/>
        <w:numPr>
          <w:ilvl w:val="0"/>
          <w:numId w:val="0"/>
        </w:numPr>
        <w:kinsoku/>
        <w:wordWrap/>
        <w:overflowPunct/>
        <w:topLinePunct w:val="0"/>
        <w:autoSpaceDE w:val="0"/>
        <w:autoSpaceDN/>
        <w:bidi w:val="0"/>
        <w:adjustRightInd w:val="0"/>
        <w:snapToGrid w:val="0"/>
        <w:spacing w:before="0" w:beforeAutospacing="0" w:after="0" w:line="57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（三）完善重大行政决策程序制度</w:t>
      </w:r>
      <w:r>
        <w:rPr>
          <w:rFonts w:hint="default" w:ascii="Times New Roman" w:hAnsi="Times New Roman" w:eastAsia="方正仿宋简体" w:cs="Times New Roman"/>
          <w:b/>
          <w:bCs/>
          <w:sz w:val="32"/>
          <w:szCs w:val="32"/>
          <w:lang w:val="en-US" w:eastAsia="zh-CN"/>
        </w:rPr>
        <w:t>。对事关经济社会发展全局和涉及群众切身利益的重大行政决策事项，广泛</w:t>
      </w:r>
      <w:r>
        <w:rPr>
          <w:rFonts w:hint="eastAsia" w:eastAsia="方正仿宋简体" w:cs="Times New Roman"/>
          <w:b/>
          <w:bCs/>
          <w:sz w:val="32"/>
          <w:szCs w:val="32"/>
          <w:lang w:val="en-US" w:eastAsia="zh-CN"/>
        </w:rPr>
        <w:t>听取意</w:t>
      </w:r>
      <w:r>
        <w:rPr>
          <w:rFonts w:hint="default" w:ascii="Times New Roman" w:hAnsi="Times New Roman" w:eastAsia="方正仿宋简体" w:cs="Times New Roman"/>
          <w:b/>
          <w:bCs/>
          <w:sz w:val="32"/>
          <w:szCs w:val="32"/>
          <w:lang w:val="en-US" w:eastAsia="zh-CN"/>
        </w:rPr>
        <w:t>见，班子集体讨论决定，落实法律顾问全程参与街道重大决策制度，加强对重大决策的合法合规性审查力度，充分发挥法律顾问的作用，确保重大决策依法依规进行。</w:t>
      </w:r>
    </w:p>
    <w:p w14:paraId="48D45EC5">
      <w:pPr>
        <w:keepNext w:val="0"/>
        <w:keepLines w:val="0"/>
        <w:pageBreakBefore w:val="0"/>
        <w:wordWrap/>
        <w:overflowPunct/>
        <w:topLinePunct w:val="0"/>
        <w:autoSpaceDN/>
        <w:bidi w:val="0"/>
        <w:spacing w:line="570" w:lineRule="exact"/>
        <w:ind w:firstLine="630" w:firstLineChars="196"/>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p>
    <w:p w14:paraId="0AB6FBF8">
      <w:pPr>
        <w:keepNext w:val="0"/>
        <w:keepLines w:val="0"/>
        <w:pageBreakBefore w:val="0"/>
        <w:wordWrap/>
        <w:overflowPunct/>
        <w:topLinePunct w:val="0"/>
        <w:autoSpaceDN/>
        <w:bidi w:val="0"/>
        <w:spacing w:line="570" w:lineRule="exact"/>
        <w:ind w:firstLine="157" w:firstLineChars="49"/>
        <w:jc w:val="left"/>
        <w:textAlignment w:val="auto"/>
        <w:rPr>
          <w:rFonts w:hint="default" w:ascii="Times New Roman" w:hAnsi="Times New Roman" w:eastAsia="仿宋_GB2312" w:cs="Times New Roman"/>
          <w:b/>
          <w:sz w:val="32"/>
          <w:szCs w:val="32"/>
        </w:rPr>
      </w:pPr>
    </w:p>
    <w:p w14:paraId="7B9FE3F1">
      <w:pPr>
        <w:keepNext w:val="0"/>
        <w:keepLines w:val="0"/>
        <w:pageBreakBefore w:val="0"/>
        <w:wordWrap/>
        <w:overflowPunct/>
        <w:topLinePunct w:val="0"/>
        <w:autoSpaceDN/>
        <w:bidi w:val="0"/>
        <w:spacing w:line="570" w:lineRule="exact"/>
        <w:ind w:firstLine="157" w:firstLineChars="49"/>
        <w:jc w:val="left"/>
        <w:textAlignment w:val="auto"/>
        <w:rPr>
          <w:rFonts w:hint="default" w:ascii="Times New Roman" w:hAnsi="Times New Roman" w:eastAsia="仿宋_GB2312" w:cs="Times New Roman"/>
          <w:b/>
          <w:sz w:val="32"/>
          <w:szCs w:val="32"/>
        </w:rPr>
      </w:pPr>
    </w:p>
    <w:p w14:paraId="5EA9185C">
      <w:pPr>
        <w:keepNext w:val="0"/>
        <w:keepLines w:val="0"/>
        <w:pageBreakBefore w:val="0"/>
        <w:wordWrap/>
        <w:overflowPunct/>
        <w:topLinePunct w:val="0"/>
        <w:autoSpaceDN/>
        <w:bidi w:val="0"/>
        <w:spacing w:line="570" w:lineRule="exact"/>
        <w:ind w:firstLine="157" w:firstLineChars="49"/>
        <w:jc w:val="left"/>
        <w:textAlignment w:val="auto"/>
        <w:rPr>
          <w:rFonts w:hint="default" w:ascii="Times New Roman" w:hAnsi="Times New Roman" w:eastAsia="仿宋_GB2312" w:cs="Times New Roman"/>
          <w:b/>
          <w:sz w:val="32"/>
          <w:szCs w:val="32"/>
        </w:rPr>
      </w:pPr>
    </w:p>
    <w:p w14:paraId="7F15A53D">
      <w:pPr>
        <w:keepNext w:val="0"/>
        <w:keepLines w:val="0"/>
        <w:pageBreakBefore w:val="0"/>
        <w:wordWrap/>
        <w:overflowPunct/>
        <w:topLinePunct w:val="0"/>
        <w:autoSpaceDN/>
        <w:bidi w:val="0"/>
        <w:spacing w:line="570" w:lineRule="exact"/>
        <w:ind w:firstLine="157" w:firstLineChars="49"/>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中共嘉祥县嘉祥街道工作委员会    嘉祥县嘉祥街道办事处</w:t>
      </w:r>
    </w:p>
    <w:p w14:paraId="7B2ED1AF">
      <w:pPr>
        <w:keepNext w:val="0"/>
        <w:keepLines w:val="0"/>
        <w:pageBreakBefore w:val="0"/>
        <w:wordWrap/>
        <w:overflowPunct/>
        <w:topLinePunct w:val="0"/>
        <w:autoSpaceDN/>
        <w:bidi w:val="0"/>
        <w:spacing w:line="570" w:lineRule="exact"/>
        <w:ind w:firstLine="3360" w:firstLineChars="1046"/>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202</w:t>
      </w:r>
      <w:r>
        <w:rPr>
          <w:rFonts w:hint="default"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rPr>
        <w:t>年</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月</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日</w:t>
      </w:r>
    </w:p>
    <w:p w14:paraId="6EAD4614">
      <w:pPr>
        <w:pStyle w:val="9"/>
        <w:ind w:left="0" w:firstLine="0" w:firstLineChars="0"/>
        <w:rPr>
          <w:rFonts w:hint="default" w:ascii="Times New Roman" w:hAnsi="Times New Roman" w:cs="Times New Roman"/>
        </w:rPr>
      </w:pPr>
    </w:p>
    <w:p w14:paraId="749243B7">
      <w:pPr>
        <w:pStyle w:val="9"/>
        <w:ind w:left="0" w:firstLine="0" w:firstLineChars="0"/>
        <w:rPr>
          <w:rFonts w:hint="default" w:ascii="Times New Roman" w:hAnsi="Times New Roman" w:cs="Times New Roman"/>
        </w:rPr>
      </w:pPr>
    </w:p>
    <w:p w14:paraId="0BB22D81">
      <w:pPr>
        <w:pStyle w:val="9"/>
        <w:ind w:left="0" w:firstLine="0" w:firstLineChars="0"/>
        <w:rPr>
          <w:rFonts w:hint="default" w:ascii="Times New Roman" w:hAnsi="Times New Roman" w:cs="Times New Roman"/>
        </w:rPr>
      </w:pPr>
    </w:p>
    <w:p w14:paraId="66A970A7">
      <w:pPr>
        <w:pStyle w:val="9"/>
        <w:ind w:left="0" w:firstLine="0" w:firstLineChars="0"/>
        <w:rPr>
          <w:rFonts w:hint="default" w:ascii="Times New Roman" w:hAnsi="Times New Roman" w:cs="Times New Roman"/>
        </w:rPr>
      </w:pPr>
    </w:p>
    <w:p w14:paraId="569781B4">
      <w:pPr>
        <w:pStyle w:val="9"/>
        <w:ind w:left="0" w:firstLine="0" w:firstLineChars="0"/>
        <w:rPr>
          <w:rFonts w:hint="default" w:ascii="Times New Roman" w:hAnsi="Times New Roman" w:cs="Times New Roman"/>
        </w:rPr>
      </w:pPr>
    </w:p>
    <w:tbl>
      <w:tblPr>
        <w:tblStyle w:val="11"/>
        <w:tblpPr w:leftFromText="180" w:rightFromText="180" w:vertAnchor="text" w:horzAnchor="page" w:tblpX="1570" w:tblpY="2211"/>
        <w:tblOverlap w:val="never"/>
        <w:tblW w:w="9003"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03"/>
      </w:tblGrid>
      <w:tr w14:paraId="5F0053E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03" w:type="dxa"/>
            <w:tcBorders>
              <w:top w:val="single" w:color="auto" w:sz="4" w:space="0"/>
              <w:left w:val="nil"/>
              <w:bottom w:val="single" w:color="auto" w:sz="4" w:space="0"/>
              <w:right w:val="nil"/>
            </w:tcBorders>
          </w:tcPr>
          <w:p w14:paraId="7CD9B932">
            <w:pPr>
              <w:spacing w:after="0" w:line="560" w:lineRule="exact"/>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抄</w:t>
            </w:r>
            <w:r>
              <w:rPr>
                <w:rFonts w:hint="default" w:ascii="Times New Roman" w:hAnsi="Times New Roman" w:eastAsia="仿宋_GB2312" w:cs="Times New Roman"/>
                <w:b/>
                <w:color w:val="000000" w:themeColor="text1"/>
                <w:sz w:val="28"/>
                <w:szCs w:val="28"/>
                <w14:textFill>
                  <w14:solidFill>
                    <w14:schemeClr w14:val="tx1"/>
                  </w14:solidFill>
                </w14:textFill>
              </w:rPr>
              <w:t>送：县委依法治县委员会办公室</w:t>
            </w:r>
          </w:p>
        </w:tc>
      </w:tr>
      <w:tr w14:paraId="270140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03" w:type="dxa"/>
            <w:tcBorders>
              <w:top w:val="single" w:color="auto" w:sz="4" w:space="0"/>
              <w:left w:val="nil"/>
              <w:bottom w:val="single" w:color="auto" w:sz="4" w:space="0"/>
              <w:right w:val="nil"/>
            </w:tcBorders>
          </w:tcPr>
          <w:p w14:paraId="7242AC1A">
            <w:pPr>
              <w:spacing w:after="0" w:line="560" w:lineRule="exact"/>
              <w:ind w:firstLine="281" w:firstLineChars="1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 xml:space="preserve">嘉祥街道党政办公室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b/>
                <w:color w:val="000000" w:themeColor="text1"/>
                <w:sz w:val="28"/>
                <w:szCs w:val="28"/>
                <w14:textFill>
                  <w14:solidFill>
                    <w14:schemeClr w14:val="tx1"/>
                  </w14:solidFill>
                </w14:textFill>
              </w:rPr>
              <w:t>202</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b/>
                <w:color w:val="000000" w:themeColor="text1"/>
                <w:sz w:val="28"/>
                <w:szCs w:val="28"/>
                <w14:textFill>
                  <w14:solidFill>
                    <w14:schemeClr w14:val="tx1"/>
                  </w14:solidFill>
                </w14:textFill>
              </w:rPr>
              <w:t xml:space="preserve">年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color w:val="000000" w:themeColor="text1"/>
                <w:sz w:val="28"/>
                <w:szCs w:val="28"/>
                <w14:textFill>
                  <w14:solidFill>
                    <w14:schemeClr w14:val="tx1"/>
                  </w14:solidFill>
                </w14:textFill>
              </w:rPr>
              <w:t>月</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b/>
                <w:color w:val="000000" w:themeColor="text1"/>
                <w:sz w:val="28"/>
                <w:szCs w:val="28"/>
                <w14:textFill>
                  <w14:solidFill>
                    <w14:schemeClr w14:val="tx1"/>
                  </w14:solidFill>
                </w14:textFill>
              </w:rPr>
              <w:t>日印发</w:t>
            </w:r>
          </w:p>
        </w:tc>
      </w:tr>
    </w:tbl>
    <w:p w14:paraId="53A99303">
      <w:pPr>
        <w:tabs>
          <w:tab w:val="left" w:pos="1448"/>
        </w:tabs>
        <w:bidi w:val="0"/>
        <w:jc w:val="left"/>
        <w:rPr>
          <w:rFonts w:hint="eastAsia"/>
          <w:lang w:eastAsia="zh-CN"/>
        </w:rPr>
      </w:pPr>
    </w:p>
    <w:p w14:paraId="3AFC773F">
      <w:pPr>
        <w:tabs>
          <w:tab w:val="left" w:pos="1448"/>
        </w:tabs>
        <w:bidi w:val="0"/>
        <w:jc w:val="left"/>
        <w:rPr>
          <w:rFonts w:hint="eastAsia"/>
          <w:lang w:eastAsia="zh-CN"/>
        </w:rPr>
      </w:pPr>
    </w:p>
    <w:p w14:paraId="0738F091">
      <w:pPr>
        <w:tabs>
          <w:tab w:val="left" w:pos="1448"/>
        </w:tabs>
        <w:bidi w:val="0"/>
        <w:jc w:val="left"/>
        <w:rPr>
          <w:rFonts w:hint="eastAsia"/>
          <w:lang w:eastAsia="zh-CN"/>
        </w:rPr>
      </w:pPr>
    </w:p>
    <w:p w14:paraId="77541729">
      <w:pPr>
        <w:tabs>
          <w:tab w:val="left" w:pos="1448"/>
        </w:tabs>
        <w:bidi w:val="0"/>
        <w:jc w:val="left"/>
        <w:rPr>
          <w:rFonts w:hint="eastAsia"/>
          <w:lang w:eastAsia="zh-CN"/>
        </w:rPr>
      </w:pPr>
    </w:p>
    <w:p w14:paraId="05B7D367">
      <w:pPr>
        <w:tabs>
          <w:tab w:val="left" w:pos="1448"/>
        </w:tabs>
        <w:bidi w:val="0"/>
        <w:jc w:val="left"/>
        <w:rPr>
          <w:rFonts w:hint="eastAsia"/>
          <w:lang w:eastAsia="zh-CN"/>
        </w:rPr>
      </w:pPr>
    </w:p>
    <w:p w14:paraId="2C8B1AF0">
      <w:pPr>
        <w:tabs>
          <w:tab w:val="left" w:pos="1448"/>
        </w:tabs>
        <w:bidi w:val="0"/>
        <w:jc w:val="left"/>
        <w:rPr>
          <w:rFonts w:hint="eastAsia"/>
          <w:lang w:eastAsia="zh-CN"/>
        </w:rPr>
      </w:pPr>
    </w:p>
    <w:p w14:paraId="257A2AC2">
      <w:pPr>
        <w:tabs>
          <w:tab w:val="left" w:pos="1448"/>
        </w:tabs>
        <w:bidi w:val="0"/>
        <w:jc w:val="left"/>
        <w:rPr>
          <w:rFonts w:hint="eastAsia"/>
          <w:lang w:eastAsia="zh-CN"/>
        </w:rPr>
      </w:pPr>
    </w:p>
    <w:sectPr>
      <w:footerReference r:id="rId3" w:type="default"/>
      <w:footerReference r:id="rId4" w:type="even"/>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创艺简标宋">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2DA1">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136F5">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0136F5">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EC63">
    <w:pPr>
      <w:pStyle w:val="6"/>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A542E">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CA542E">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YwZjhlNDc1NTFlMDc4ZmRiYmU2NTEyYTEwZWIifQ=="/>
  </w:docVars>
  <w:rsids>
    <w:rsidRoot w:val="0020683F"/>
    <w:rsid w:val="000C04B8"/>
    <w:rsid w:val="00145505"/>
    <w:rsid w:val="00181C55"/>
    <w:rsid w:val="0020683F"/>
    <w:rsid w:val="00313B4F"/>
    <w:rsid w:val="00393440"/>
    <w:rsid w:val="00566C33"/>
    <w:rsid w:val="00584F41"/>
    <w:rsid w:val="005D4871"/>
    <w:rsid w:val="00600874"/>
    <w:rsid w:val="0060352C"/>
    <w:rsid w:val="007901E3"/>
    <w:rsid w:val="008E278E"/>
    <w:rsid w:val="00B12A1D"/>
    <w:rsid w:val="00B96962"/>
    <w:rsid w:val="00DA379C"/>
    <w:rsid w:val="00FD6F86"/>
    <w:rsid w:val="02891FA7"/>
    <w:rsid w:val="0452300A"/>
    <w:rsid w:val="071711A2"/>
    <w:rsid w:val="0BED3C6D"/>
    <w:rsid w:val="0EC31AC6"/>
    <w:rsid w:val="10231992"/>
    <w:rsid w:val="1AFE47B4"/>
    <w:rsid w:val="1D3544E5"/>
    <w:rsid w:val="279F20C6"/>
    <w:rsid w:val="29D473F9"/>
    <w:rsid w:val="29E11C7D"/>
    <w:rsid w:val="2A8265E0"/>
    <w:rsid w:val="305E638F"/>
    <w:rsid w:val="32BA3B03"/>
    <w:rsid w:val="360C584B"/>
    <w:rsid w:val="38573499"/>
    <w:rsid w:val="395B6BC8"/>
    <w:rsid w:val="3B637C95"/>
    <w:rsid w:val="413E4D19"/>
    <w:rsid w:val="417957D5"/>
    <w:rsid w:val="44DE30E5"/>
    <w:rsid w:val="45C84ED2"/>
    <w:rsid w:val="573C0A56"/>
    <w:rsid w:val="59716FA9"/>
    <w:rsid w:val="5B2103FD"/>
    <w:rsid w:val="5F4A73A8"/>
    <w:rsid w:val="62DD119B"/>
    <w:rsid w:val="63D336DD"/>
    <w:rsid w:val="65DA689D"/>
    <w:rsid w:val="677B6565"/>
    <w:rsid w:val="69D53380"/>
    <w:rsid w:val="700F0C7B"/>
    <w:rsid w:val="735315F8"/>
    <w:rsid w:val="77250DB5"/>
    <w:rsid w:val="79076F20"/>
    <w:rsid w:val="7A6D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next w:val="1"/>
    <w:qFormat/>
    <w:uiPriority w:val="0"/>
    <w:pPr>
      <w:ind w:left="492"/>
    </w:pPr>
    <w:rPr>
      <w:rFonts w:ascii="Microsoft JhengHei" w:hAnsi="Microsoft JhengHei" w:eastAsia="Microsoft JhengHei" w:cs="Microsoft JhengHei"/>
      <w:sz w:val="32"/>
      <w:szCs w:val="32"/>
      <w:lang w:val="zh-CN" w:bidi="zh-CN"/>
    </w:rPr>
  </w:style>
  <w:style w:type="paragraph" w:styleId="4">
    <w:name w:val="Body Text Indent"/>
    <w:basedOn w:val="1"/>
    <w:next w:val="2"/>
    <w:unhideWhenUsed/>
    <w:qFormat/>
    <w:uiPriority w:val="99"/>
    <w:pPr>
      <w:spacing w:after="120"/>
      <w:ind w:left="420" w:leftChars="200"/>
    </w:pPr>
  </w:style>
  <w:style w:type="paragraph" w:styleId="5">
    <w:name w:val="Body Text Indent 2"/>
    <w:basedOn w:val="1"/>
    <w:autoRedefine/>
    <w:qFormat/>
    <w:uiPriority w:val="0"/>
    <w:pPr>
      <w:snapToGrid w:val="0"/>
      <w:spacing w:line="600" w:lineRule="exact"/>
      <w:ind w:left="0" w:leftChars="0" w:firstLine="2464" w:firstLineChars="200"/>
    </w:pPr>
    <w:rPr>
      <w:rFonts w:ascii="Times New Roman" w:hAnsi="Times New Roman" w:eastAsia="仿宋_GB2312" w:cs="Times New Roman"/>
      <w:sz w:val="32"/>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autoRedefine/>
    <w:qFormat/>
    <w:uiPriority w:val="0"/>
    <w:pPr>
      <w:ind w:firstLine="420" w:firstLineChars="100"/>
    </w:pPr>
  </w:style>
  <w:style w:type="paragraph" w:styleId="10">
    <w:name w:val="Body Text First Indent 2"/>
    <w:basedOn w:val="4"/>
    <w:next w:val="9"/>
    <w:unhideWhenUsed/>
    <w:qFormat/>
    <w:uiPriority w:val="99"/>
    <w:pPr>
      <w:spacing w:after="200"/>
      <w:ind w:left="0" w:leftChars="0" w:firstLine="420" w:firstLineChars="200"/>
    </w:pPr>
    <w:rPr>
      <w:rFonts w:ascii="仿宋_GB2312" w:hAnsi="创艺简标宋" w:eastAsia="仿宋_GB2312"/>
      <w:sz w:val="32"/>
      <w:szCs w:val="32"/>
    </w:rPr>
  </w:style>
  <w:style w:type="character" w:styleId="13">
    <w:name w:val="Strong"/>
    <w:basedOn w:val="12"/>
    <w:qFormat/>
    <w:uiPriority w:val="22"/>
    <w:rPr>
      <w:b/>
    </w:rPr>
  </w:style>
  <w:style w:type="character" w:customStyle="1" w:styleId="14">
    <w:name w:val="页眉 Char"/>
    <w:basedOn w:val="12"/>
    <w:link w:val="7"/>
    <w:qFormat/>
    <w:uiPriority w:val="99"/>
    <w:rPr>
      <w:rFonts w:ascii="Times New Roman" w:hAnsi="Times New Roman" w:eastAsia="宋体" w:cs="Times New Roman"/>
      <w:sz w:val="18"/>
      <w:szCs w:val="18"/>
    </w:rPr>
  </w:style>
  <w:style w:type="character" w:customStyle="1" w:styleId="15">
    <w:name w:val="页脚 Char"/>
    <w:basedOn w:val="12"/>
    <w:link w:val="6"/>
    <w:autoRedefine/>
    <w:qFormat/>
    <w:uiPriority w:val="99"/>
    <w:rPr>
      <w:rFonts w:ascii="Times New Roman" w:hAnsi="Times New Roman" w:eastAsia="宋体" w:cs="Times New Roman"/>
      <w:sz w:val="18"/>
      <w:szCs w:val="18"/>
    </w:rPr>
  </w:style>
  <w:style w:type="paragraph" w:customStyle="1" w:styleId="16">
    <w:name w:val="样式 样式 左侧:  2 字符 + 左侧:  0.85 厘米 首行缩进:  2 字符1"/>
    <w:basedOn w:val="1"/>
    <w:qFormat/>
    <w:uiPriority w:val="0"/>
    <w:pPr>
      <w:spacing w:line="560" w:lineRule="exact"/>
      <w:ind w:left="482"/>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2712</Words>
  <Characters>2812</Characters>
  <Lines>15</Lines>
  <Paragraphs>4</Paragraphs>
  <TotalTime>1</TotalTime>
  <ScaleCrop>false</ScaleCrop>
  <LinksUpToDate>false</LinksUpToDate>
  <CharactersWithSpaces>2897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2020-02-27T07:34:00Z</dcterms:created>
  <dc:creator>User</dc:creator>
  <cp:lastModifiedBy>不瘦到100斤不换名字</cp:lastModifiedBy>
  <cp:lastPrinted>2022-02-14T06:38:00Z</cp:lastPrinted>
  <dcterms:modified xsi:type="dcterms:W3CDTF">2025-04-25T05:33:19Z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A3C26637681F46899E1B84D27BAA5E5F_13</vt:lpwstr>
  </property>
  <property fmtid="{D5CDD505-2E9C-101B-9397-08002B2CF9AE}" pid="4" name="KSOTemplateDocerSaveRecord">
    <vt:lpwstr>eyJoZGlkIjoiZDM0ZGMxZGYzYmU5YjU1MTNjZTY0NDMzNzZhN2JlNTUiLCJ1c2VySWQiOiI2MTQ0ODc2MTgifQ==</vt:lpwstr>
  </property>
</Properties>
</file>