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FB11" w14:textId="3AC0AA38" w:rsidR="00177549" w:rsidRDefault="00A86BAF" w:rsidP="00580F56">
      <w:pPr>
        <w:spacing w:line="590" w:lineRule="exact"/>
        <w:ind w:rightChars="-50" w:right="-105" w:firstLine="883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bookmarkStart w:id="0" w:name="_Hlk187242024"/>
      <w:bookmarkStart w:id="1" w:name="OLE_LINK1"/>
      <w:bookmarkStart w:id="2" w:name="OLE_LINK2"/>
      <w:bookmarkStart w:id="3" w:name="OLE_LINK3"/>
      <w:r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嘉祥县教育和体育局</w:t>
      </w:r>
      <w:bookmarkStart w:id="4" w:name="OLE_LINK4"/>
      <w:bookmarkEnd w:id="0"/>
      <w:bookmarkEnd w:id="1"/>
      <w:r w:rsidR="00177549">
        <w:rPr>
          <w:rFonts w:ascii="Times New Roman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202</w:t>
      </w:r>
      <w:r w:rsidR="00646E01">
        <w:rPr>
          <w:rFonts w:ascii="Times New Roman" w:eastAsia="方正小标宋简体" w:hAnsi="Times New Roman" w:cs="Times New Roman"/>
          <w:b/>
          <w:color w:val="000000" w:themeColor="text1"/>
          <w:kern w:val="0"/>
          <w:sz w:val="44"/>
          <w:szCs w:val="44"/>
        </w:rPr>
        <w:t>4</w:t>
      </w:r>
      <w:r w:rsidR="00177549"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年政府信息公开工作年度报告</w:t>
      </w:r>
    </w:p>
    <w:bookmarkEnd w:id="2"/>
    <w:bookmarkEnd w:id="3"/>
    <w:bookmarkEnd w:id="4"/>
    <w:p w14:paraId="4134C42A" w14:textId="77777777" w:rsidR="00177549" w:rsidRPr="00646E01" w:rsidRDefault="00177549" w:rsidP="0017754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14:paraId="2056513B" w14:textId="51F3983E" w:rsidR="00177549" w:rsidRDefault="00177549" w:rsidP="0017754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本报告由</w:t>
      </w:r>
      <w:r w:rsidR="00A86BAF" w:rsidRPr="00A86BA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嘉祥县教育和体育局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2021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〕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30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号）要求编制。</w:t>
      </w:r>
    </w:p>
    <w:p w14:paraId="2A771356" w14:textId="77777777" w:rsidR="00177549" w:rsidRDefault="00177549" w:rsidP="0017754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352D87FC" w14:textId="1D003D55" w:rsidR="00177549" w:rsidRDefault="00177549" w:rsidP="0017754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本报告所列数据的统计期限自</w:t>
      </w:r>
      <w:r w:rsidRPr="00F4617E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</w:t>
      </w:r>
      <w:r w:rsidRPr="00F4617E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</w:rPr>
        <w:t>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月</w:t>
      </w:r>
      <w:r w:rsidRPr="00F4617E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</w:rPr>
        <w:t>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日起至</w:t>
      </w:r>
      <w:r w:rsidRPr="00F4617E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年</w:t>
      </w:r>
      <w:r w:rsidRPr="00F4617E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</w:rPr>
        <w:t>12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月</w:t>
      </w:r>
      <w:r w:rsidRPr="00F4617E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</w:rPr>
        <w:t>31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日止。本报告电子版可在“嘉祥县人民政府”网站（</w:t>
      </w:r>
      <w:r w:rsidRPr="00622B01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http://www.jiaxiang.gov.cn/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）政府信息公开专栏查阅或下载。如对本报告有疑问，请与</w:t>
      </w:r>
      <w:r w:rsidR="00A86BAF" w:rsidRPr="00A86BA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嘉祥县教育和体育局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联系（地址</w:t>
      </w:r>
      <w:r w:rsidR="00A86BAF" w:rsidRPr="00A86BAF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嘉祥县吉祥路</w:t>
      </w:r>
      <w:r w:rsidR="00A86BAF" w:rsidRPr="00A86BAF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1号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，联系电话：</w:t>
      </w:r>
      <w:r w:rsidRPr="00F4617E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</w:rPr>
        <w:t>0537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-</w:t>
      </w:r>
      <w:r w:rsidR="00A86BAF" w:rsidRPr="00A86BAF">
        <w:t xml:space="preserve"> </w:t>
      </w:r>
      <w:r w:rsidR="00A86BAF" w:rsidRPr="00A86BAF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7390836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）。</w:t>
      </w:r>
    </w:p>
    <w:p w14:paraId="2EC69BCD" w14:textId="77777777" w:rsidR="00177549" w:rsidRDefault="00177549" w:rsidP="00177549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t>一、总体情况</w:t>
      </w:r>
    </w:p>
    <w:p w14:paraId="4B22BC06" w14:textId="68717AC5" w:rsidR="00FD4287" w:rsidRDefault="00FD4287" w:rsidP="0017754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2024年以来，在县委县政府的坚强领导下，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嘉祥县教育和体育局</w:t>
      </w:r>
      <w:r w:rsidRP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坚持以习近平新时代中国特色社会主义思想为指导，认真贯彻落实政府信息公开制度，持续推进政府信息公开标准化、规范化，以公开促落实、强监管，各项工作有力有序推进，呈现稳中向好的发展态势，在新征程上实现教育新突破。</w:t>
      </w:r>
    </w:p>
    <w:p w14:paraId="174BF4D4" w14:textId="77777777" w:rsidR="00FD4287" w:rsidRDefault="00FD4287" w:rsidP="0017754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具体政府信息公开情况如下：</w:t>
      </w:r>
    </w:p>
    <w:p w14:paraId="6CC75BF8" w14:textId="647FD645" w:rsidR="00177549" w:rsidRDefault="00177549" w:rsidP="00177549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（一）主动公开情况</w:t>
      </w:r>
    </w:p>
    <w:p w14:paraId="6044A510" w14:textId="41557E19" w:rsidR="00FD4287" w:rsidRDefault="00F440A4" w:rsidP="0017754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/>
          <w:b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6A8B6D0" wp14:editId="42C61EAB">
            <wp:simplePos x="0" y="0"/>
            <wp:positionH relativeFrom="column">
              <wp:posOffset>95250</wp:posOffset>
            </wp:positionH>
            <wp:positionV relativeFrom="paragraph">
              <wp:posOffset>3025775</wp:posOffset>
            </wp:positionV>
            <wp:extent cx="5274310" cy="5274310"/>
            <wp:effectExtent l="0" t="0" r="2540" b="2540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柱状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287" w:rsidRPr="00FD4287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坚持以公开透明为基本原则，以保障人民群众知情权、参与权和监督权为目标，紧紧围绕教育领域重点工作任务，运用政府网站、政务新媒体和各类新闻媒体，发布权威准确、通俗易懂、形式多样、易于传播的动态信息，深入解读考试政策、义务教育招生入学、教师招考、“双减”等群众关切的热点，有效推动教育事业高质量发展。</w:t>
      </w:r>
      <w:r w:rsidR="00FD4287" w:rsidRP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2024年，共通过政府信息公开各板块发布各类信息</w:t>
      </w:r>
      <w:r w:rsid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49</w:t>
      </w:r>
      <w:r w:rsidR="00812F90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0</w:t>
      </w:r>
      <w:r w:rsidR="00FD4287" w:rsidRP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条；通过</w:t>
      </w:r>
      <w:r w:rsidR="00FD4287" w:rsidRP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“</w:t>
      </w:r>
      <w:r w:rsidR="00FD4287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嘉祥</w:t>
      </w:r>
      <w:r w:rsidR="00FD4287" w:rsidRP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教育发布</w:t>
      </w:r>
      <w:r w:rsidR="00FD4287" w:rsidRP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”</w:t>
      </w:r>
      <w:proofErr w:type="gramStart"/>
      <w:r w:rsidR="00FD4287" w:rsidRP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微信公众号发布</w:t>
      </w:r>
      <w:proofErr w:type="gramEnd"/>
      <w:r w:rsidR="00FD4287" w:rsidRP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信息</w:t>
      </w:r>
      <w:r w:rsid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326</w:t>
      </w:r>
      <w:r w:rsidR="00FD4287" w:rsidRPr="00FD4287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条。</w:t>
      </w:r>
    </w:p>
    <w:p w14:paraId="10FAFCDE" w14:textId="272E96A2" w:rsidR="00F440A4" w:rsidRDefault="00F440A4" w:rsidP="00F440A4">
      <w:pPr>
        <w:spacing w:line="590" w:lineRule="exact"/>
        <w:ind w:rightChars="-50" w:right="-105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14:paraId="6A964687" w14:textId="7077D994" w:rsidR="00177549" w:rsidRPr="00F440A4" w:rsidRDefault="00F440A4" w:rsidP="00F440A4">
      <w:pPr>
        <w:spacing w:line="590" w:lineRule="exact"/>
        <w:ind w:leftChars="200" w:left="741" w:rightChars="-50" w:right="-105" w:hangingChars="100" w:hanging="321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noProof/>
          <w:color w:val="000000" w:themeColor="text1"/>
          <w:kern w:val="0"/>
          <w:sz w:val="32"/>
          <w:szCs w:val="32"/>
        </w:rPr>
        <w:drawing>
          <wp:inline distT="0" distB="0" distL="0" distR="0" wp14:anchorId="1DC254F7" wp14:editId="6C12BF7C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柱状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549"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（二）依申请公开情况</w:t>
      </w:r>
    </w:p>
    <w:p w14:paraId="4BE932B7" w14:textId="5200F391" w:rsidR="006664B8" w:rsidRDefault="006664B8" w:rsidP="0017754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6664B8"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  <w:t>2024年度未收到公民、法人和其他组织政府信息公开申请，亦未因政府信息公开而被申请行政复议、提起行政诉讼。</w:t>
      </w:r>
    </w:p>
    <w:p w14:paraId="3FDACFF7" w14:textId="6B197D4F" w:rsidR="00177549" w:rsidRDefault="00177549" w:rsidP="00177549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（三）政府信息管理情况</w:t>
      </w:r>
    </w:p>
    <w:p w14:paraId="4F215759" w14:textId="3716BC6B" w:rsidR="006664B8" w:rsidRDefault="006664B8" w:rsidP="0017754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6664B8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严格按照《中华人民共和国政府信息公开条例》要求，聚焦法定主动公开内容，凡是在法律规定范围内能公开的一律公开。</w:t>
      </w:r>
    </w:p>
    <w:p w14:paraId="018264A8" w14:textId="4E91EC41" w:rsidR="00177549" w:rsidRDefault="00177549" w:rsidP="00177549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（四）政府信息公开平台建设情况</w:t>
      </w:r>
    </w:p>
    <w:p w14:paraId="4BAE94F3" w14:textId="05852E2C" w:rsidR="006664B8" w:rsidRDefault="006664B8" w:rsidP="0017754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6664B8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强化政府信息公开平台建设推进力度，由专人负责政府信息公开平台日常更新、维护工作，集中发布重大政策文件、政策解读等消息。同时，借助“</w:t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嘉祥</w:t>
      </w:r>
      <w:r w:rsidRPr="006664B8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教育发布”</w:t>
      </w:r>
      <w:proofErr w:type="gramStart"/>
      <w:r w:rsidRPr="006664B8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微信公众号</w:t>
      </w:r>
      <w:proofErr w:type="gramEnd"/>
      <w:r w:rsidRPr="006664B8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等新媒体平台优势，及时准确向公众传达了教育重要信息，全方位地提供权威的教育资讯和方便快捷的教育服务。</w:t>
      </w:r>
    </w:p>
    <w:p w14:paraId="2409EB6A" w14:textId="396AA7A7" w:rsidR="00177549" w:rsidRDefault="00177549" w:rsidP="00177549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（五）监督保障情况</w:t>
      </w:r>
    </w:p>
    <w:p w14:paraId="1CC1028F" w14:textId="482F7E65" w:rsidR="006664B8" w:rsidRDefault="006664B8" w:rsidP="00177549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  <w:r w:rsidRPr="006664B8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不断强化政务公开工作的常态化</w:t>
      </w:r>
      <w:r w:rsidR="00880FE7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管理</w:t>
      </w:r>
      <w:r w:rsidRPr="006664B8">
        <w:rPr>
          <w:rFonts w:ascii="方正仿宋简体" w:eastAsia="方正仿宋简体" w:hAnsi="Times New Roman" w:cs="Times New Roman" w:hint="eastAsia"/>
          <w:b/>
          <w:color w:val="000000" w:themeColor="text1"/>
          <w:kern w:val="0"/>
          <w:sz w:val="32"/>
          <w:szCs w:val="32"/>
        </w:rPr>
        <w:t>，本着“公开是常态，不公开是例外”的原则，做到将政务公开任务细化分解到各个科室（单位），建立考核机制，确保工作持续开展。本年度，我局通过公开投诉举报、信息咨询方式等多种途径畅通社会评议渠道，全年未出现因信息公开不到位需要进行责任追究的情况。</w:t>
      </w:r>
    </w:p>
    <w:p w14:paraId="78681BD2" w14:textId="77777777" w:rsidR="004D183E" w:rsidRDefault="004D183E" w:rsidP="00177549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</w:p>
    <w:p w14:paraId="27C2BDB8" w14:textId="4D0033A3" w:rsidR="00177549" w:rsidRDefault="00177549" w:rsidP="00177549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二、主动公开政府信息情况</w:t>
      </w:r>
    </w:p>
    <w:tbl>
      <w:tblPr>
        <w:tblW w:w="88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</w:tblGrid>
      <w:tr w:rsidR="004D183E" w14:paraId="6803EA9C" w14:textId="77777777" w:rsidTr="00F85670">
        <w:trPr>
          <w:trHeight w:val="397"/>
          <w:jc w:val="center"/>
        </w:trPr>
        <w:tc>
          <w:tcPr>
            <w:tcW w:w="8824" w:type="dxa"/>
            <w:gridSpan w:val="4"/>
            <w:shd w:val="clear" w:color="auto" w:fill="FFFFFF" w:themeFill="background1"/>
            <w:vAlign w:val="center"/>
          </w:tcPr>
          <w:p w14:paraId="120BC151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黑体简体" w:eastAsia="方正黑体简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Ansi="黑体" w:cs="宋体" w:hint="eastAsia"/>
                <w:b/>
                <w:color w:val="000000"/>
                <w:kern w:val="0"/>
                <w:sz w:val="24"/>
              </w:rPr>
              <w:t>第二十条第（一）项</w:t>
            </w:r>
          </w:p>
        </w:tc>
      </w:tr>
      <w:tr w:rsidR="004D183E" w14:paraId="5AE54739" w14:textId="77777777" w:rsidTr="00F85670">
        <w:trPr>
          <w:trHeight w:val="397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 w14:paraId="794C469F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7E3E4DCD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本年制发件数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373B9E0B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本年废止件数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052AED7B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现行有效件数</w:t>
            </w:r>
          </w:p>
        </w:tc>
      </w:tr>
      <w:tr w:rsidR="004D183E" w14:paraId="0233E9E7" w14:textId="77777777" w:rsidTr="00F85670">
        <w:trPr>
          <w:trHeight w:val="397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 w14:paraId="28EA30BF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3B5CDD76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 xml:space="preserve">　　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74A8DC0B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 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0D0E8C95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Calibri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color w:val="000000"/>
                <w:kern w:val="0"/>
                <w:sz w:val="24"/>
              </w:rPr>
              <w:t xml:space="preserve">　0</w:t>
            </w:r>
          </w:p>
        </w:tc>
      </w:tr>
      <w:tr w:rsidR="004D183E" w14:paraId="10E47014" w14:textId="77777777" w:rsidTr="00F85670">
        <w:trPr>
          <w:trHeight w:val="397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 w14:paraId="1CA0F81F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665B6F64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 xml:space="preserve">　　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5CCD2DA9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 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 xml:space="preserve">　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465DA089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Calibri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color w:val="000000"/>
                <w:kern w:val="0"/>
                <w:sz w:val="24"/>
              </w:rPr>
              <w:t xml:space="preserve">　0</w:t>
            </w:r>
          </w:p>
        </w:tc>
      </w:tr>
      <w:tr w:rsidR="004D183E" w14:paraId="3FF5B1F1" w14:textId="77777777" w:rsidTr="00F85670">
        <w:trPr>
          <w:trHeight w:val="397"/>
          <w:jc w:val="center"/>
        </w:trPr>
        <w:tc>
          <w:tcPr>
            <w:tcW w:w="8824" w:type="dxa"/>
            <w:gridSpan w:val="4"/>
            <w:shd w:val="clear" w:color="auto" w:fill="FFFFFF" w:themeFill="background1"/>
            <w:vAlign w:val="center"/>
          </w:tcPr>
          <w:p w14:paraId="26AC6D9C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Ansi="黑体" w:cs="宋体" w:hint="eastAsia"/>
                <w:b/>
                <w:color w:val="000000"/>
                <w:kern w:val="0"/>
                <w:sz w:val="24"/>
              </w:rPr>
              <w:t>第二十条第（五）项</w:t>
            </w:r>
          </w:p>
        </w:tc>
      </w:tr>
      <w:tr w:rsidR="004D183E" w14:paraId="56A55A51" w14:textId="77777777" w:rsidTr="00F85670">
        <w:trPr>
          <w:trHeight w:val="397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 w14:paraId="4FB85433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 w14:paraId="6D8306B6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本年处理决定数量</w:t>
            </w:r>
          </w:p>
        </w:tc>
      </w:tr>
      <w:tr w:rsidR="004D183E" w14:paraId="096DDAD8" w14:textId="77777777" w:rsidTr="00F85670">
        <w:trPr>
          <w:trHeight w:val="397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 w14:paraId="2086CC57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 w14:paraId="6E59E332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Calibri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color w:val="000000"/>
                <w:kern w:val="0"/>
                <w:sz w:val="24"/>
              </w:rPr>
              <w:t xml:space="preserve">　0</w:t>
            </w:r>
          </w:p>
        </w:tc>
      </w:tr>
      <w:tr w:rsidR="004D183E" w14:paraId="55170C41" w14:textId="77777777" w:rsidTr="00F85670">
        <w:trPr>
          <w:trHeight w:val="397"/>
          <w:jc w:val="center"/>
        </w:trPr>
        <w:tc>
          <w:tcPr>
            <w:tcW w:w="8824" w:type="dxa"/>
            <w:gridSpan w:val="4"/>
            <w:shd w:val="clear" w:color="auto" w:fill="FFFFFF" w:themeFill="background1"/>
            <w:vAlign w:val="center"/>
          </w:tcPr>
          <w:p w14:paraId="567156AD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Ansi="黑体" w:cs="宋体" w:hint="eastAsia"/>
                <w:b/>
                <w:color w:val="000000"/>
                <w:kern w:val="0"/>
                <w:sz w:val="24"/>
              </w:rPr>
              <w:t>第二十条第（六）项</w:t>
            </w:r>
          </w:p>
        </w:tc>
      </w:tr>
      <w:tr w:rsidR="004D183E" w14:paraId="657577AA" w14:textId="77777777" w:rsidTr="00F85670">
        <w:trPr>
          <w:trHeight w:val="397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 w14:paraId="703DF88B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 w14:paraId="1474F205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本年处理决定数量</w:t>
            </w:r>
          </w:p>
        </w:tc>
      </w:tr>
      <w:tr w:rsidR="004D183E" w14:paraId="7419ED70" w14:textId="77777777" w:rsidTr="00F85670">
        <w:trPr>
          <w:trHeight w:val="397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 w14:paraId="667CAA65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 w14:paraId="57A1C546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 xml:space="preserve">　0</w:t>
            </w:r>
          </w:p>
        </w:tc>
      </w:tr>
      <w:tr w:rsidR="004D183E" w14:paraId="68982ACF" w14:textId="77777777" w:rsidTr="00F85670">
        <w:trPr>
          <w:trHeight w:val="397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 w14:paraId="21B6C7D1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 w14:paraId="7C1C6694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 xml:space="preserve">　0</w:t>
            </w:r>
          </w:p>
        </w:tc>
      </w:tr>
      <w:tr w:rsidR="004D183E" w14:paraId="4AB2C15F" w14:textId="77777777" w:rsidTr="00F85670">
        <w:trPr>
          <w:trHeight w:val="397"/>
          <w:jc w:val="center"/>
        </w:trPr>
        <w:tc>
          <w:tcPr>
            <w:tcW w:w="8824" w:type="dxa"/>
            <w:gridSpan w:val="4"/>
            <w:shd w:val="clear" w:color="auto" w:fill="FFFFFF" w:themeFill="background1"/>
            <w:vAlign w:val="center"/>
          </w:tcPr>
          <w:p w14:paraId="30AF2888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hAnsi="黑体" w:cs="宋体" w:hint="eastAsia"/>
                <w:b/>
                <w:color w:val="000000"/>
                <w:kern w:val="0"/>
                <w:sz w:val="24"/>
              </w:rPr>
              <w:t>第二十条第（八）项</w:t>
            </w:r>
          </w:p>
        </w:tc>
      </w:tr>
      <w:tr w:rsidR="004D183E" w14:paraId="02AD6EC4" w14:textId="77777777" w:rsidTr="00F85670">
        <w:trPr>
          <w:trHeight w:val="397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 w14:paraId="46B13CCB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 w14:paraId="18760513" w14:textId="77777777" w:rsidR="004D183E" w:rsidRDefault="004D183E" w:rsidP="00F85670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 w:rsidR="004D183E" w14:paraId="549F9C8A" w14:textId="77777777" w:rsidTr="00F85670">
        <w:trPr>
          <w:trHeight w:val="397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 w14:paraId="527F05E8" w14:textId="77777777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 w14:paraId="6E1271AB" w14:textId="3382A958" w:rsidR="004D183E" w:rsidRDefault="004D183E" w:rsidP="00F85670">
            <w:pPr>
              <w:widowControl/>
              <w:spacing w:line="340" w:lineRule="exact"/>
              <w:jc w:val="left"/>
              <w:rPr>
                <w:rFonts w:ascii="方正仿宋简体" w:eastAsia="方正仿宋简体" w:hAnsi="Calibri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color w:val="000000"/>
                <w:kern w:val="0"/>
                <w:sz w:val="24"/>
              </w:rPr>
              <w:t xml:space="preserve">　</w:t>
            </w:r>
            <w:r w:rsidR="00E505E4">
              <w:rPr>
                <w:rFonts w:ascii="方正仿宋简体" w:eastAsia="方正仿宋简体" w:hAnsi="Calibri" w:cs="Calibri"/>
                <w:b/>
                <w:color w:val="000000"/>
                <w:kern w:val="0"/>
                <w:sz w:val="24"/>
              </w:rPr>
              <w:t>1260</w:t>
            </w:r>
          </w:p>
        </w:tc>
      </w:tr>
    </w:tbl>
    <w:p w14:paraId="1BC9C0DE" w14:textId="77777777" w:rsidR="004D183E" w:rsidRDefault="004D183E" w:rsidP="00177549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bookmarkStart w:id="5" w:name="_GoBack"/>
      <w:bookmarkEnd w:id="5"/>
    </w:p>
    <w:p w14:paraId="11F550F7" w14:textId="53637398" w:rsidR="00177549" w:rsidRDefault="00177549" w:rsidP="00177549">
      <w:pPr>
        <w:spacing w:beforeLines="10" w:before="31" w:afterLines="10" w:after="31" w:line="600" w:lineRule="exact"/>
        <w:ind w:right="-161" w:firstLineChars="200" w:firstLine="640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三、收到和处理政府信息公开申请情况</w:t>
      </w:r>
    </w:p>
    <w:p w14:paraId="00DD30A2" w14:textId="77777777" w:rsidR="004D183E" w:rsidRDefault="004D183E" w:rsidP="004D183E">
      <w:pPr>
        <w:spacing w:line="240" w:lineRule="exact"/>
        <w:ind w:rightChars="-50" w:right="-105"/>
        <w:jc w:val="center"/>
        <w:rPr>
          <w:rFonts w:ascii="方正黑体简体" w:eastAsia="方正黑体简体" w:hAnsi="文星仿宋" w:cs="方正仿宋简体"/>
          <w:b/>
          <w:color w:val="000000"/>
          <w:kern w:val="0"/>
          <w:sz w:val="30"/>
          <w:szCs w:val="30"/>
        </w:rPr>
      </w:pP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162"/>
        <w:gridCol w:w="2581"/>
        <w:gridCol w:w="829"/>
        <w:gridCol w:w="567"/>
        <w:gridCol w:w="567"/>
        <w:gridCol w:w="571"/>
        <w:gridCol w:w="567"/>
        <w:gridCol w:w="567"/>
        <w:gridCol w:w="461"/>
      </w:tblGrid>
      <w:tr w:rsidR="004D183E" w14:paraId="027ED7D4" w14:textId="77777777" w:rsidTr="00F85670">
        <w:trPr>
          <w:trHeight w:val="369"/>
          <w:jc w:val="center"/>
        </w:trPr>
        <w:tc>
          <w:tcPr>
            <w:tcW w:w="4698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9F6EE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黑体简体" w:eastAsia="方正黑体简体" w:hAnsi="黑体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（本列数据的勾</w:t>
            </w:r>
            <w:proofErr w:type="gramStart"/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稽</w:t>
            </w:r>
            <w:proofErr w:type="gramEnd"/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关系为：第一项加第二项之和，</w:t>
            </w:r>
          </w:p>
          <w:p w14:paraId="3F6E424D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等于第三项加第四项之和）</w:t>
            </w:r>
          </w:p>
        </w:tc>
        <w:tc>
          <w:tcPr>
            <w:tcW w:w="4129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253A0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黑体简体" w:eastAsia="方正黑体简体" w:hAnsi="黑体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申请人情况</w:t>
            </w:r>
          </w:p>
        </w:tc>
      </w:tr>
      <w:tr w:rsidR="004D183E" w14:paraId="5332190F" w14:textId="77777777" w:rsidTr="00F85670">
        <w:trPr>
          <w:trHeight w:val="369"/>
          <w:jc w:val="center"/>
        </w:trPr>
        <w:tc>
          <w:tcPr>
            <w:tcW w:w="4698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A840E" w14:textId="77777777" w:rsidR="004D183E" w:rsidRDefault="004D183E" w:rsidP="00F85670">
            <w:pPr>
              <w:spacing w:line="26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8F51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黑体简体" w:eastAsia="方正黑体简体" w:hAnsi="黑体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自然人</w:t>
            </w:r>
          </w:p>
        </w:tc>
        <w:tc>
          <w:tcPr>
            <w:tcW w:w="2839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F4254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黑体简体" w:eastAsia="方正黑体简体" w:hAnsi="黑体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法人或其他组织</w:t>
            </w:r>
          </w:p>
        </w:tc>
        <w:tc>
          <w:tcPr>
            <w:tcW w:w="46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07B9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黑体简体" w:eastAsia="方正黑体简体" w:hAnsi="黑体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总计</w:t>
            </w:r>
          </w:p>
        </w:tc>
      </w:tr>
      <w:tr w:rsidR="004D183E" w14:paraId="176BA006" w14:textId="77777777" w:rsidTr="00F85670">
        <w:trPr>
          <w:trHeight w:val="369"/>
          <w:jc w:val="center"/>
        </w:trPr>
        <w:tc>
          <w:tcPr>
            <w:tcW w:w="4698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8400C" w14:textId="77777777" w:rsidR="004D183E" w:rsidRDefault="004D183E" w:rsidP="00F85670">
            <w:pPr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2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DDFE8" w14:textId="77777777" w:rsidR="004D183E" w:rsidRDefault="004D183E" w:rsidP="00F85670">
            <w:pPr>
              <w:spacing w:line="260" w:lineRule="exact"/>
              <w:jc w:val="center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38F11" w14:textId="77777777" w:rsidR="004D183E" w:rsidRDefault="004D183E" w:rsidP="00F85670">
            <w:pPr>
              <w:widowControl/>
              <w:spacing w:line="260" w:lineRule="exact"/>
              <w:ind w:leftChars="-51" w:left="-106" w:rightChars="-51" w:right="-107" w:hanging="1"/>
              <w:jc w:val="center"/>
              <w:rPr>
                <w:rFonts w:ascii="方正黑体简体" w:eastAsia="方正黑体简体" w:hAnsi="黑体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4331A" w14:textId="77777777" w:rsidR="004D183E" w:rsidRDefault="004D183E" w:rsidP="00F85670">
            <w:pPr>
              <w:widowControl/>
              <w:spacing w:line="260" w:lineRule="exact"/>
              <w:ind w:leftChars="-51" w:left="-107" w:rightChars="-51" w:right="-107"/>
              <w:jc w:val="center"/>
              <w:rPr>
                <w:rFonts w:ascii="方正黑体简体" w:eastAsia="方正黑体简体" w:hAnsi="黑体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科研机构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94190" w14:textId="77777777" w:rsidR="004D183E" w:rsidRDefault="004D183E" w:rsidP="00F85670">
            <w:pPr>
              <w:widowControl/>
              <w:spacing w:line="260" w:lineRule="exact"/>
              <w:ind w:leftChars="-51" w:left="-107" w:rightChars="-51" w:right="-107"/>
              <w:jc w:val="center"/>
              <w:rPr>
                <w:rFonts w:ascii="方正黑体简体" w:eastAsia="方正黑体简体" w:hAnsi="黑体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社会公益组织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1526B9" w14:textId="77777777" w:rsidR="004D183E" w:rsidRDefault="004D183E" w:rsidP="00F85670">
            <w:pPr>
              <w:widowControl/>
              <w:spacing w:line="260" w:lineRule="exact"/>
              <w:ind w:leftChars="-51" w:left="-106" w:rightChars="-51" w:right="-107" w:hanging="1"/>
              <w:jc w:val="center"/>
              <w:rPr>
                <w:rFonts w:ascii="方正黑体简体" w:eastAsia="方正黑体简体" w:hAnsi="黑体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B7952" w14:textId="77777777" w:rsidR="004D183E" w:rsidRDefault="004D183E" w:rsidP="00F85670">
            <w:pPr>
              <w:widowControl/>
              <w:spacing w:line="260" w:lineRule="exact"/>
              <w:ind w:leftChars="-30" w:left="-63" w:rightChars="-64" w:right="-134"/>
              <w:jc w:val="center"/>
              <w:rPr>
                <w:rFonts w:ascii="方正黑体简体" w:eastAsia="方正黑体简体" w:hAnsi="黑体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黑体" w:cs="Times New Roman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46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A3121" w14:textId="77777777" w:rsidR="004D183E" w:rsidRDefault="004D183E" w:rsidP="00F85670">
            <w:pPr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</w:tr>
      <w:tr w:rsidR="004D183E" w14:paraId="5D8F5933" w14:textId="77777777" w:rsidTr="00F85670">
        <w:trPr>
          <w:trHeight w:val="369"/>
          <w:jc w:val="center"/>
        </w:trPr>
        <w:tc>
          <w:tcPr>
            <w:tcW w:w="469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6C246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一、</w:t>
            </w:r>
            <w:bookmarkStart w:id="6" w:name="_Hlk66973412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本年新收政府信息公开申请数量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7C4D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6EB34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A233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5385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023A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4654D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F3E8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74BCECA4" w14:textId="77777777" w:rsidTr="00F85670">
        <w:trPr>
          <w:trHeight w:val="369"/>
          <w:jc w:val="center"/>
        </w:trPr>
        <w:tc>
          <w:tcPr>
            <w:tcW w:w="469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DD949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5A49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8950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A8C7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B2698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450A2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658A0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2E30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4B5A7047" w14:textId="77777777" w:rsidTr="00F85670">
        <w:trPr>
          <w:trHeight w:val="369"/>
          <w:jc w:val="center"/>
        </w:trPr>
        <w:tc>
          <w:tcPr>
            <w:tcW w:w="95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F5301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三、本年度办理结果</w:t>
            </w:r>
          </w:p>
        </w:tc>
        <w:tc>
          <w:tcPr>
            <w:tcW w:w="37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017EB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261F1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45702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AB65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17CC0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B8920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84D0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F7BBA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32500AB4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2283C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E7AD5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（二）部分公开（</w:t>
            </w:r>
            <w:bookmarkStart w:id="7" w:name="_Hlk66973981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区分处理的，只计这一情形，不计其他情形</w:t>
            </w:r>
            <w:bookmarkEnd w:id="7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B32F1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E213D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E0B42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2C49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D622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B1E9A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1C8C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4732A79A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76CC3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458B7" w14:textId="77777777" w:rsidR="004D183E" w:rsidRDefault="004D183E" w:rsidP="00F85670">
            <w:pPr>
              <w:widowControl/>
              <w:spacing w:line="260" w:lineRule="exact"/>
              <w:ind w:leftChars="-51" w:left="-107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（三）不予公开</w:t>
            </w: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C698D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A36D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6B02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14858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1594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B7FD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53798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2BB2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2599F882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49004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5D7D3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5828F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</w:t>
            </w:r>
            <w:bookmarkStart w:id="8" w:name="_Hlk66974104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其他法律行政法规禁止公开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E77A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1E584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EBF3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B492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2F7C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92CA4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2801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7EE7121D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F6593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883C7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45F28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.危及“三安全</w:t>
            </w:r>
            <w:proofErr w:type="gramStart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350B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CEF8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EB0F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8BFA9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DA9D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A333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C8E9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1FF047FA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EEBE2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BEEA1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E72CE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</w:t>
            </w:r>
            <w:bookmarkStart w:id="9" w:name="_Hlk66974290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保护第三方合法权益</w:t>
            </w:r>
            <w:bookmarkEnd w:id="9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70AE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AE18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A605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FC0B4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088F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341D2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10A2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0EFBCC8C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5FD50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3D3F1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6C009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5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B1D9EF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2764D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11E99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F970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1609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2C55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A521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407EDDEC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E2C3F4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465EE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74E7A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6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</w:t>
            </w:r>
            <w:bookmarkStart w:id="10" w:name="_Hlk66974555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属于四类过程性信息</w:t>
            </w:r>
            <w:bookmarkEnd w:id="1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9A7132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53A98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5B23D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3798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AA9D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300A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D45E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20A55EE8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48A03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F88C7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2F2583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7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F100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66C3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1DF4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09A11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332C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FC36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8085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720C109A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6A794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77C34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4D3E0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8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</w:t>
            </w:r>
            <w:bookmarkStart w:id="11" w:name="_Hlk66975211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属于行政查询事项</w:t>
            </w:r>
            <w:bookmarkEnd w:id="11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101F4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4D5B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7B2C9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292A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1BF8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D7F3A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69E19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4E9C8BD1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5D6F6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46E50" w14:textId="77777777" w:rsidR="004D183E" w:rsidRDefault="004D183E" w:rsidP="00F85670">
            <w:pPr>
              <w:widowControl/>
              <w:spacing w:line="260" w:lineRule="exact"/>
              <w:ind w:leftChars="-51" w:left="-107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（四）无法提供</w:t>
            </w: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8CFD4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9A68D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71AF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2EC0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557A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17C3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700D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79D5A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69D0E1F7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CB028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EE991" w14:textId="77777777" w:rsidR="004D183E" w:rsidRDefault="004D183E" w:rsidP="00F85670">
            <w:pPr>
              <w:spacing w:line="260" w:lineRule="exact"/>
              <w:ind w:leftChars="-51" w:left="-107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31CE5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</w:t>
            </w:r>
            <w:bookmarkStart w:id="12" w:name="_Hlk66975392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没有现成信息需要另行制作</w:t>
            </w:r>
            <w:bookmarkEnd w:id="1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84008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D274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8CDB8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9008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54DF2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C2B2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FAF9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5C71E7C5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9A8F6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38BE2" w14:textId="77777777" w:rsidR="004D183E" w:rsidRDefault="004D183E" w:rsidP="00F85670">
            <w:pPr>
              <w:spacing w:line="260" w:lineRule="exact"/>
              <w:ind w:leftChars="-51" w:left="-107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A1E84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</w:t>
            </w:r>
            <w:bookmarkStart w:id="13" w:name="_Hlk66975466"/>
            <w:r>
              <w:rPr>
                <w:rFonts w:ascii="方正仿宋简体" w:eastAsia="方正仿宋简体" w:hAnsi="黑体" w:cs="Times New Roman" w:hint="eastAsia"/>
                <w:b/>
                <w:spacing w:val="-8"/>
                <w:kern w:val="0"/>
                <w:szCs w:val="21"/>
              </w:rPr>
              <w:t>补正后申请内容仍不明确</w:t>
            </w:r>
            <w:bookmarkEnd w:id="1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17762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DC4BD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1743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3DE29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E9A9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E836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4D951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74BB4DFB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54769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214EA0" w14:textId="77777777" w:rsidR="004D183E" w:rsidRDefault="004D183E" w:rsidP="00F85670">
            <w:pPr>
              <w:widowControl/>
              <w:spacing w:line="260" w:lineRule="exact"/>
              <w:ind w:leftChars="-51" w:left="-107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（五）</w:t>
            </w:r>
            <w:proofErr w:type="gramStart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不予处</w:t>
            </w:r>
            <w:proofErr w:type="gramEnd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理</w:t>
            </w: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234E8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</w:t>
            </w:r>
            <w:bookmarkStart w:id="14" w:name="_Hlk66975537"/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信访举报投诉类申请</w:t>
            </w:r>
            <w:bookmarkEnd w:id="1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4678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43ED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BC308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5C660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81AC1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73BB4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A16DA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365192FA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B9D81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63980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8C2F5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C1A94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476F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56582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3FC6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6BC88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B815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D37C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71306660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057CF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59BFB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DC8B9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A213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859A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41104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DB859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5E568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E8DA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D862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58A3FE38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46A7B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5E965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79311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</w:t>
            </w:r>
            <w:r>
              <w:rPr>
                <w:rFonts w:ascii="方正仿宋简体" w:eastAsia="方正仿宋简体" w:hAnsi="黑体" w:cs="Times New Roman" w:hint="eastAsia"/>
                <w:b/>
                <w:spacing w:val="-8"/>
                <w:kern w:val="0"/>
                <w:szCs w:val="21"/>
              </w:rPr>
              <w:t>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1E90A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5F3C1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52C20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A889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6CED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9E8FF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1C3ED9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75937565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CA00F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520A3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1E81B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5</w:t>
            </w: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.要求行政机关确认或重新出具已获取信息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213F2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4175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011B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45A4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8CDA8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67AC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0E87A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4BBF3210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BA52B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C37AB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（六）其他处理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78054D1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楷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楷体" w:cs="Times New Roman" w:hint="eastAsia"/>
                <w:b/>
                <w:kern w:val="0"/>
                <w:szCs w:val="21"/>
              </w:rPr>
              <w:t>.申请人无正当理由逾期</w:t>
            </w:r>
            <w:proofErr w:type="gramStart"/>
            <w:r>
              <w:rPr>
                <w:rFonts w:ascii="方正仿宋简体" w:eastAsia="方正仿宋简体" w:hAnsi="楷体" w:cs="Times New Roman" w:hint="eastAsia"/>
                <w:b/>
                <w:kern w:val="0"/>
                <w:szCs w:val="21"/>
              </w:rPr>
              <w:t>不</w:t>
            </w:r>
            <w:proofErr w:type="gramEnd"/>
            <w:r>
              <w:rPr>
                <w:rFonts w:ascii="方正仿宋简体" w:eastAsia="方正仿宋简体" w:hAnsi="楷体" w:cs="Times New Roman" w:hint="eastAsia"/>
                <w:b/>
                <w:kern w:val="0"/>
                <w:szCs w:val="21"/>
              </w:rPr>
              <w:t>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2AA8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48CED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F4D6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9E7DA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051D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06F10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17701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4FD14CEF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05B58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CF60B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60A7CAE1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楷体" w:cs="Times New Roman" w:hint="eastAsia"/>
                <w:b/>
                <w:kern w:val="0"/>
                <w:szCs w:val="21"/>
              </w:rPr>
              <w:t>.申请人逾期未按收费通知要求缴纳费用、行政机关</w:t>
            </w:r>
            <w:proofErr w:type="gramStart"/>
            <w:r>
              <w:rPr>
                <w:rFonts w:ascii="方正仿宋简体" w:eastAsia="方正仿宋简体" w:hAnsi="楷体" w:cs="Times New Roman" w:hint="eastAsia"/>
                <w:b/>
                <w:kern w:val="0"/>
                <w:szCs w:val="21"/>
              </w:rPr>
              <w:t>不</w:t>
            </w:r>
            <w:proofErr w:type="gramEnd"/>
            <w:r>
              <w:rPr>
                <w:rFonts w:ascii="方正仿宋简体" w:eastAsia="方正仿宋简体" w:hAnsi="楷体" w:cs="Times New Roman" w:hint="eastAsia"/>
                <w:b/>
                <w:kern w:val="0"/>
                <w:szCs w:val="21"/>
              </w:rPr>
              <w:t>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EF8A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354DB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46BA2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1F820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8A808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334E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0DD95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7A33FA83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14252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A00EF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7E628CB0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楷体" w:cs="Times New Roman" w:hint="eastAsia"/>
                <w:b/>
                <w:kern w:val="0"/>
                <w:szCs w:val="21"/>
              </w:rPr>
              <w:t>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C4129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C9A3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5CF8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859AC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4E237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743C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0F7ED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6564ECCB" w14:textId="77777777" w:rsidTr="00F85670">
        <w:trPr>
          <w:trHeight w:val="369"/>
          <w:jc w:val="center"/>
        </w:trPr>
        <w:tc>
          <w:tcPr>
            <w:tcW w:w="9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E755E" w14:textId="77777777" w:rsidR="004D183E" w:rsidRDefault="004D183E" w:rsidP="00F85670">
            <w:pPr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978C8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B5E2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71126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9ADA2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6EDA0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701C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CAD74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6F369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  <w:tr w:rsidR="004D183E" w14:paraId="79916409" w14:textId="77777777" w:rsidTr="00F85670">
        <w:trPr>
          <w:trHeight w:val="369"/>
          <w:jc w:val="center"/>
        </w:trPr>
        <w:tc>
          <w:tcPr>
            <w:tcW w:w="469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D05EE" w14:textId="77777777" w:rsidR="004D183E" w:rsidRDefault="004D183E" w:rsidP="00F85670">
            <w:pPr>
              <w:widowControl/>
              <w:spacing w:line="260" w:lineRule="exact"/>
              <w:rPr>
                <w:rFonts w:ascii="方正仿宋简体" w:eastAsia="方正仿宋简体" w:hAnsi="黑体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黑体" w:cs="Times New Roman" w:hint="eastAsia"/>
                <w:b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961AA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4874E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79F4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6BF90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FBD73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5398DB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BC640" w14:textId="77777777" w:rsidR="004D183E" w:rsidRDefault="004D183E" w:rsidP="00F85670">
            <w:pPr>
              <w:widowControl/>
              <w:spacing w:line="26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</w:tbl>
    <w:p w14:paraId="295667E9" w14:textId="77777777" w:rsidR="004D183E" w:rsidRDefault="004D183E" w:rsidP="00177549">
      <w:pPr>
        <w:spacing w:beforeLines="10" w:before="31" w:afterLines="10" w:after="31" w:line="600" w:lineRule="exact"/>
        <w:ind w:right="-161" w:firstLineChars="200" w:firstLine="640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</w:p>
    <w:p w14:paraId="2561FE0A" w14:textId="77777777" w:rsidR="00177549" w:rsidRDefault="00177549" w:rsidP="00177549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四、政府信息公开行政复议、行政诉讼情况</w:t>
      </w:r>
    </w:p>
    <w:tbl>
      <w:tblPr>
        <w:tblW w:w="9062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09"/>
        <w:gridCol w:w="661"/>
        <w:gridCol w:w="567"/>
        <w:gridCol w:w="473"/>
        <w:gridCol w:w="803"/>
        <w:gridCol w:w="567"/>
        <w:gridCol w:w="559"/>
        <w:gridCol w:w="623"/>
        <w:gridCol w:w="567"/>
        <w:gridCol w:w="708"/>
        <w:gridCol w:w="709"/>
        <w:gridCol w:w="567"/>
        <w:gridCol w:w="567"/>
        <w:gridCol w:w="425"/>
      </w:tblGrid>
      <w:tr w:rsidR="00177549" w14:paraId="3EAD5910" w14:textId="77777777" w:rsidTr="00CB6C43">
        <w:trPr>
          <w:jc w:val="center"/>
        </w:trPr>
        <w:tc>
          <w:tcPr>
            <w:tcW w:w="29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5B992E" w14:textId="77777777" w:rsidR="00177549" w:rsidRDefault="00177549" w:rsidP="0084042C">
            <w:pPr>
              <w:widowControl/>
              <w:spacing w:line="340" w:lineRule="exact"/>
              <w:ind w:leftChars="-20" w:left="-42" w:rightChars="-20" w:right="-42" w:firstLine="640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60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10417E" w14:textId="77777777" w:rsidR="00177549" w:rsidRDefault="00177549" w:rsidP="0084042C">
            <w:pPr>
              <w:widowControl/>
              <w:spacing w:line="340" w:lineRule="exact"/>
              <w:ind w:leftChars="-20" w:left="-42" w:rightChars="-20" w:right="-42" w:firstLine="640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行政诉讼</w:t>
            </w:r>
          </w:p>
        </w:tc>
      </w:tr>
      <w:tr w:rsidR="00CB6C43" w14:paraId="4CA6738F" w14:textId="77777777" w:rsidTr="00CB6C43">
        <w:trPr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E8FEF" w14:textId="77777777" w:rsidR="00177549" w:rsidRDefault="00177549" w:rsidP="00CB6C43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4847D" w14:textId="77777777" w:rsidR="00177549" w:rsidRDefault="00177549" w:rsidP="00CB6C43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</w:p>
          <w:p w14:paraId="75FB7FE1" w14:textId="77777777" w:rsidR="00177549" w:rsidRDefault="00177549" w:rsidP="00CB6C43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65DE16" w14:textId="77777777" w:rsidR="00177549" w:rsidRDefault="00177549" w:rsidP="00CB6C43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05DBDD" w14:textId="77777777" w:rsidR="00177549" w:rsidRDefault="00177549" w:rsidP="00CB6C43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D0A060" w14:textId="77777777" w:rsidR="00177549" w:rsidRDefault="00177549" w:rsidP="00CB6C43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55CB7" w14:textId="77777777" w:rsidR="00177549" w:rsidRDefault="00177549" w:rsidP="0084042C">
            <w:pPr>
              <w:widowControl/>
              <w:spacing w:line="340" w:lineRule="exact"/>
              <w:ind w:leftChars="-20" w:left="-42" w:rightChars="-20" w:right="-42" w:firstLine="640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E2AA28" w14:textId="77777777" w:rsidR="00177549" w:rsidRDefault="00177549" w:rsidP="0084042C">
            <w:pPr>
              <w:widowControl/>
              <w:spacing w:line="340" w:lineRule="exact"/>
              <w:ind w:leftChars="-20" w:left="-42" w:rightChars="-20" w:right="-42" w:firstLine="640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复议后起诉</w:t>
            </w:r>
          </w:p>
        </w:tc>
      </w:tr>
      <w:tr w:rsidR="00CB6C43" w14:paraId="4680EB58" w14:textId="77777777" w:rsidTr="00CB6C43">
        <w:trPr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AC032E" w14:textId="77777777" w:rsidR="00177549" w:rsidRDefault="00177549" w:rsidP="0084042C">
            <w:pPr>
              <w:spacing w:line="340" w:lineRule="exact"/>
              <w:ind w:leftChars="-20" w:left="-42" w:rightChars="-20" w:right="-42" w:firstLine="640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02B81A" w14:textId="77777777" w:rsidR="00177549" w:rsidRDefault="00177549" w:rsidP="0084042C">
            <w:pPr>
              <w:spacing w:line="340" w:lineRule="exact"/>
              <w:ind w:leftChars="-20" w:left="-42" w:rightChars="-20" w:right="-42" w:firstLine="640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5DA6B9" w14:textId="77777777" w:rsidR="00177549" w:rsidRDefault="00177549" w:rsidP="0084042C">
            <w:pPr>
              <w:spacing w:line="340" w:lineRule="exact"/>
              <w:ind w:leftChars="-20" w:left="-42" w:rightChars="-20" w:right="-42" w:firstLine="640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D1C28C" w14:textId="77777777" w:rsidR="00177549" w:rsidRDefault="00177549" w:rsidP="0084042C">
            <w:pPr>
              <w:spacing w:line="340" w:lineRule="exact"/>
              <w:ind w:leftChars="-20" w:left="-42" w:rightChars="-20" w:right="-42" w:firstLine="640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16FAB" w14:textId="77777777" w:rsidR="00177549" w:rsidRDefault="00177549" w:rsidP="0084042C">
            <w:pPr>
              <w:spacing w:line="340" w:lineRule="exact"/>
              <w:ind w:leftChars="-20" w:left="-42" w:rightChars="-20" w:right="-42" w:firstLine="640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C5C1DF" w14:textId="77777777" w:rsidR="00177549" w:rsidRDefault="00177549" w:rsidP="00CB6C43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维持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AB5E2D" w14:textId="77777777" w:rsidR="00177549" w:rsidRDefault="00177549" w:rsidP="00CB6C43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纠正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48E035" w14:textId="77777777" w:rsidR="00177549" w:rsidRDefault="00177549" w:rsidP="00CB6C43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8893F5" w14:textId="77777777" w:rsidR="00CB6C43" w:rsidRDefault="00CB6C43" w:rsidP="001F5C6B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</w:p>
          <w:p w14:paraId="0FCE0E66" w14:textId="2B075D07" w:rsidR="00177549" w:rsidRDefault="00177549" w:rsidP="001F5C6B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审结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0B1AEB" w14:textId="77777777" w:rsidR="00177549" w:rsidRDefault="00177549" w:rsidP="001F5C6B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4AE99" w14:textId="77777777" w:rsidR="00177549" w:rsidRDefault="00177549" w:rsidP="001F5C6B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维持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AD58F" w14:textId="77777777" w:rsidR="00177549" w:rsidRDefault="00177549" w:rsidP="001F5C6B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纠正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5FAEB5" w14:textId="77777777" w:rsidR="00177549" w:rsidRDefault="00177549" w:rsidP="001F5C6B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E34FD" w14:textId="77777777" w:rsidR="00177549" w:rsidRDefault="00177549" w:rsidP="001F5C6B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03A295" w14:textId="77777777" w:rsidR="00177549" w:rsidRDefault="00177549" w:rsidP="001F5C6B">
            <w:pPr>
              <w:widowControl/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</w:tr>
      <w:tr w:rsidR="00CB6C43" w14:paraId="72E068FC" w14:textId="77777777" w:rsidTr="00CB6C43">
        <w:trPr>
          <w:trHeight w:val="79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D1782B" w14:textId="1E660918" w:rsidR="00177549" w:rsidRDefault="00D83494" w:rsidP="00CB6C43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FBE45C" w14:textId="5766D0D3" w:rsidR="00177549" w:rsidRDefault="00D83494" w:rsidP="00CB6C43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7475FD" w14:textId="740C3F95" w:rsidR="00177549" w:rsidRDefault="00CB6C43" w:rsidP="00CB6C43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F3935" w14:textId="2B9AAB2E" w:rsidR="00177549" w:rsidRDefault="00CB6C43" w:rsidP="00CB6C43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A29F57" w14:textId="59627A26" w:rsidR="00177549" w:rsidRDefault="00D83494" w:rsidP="00CB6C43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C79475" w14:textId="16D30F39" w:rsidR="00177549" w:rsidRDefault="00D83494" w:rsidP="00CB6C43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  <w:r w:rsidR="00177549">
              <w:rPr>
                <w:rFonts w:ascii="方正黑体简体" w:eastAsia="方正黑体简体" w:hAnsi="宋体" w:cs="黑体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75420" w14:textId="01E81A93" w:rsidR="00177549" w:rsidRDefault="00D83494" w:rsidP="00CB6C43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8320C6" w14:textId="7E2255A8" w:rsidR="00177549" w:rsidRDefault="00D83494" w:rsidP="00CB6C43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8D1AE8" w14:textId="16A1039C" w:rsidR="00177549" w:rsidRDefault="00D83494" w:rsidP="00CB6C43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4DFAFE" w14:textId="34CE434D" w:rsidR="00177549" w:rsidRDefault="001F5C6B" w:rsidP="001F5C6B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2AB68" w14:textId="11A195BB" w:rsidR="00177549" w:rsidRDefault="00D83494" w:rsidP="001F5C6B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96730C" w14:textId="611E1461" w:rsidR="00177549" w:rsidRDefault="00D83494" w:rsidP="001F5C6B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C86B07" w14:textId="6603D840" w:rsidR="00177549" w:rsidRDefault="00D83494" w:rsidP="001F5C6B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BEBE6B" w14:textId="2FB9B0AC" w:rsidR="00177549" w:rsidRDefault="001F5C6B" w:rsidP="001F5C6B">
            <w:pPr>
              <w:widowControl/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9BBE4C" w14:textId="04259C62" w:rsidR="00177549" w:rsidRDefault="00D83494" w:rsidP="001F5C6B">
            <w:pPr>
              <w:spacing w:line="340" w:lineRule="exact"/>
              <w:ind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</w:tbl>
    <w:p w14:paraId="262883A9" w14:textId="3250E7B8" w:rsidR="00177549" w:rsidRDefault="00177549" w:rsidP="00177549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五、存在的主要问题及改进情况</w:t>
      </w:r>
    </w:p>
    <w:p w14:paraId="2FD018E0" w14:textId="546398BC" w:rsidR="00250F33" w:rsidRPr="00250F33" w:rsidRDefault="00250F33" w:rsidP="004D183E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250F33"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2024年以来，县教育体育局虽然严格按照相关规定开展政府信息公开工作，但仍然存在一些问题：政策宣传解读的及时性、展现形式的多样性仍需进一步增强。在下步工作中，我单位将会严格遵照政府信息公开相关规定，从以下重点方</w:t>
      </w:r>
      <w:r w:rsidRPr="00250F33"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lastRenderedPageBreak/>
        <w:t>面着手，进一步完善工作机制，促进政府信息公开工作有序开展。</w:t>
      </w:r>
      <w:r w:rsidRPr="00250F33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压实工作责任。坚决将政府信息与政务公开作为常态化重点工作抓牢责任落实，进一步做好政府信息公开的组织协调、保密审查、主动公开等工作，聚焦新生入学、划片招生、校园安全等重点工作，做好政策宣传解读，及时回应群众关切，使各项惠民政策深入人心，提升政府信息公开的质量和实效。</w:t>
      </w:r>
    </w:p>
    <w:p w14:paraId="39653A4E" w14:textId="73824672" w:rsidR="00177549" w:rsidRDefault="00177549" w:rsidP="00250F33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六、其他需要报告的事项</w:t>
      </w:r>
    </w:p>
    <w:p w14:paraId="4689B961" w14:textId="0A7BBB0E" w:rsidR="005666CD" w:rsidRDefault="005666CD" w:rsidP="005666CD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5666CD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（一）收取信息处理费情况</w:t>
      </w:r>
    </w:p>
    <w:p w14:paraId="47C3C347" w14:textId="6D7EA937" w:rsidR="005A0BDC" w:rsidRPr="005666CD" w:rsidRDefault="005A0BDC" w:rsidP="005666CD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5A0BDC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依据《政府信息公开处理费管理办法》嘉祥县教育和体育局</w:t>
      </w:r>
      <w:r w:rsidRPr="005A0BDC"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2024年没有收取信息处理费情况。</w:t>
      </w:r>
    </w:p>
    <w:p w14:paraId="708802FE" w14:textId="35566148" w:rsidR="005666CD" w:rsidRPr="005666CD" w:rsidRDefault="005666CD" w:rsidP="005666CD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5666CD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（二）政务公开工作要点落实情况</w:t>
      </w:r>
    </w:p>
    <w:p w14:paraId="07FF32FD" w14:textId="2E8632D5" w:rsidR="008F2F17" w:rsidRDefault="005666CD" w:rsidP="008F2F1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5666CD"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2024年，</w:t>
      </w:r>
      <w:r w:rsidR="00431983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教育和体育局</w:t>
      </w:r>
      <w:r w:rsidRPr="005666CD"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积极推进政务公开工作要点落实。在信息发布上，始终围绕教育这一民生大事，及时公开信息，增强信息透明度。不断拓展教育信息公开深度，细化公开内容，回应社会关切。</w:t>
      </w:r>
    </w:p>
    <w:p w14:paraId="6224B191" w14:textId="77777777" w:rsidR="008F2F17" w:rsidRDefault="008F2F17" w:rsidP="008F2F17">
      <w:pPr>
        <w:spacing w:line="590" w:lineRule="exact"/>
        <w:ind w:rightChars="-50" w:right="-105" w:firstLineChars="200" w:firstLine="643"/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</w:pPr>
      <w:r w:rsidRPr="008F2F17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（三）人大代表建议和政协提案办理结果公开情况：</w:t>
      </w:r>
    </w:p>
    <w:p w14:paraId="2E144BC5" w14:textId="6D4B983B" w:rsidR="008F2F17" w:rsidRPr="004D183E" w:rsidRDefault="008F2F17" w:rsidP="005666CD">
      <w:pPr>
        <w:spacing w:line="590" w:lineRule="exact"/>
        <w:ind w:rightChars="-50" w:right="-105" w:firstLineChars="200" w:firstLine="643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 w:rsidRPr="008F2F17"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202</w:t>
      </w:r>
      <w:r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4</w:t>
      </w:r>
      <w:r w:rsidRPr="008F2F17"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年，本单位</w:t>
      </w:r>
      <w:r w:rsidR="004D183E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收到人大提案</w:t>
      </w:r>
      <w:r w:rsidR="004D183E"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1</w:t>
      </w:r>
      <w:r w:rsidR="004D183E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件，政协提案</w:t>
      </w:r>
      <w:r w:rsidR="004D183E"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3</w:t>
      </w:r>
      <w:r w:rsidR="004D183E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件，</w:t>
      </w:r>
      <w:r w:rsidR="00806679" w:rsidRPr="00806679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均在规定期限内办复完毕，办复率、满意率、问题解决率均达到</w:t>
      </w:r>
      <w:r w:rsidR="00806679" w:rsidRPr="00806679">
        <w:rPr>
          <w:rFonts w:ascii="方正仿宋简体" w:eastAsia="方正仿宋简体" w:hAnsi="Times New Roman" w:cs="Times New Roman"/>
          <w:b/>
          <w:kern w:val="0"/>
          <w:sz w:val="32"/>
          <w:szCs w:val="32"/>
        </w:rPr>
        <w:t>100%</w:t>
      </w:r>
      <w:r w:rsidR="00806679">
        <w:rPr>
          <w:rFonts w:ascii="方正仿宋简体" w:eastAsia="方正仿宋简体" w:hAnsi="Times New Roman" w:cs="Times New Roman" w:hint="eastAsia"/>
          <w:b/>
          <w:kern w:val="0"/>
          <w:sz w:val="32"/>
          <w:szCs w:val="32"/>
        </w:rPr>
        <w:t>。</w:t>
      </w:r>
    </w:p>
    <w:sectPr w:rsidR="008F2F17" w:rsidRPr="004D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2C216" w14:textId="77777777" w:rsidR="00740FD4" w:rsidRDefault="00740FD4" w:rsidP="00177549">
      <w:pPr>
        <w:ind w:right="-161"/>
      </w:pPr>
      <w:r>
        <w:separator/>
      </w:r>
    </w:p>
  </w:endnote>
  <w:endnote w:type="continuationSeparator" w:id="0">
    <w:p w14:paraId="20D805B0" w14:textId="77777777" w:rsidR="00740FD4" w:rsidRDefault="00740FD4" w:rsidP="00177549">
      <w:pPr>
        <w:ind w:right="-1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9B923" w14:textId="77777777" w:rsidR="00740FD4" w:rsidRDefault="00740FD4" w:rsidP="00177549">
      <w:pPr>
        <w:ind w:right="-161"/>
      </w:pPr>
      <w:r>
        <w:separator/>
      </w:r>
    </w:p>
  </w:footnote>
  <w:footnote w:type="continuationSeparator" w:id="0">
    <w:p w14:paraId="23ADC7B6" w14:textId="77777777" w:rsidR="00740FD4" w:rsidRDefault="00740FD4" w:rsidP="00177549">
      <w:pPr>
        <w:ind w:right="-16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C2"/>
    <w:rsid w:val="00010C4C"/>
    <w:rsid w:val="00040A86"/>
    <w:rsid w:val="000B1AC6"/>
    <w:rsid w:val="000D5BC2"/>
    <w:rsid w:val="00101469"/>
    <w:rsid w:val="00177549"/>
    <w:rsid w:val="001F5C6B"/>
    <w:rsid w:val="00244E7A"/>
    <w:rsid w:val="00250F33"/>
    <w:rsid w:val="00275410"/>
    <w:rsid w:val="003A2152"/>
    <w:rsid w:val="003B154A"/>
    <w:rsid w:val="004221B2"/>
    <w:rsid w:val="00431983"/>
    <w:rsid w:val="004D183E"/>
    <w:rsid w:val="005530F2"/>
    <w:rsid w:val="005666CD"/>
    <w:rsid w:val="00580F56"/>
    <w:rsid w:val="005A0BDC"/>
    <w:rsid w:val="00622B01"/>
    <w:rsid w:val="00646E01"/>
    <w:rsid w:val="006664B8"/>
    <w:rsid w:val="00740FD4"/>
    <w:rsid w:val="007A69FB"/>
    <w:rsid w:val="00806679"/>
    <w:rsid w:val="00812F90"/>
    <w:rsid w:val="0084042C"/>
    <w:rsid w:val="00845A50"/>
    <w:rsid w:val="00860F9A"/>
    <w:rsid w:val="00880FE7"/>
    <w:rsid w:val="008F2F17"/>
    <w:rsid w:val="00910EC1"/>
    <w:rsid w:val="00A86BAF"/>
    <w:rsid w:val="00B3286F"/>
    <w:rsid w:val="00C732BA"/>
    <w:rsid w:val="00C8456A"/>
    <w:rsid w:val="00CB6C43"/>
    <w:rsid w:val="00D44A09"/>
    <w:rsid w:val="00D54ABF"/>
    <w:rsid w:val="00D800A9"/>
    <w:rsid w:val="00D83494"/>
    <w:rsid w:val="00E505E4"/>
    <w:rsid w:val="00E57E91"/>
    <w:rsid w:val="00ED7FCF"/>
    <w:rsid w:val="00F440A4"/>
    <w:rsid w:val="00F4617E"/>
    <w:rsid w:val="00F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CD644"/>
  <w15:chartTrackingRefBased/>
  <w15:docId w15:val="{5C028013-B496-4E65-817D-3AE05DC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1775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5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549"/>
    <w:rPr>
      <w:sz w:val="18"/>
      <w:szCs w:val="18"/>
    </w:rPr>
  </w:style>
  <w:style w:type="paragraph" w:styleId="a7">
    <w:name w:val="Normal (Web)"/>
    <w:autoRedefine/>
    <w:qFormat/>
    <w:rsid w:val="00177549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autoRedefine/>
    <w:qFormat/>
    <w:rsid w:val="00177549"/>
    <w:rPr>
      <w:b/>
      <w:bCs/>
    </w:rPr>
  </w:style>
  <w:style w:type="paragraph" w:styleId="a9">
    <w:name w:val="List Paragraph"/>
    <w:basedOn w:val="a"/>
    <w:uiPriority w:val="34"/>
    <w:qFormat/>
    <w:rsid w:val="00E57E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2025-01-14T08:43:00Z</cp:lastPrinted>
  <dcterms:created xsi:type="dcterms:W3CDTF">2025-01-08T07:37:00Z</dcterms:created>
  <dcterms:modified xsi:type="dcterms:W3CDTF">2025-01-17T06:27:00Z</dcterms:modified>
</cp:coreProperties>
</file>