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line="580" w:lineRule="exact"/>
        <w:jc w:val="center"/>
        <w:rPr>
          <w:rFonts w:ascii="方正小标宋简体" w:hAnsi="华文中宋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color w:val="auto"/>
          <w:sz w:val="44"/>
          <w:szCs w:val="44"/>
          <w:highlight w:val="none"/>
        </w:rPr>
        <w:t>社会培训评价组织基本情况表</w:t>
      </w:r>
      <w:bookmarkEnd w:id="0"/>
    </w:p>
    <w:tbl>
      <w:tblPr>
        <w:tblStyle w:val="3"/>
        <w:tblW w:w="89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45"/>
        <w:gridCol w:w="312"/>
        <w:gridCol w:w="933"/>
        <w:gridCol w:w="1136"/>
        <w:gridCol w:w="359"/>
        <w:gridCol w:w="1290"/>
        <w:gridCol w:w="329"/>
        <w:gridCol w:w="1171"/>
        <w:gridCol w:w="12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98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4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（加盖单位公章）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64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64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ind w:left="-160" w:leftChars="-5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注册登记机构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机构性质</w:t>
            </w:r>
          </w:p>
        </w:tc>
        <w:tc>
          <w:tcPr>
            <w:tcW w:w="2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企　　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院    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社会团体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民办非企业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ind w:left="-160" w:leftChars="-5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60" w:leftChars="-5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ind w:left="-160" w:leftChars="-5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　　务</w:t>
            </w:r>
          </w:p>
        </w:tc>
        <w:tc>
          <w:tcPr>
            <w:tcW w:w="2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98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二、拟开展职业技能等级认定的职业（工种）及评价规范情况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（工种）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职业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编码</w:t>
            </w: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有无职业标准或评价规范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评价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经历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已评价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人数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（人）</w:t>
            </w: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评价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等级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范围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98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三、组织优势、专业优势等情况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98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8260" w:firstLineChars="295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8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四、场地设备等情况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898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98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五、专职人员和考评人员等情况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898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98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六、诚信承诺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898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本人承诺：1.申报材料真实有效，如有虚假，自愿退出申报。2.自愿把社会效益放在首位，不以人才评价为营利目的。3.自愿接受人力资源社会保障部门监管和公众监督。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　　　　　　　　　　　　　　　　　　　　　　　　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         　法定代表人（签字）：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　　　　　　　　　　　　　　　　　单位名称（公章）：</w:t>
            </w:r>
          </w:p>
        </w:tc>
      </w:tr>
    </w:tbl>
    <w:p>
      <w:pPr>
        <w:spacing w:line="400" w:lineRule="exact"/>
        <w:ind w:firstLine="315" w:firstLineChars="150"/>
      </w:pPr>
      <w:r>
        <w:rPr>
          <w:rFonts w:hint="eastAsia" w:ascii="仿宋_GB2312" w:hAnsi="仿宋" w:eastAsia="仿宋_GB2312" w:cs="仿宋"/>
          <w:color w:val="auto"/>
          <w:sz w:val="21"/>
          <w:szCs w:val="21"/>
          <w:highlight w:val="none"/>
        </w:rPr>
        <w:t>注：１.本表可根据情况增页和附加证明材料。2.第三项中可包括培训考核评价经验，曾经参与国家职业技能标准、行业评价规范、教材、职业技能竞赛标准的编制情况等。3.第四项</w:t>
      </w:r>
      <w:r>
        <w:rPr>
          <w:rFonts w:hint="eastAsia" w:ascii="仿宋_GB2312" w:hAnsi="仿宋" w:eastAsia="仿宋_GB2312" w:cs="仿宋"/>
          <w:color w:val="auto"/>
          <w:sz w:val="21"/>
          <w:szCs w:val="21"/>
          <w:highlight w:val="none"/>
          <w:lang w:val="en-US" w:eastAsia="zh-CN"/>
        </w:rPr>
        <w:t>可简单介绍场地设备情况，详细内容请填写附件5</w:t>
      </w:r>
      <w:r>
        <w:rPr>
          <w:rFonts w:hint="eastAsia" w:ascii="仿宋_GB2312" w:hAnsi="仿宋" w:eastAsia="仿宋_GB2312" w:cs="仿宋"/>
          <w:color w:val="auto"/>
          <w:sz w:val="21"/>
          <w:szCs w:val="21"/>
          <w:highlight w:val="none"/>
        </w:rPr>
        <w:t>。4.第五项中</w:t>
      </w:r>
      <w:r>
        <w:rPr>
          <w:rFonts w:hint="eastAsia" w:ascii="仿宋_GB2312" w:hAnsi="仿宋" w:eastAsia="仿宋_GB2312" w:cs="仿宋"/>
          <w:color w:val="auto"/>
          <w:sz w:val="21"/>
          <w:szCs w:val="21"/>
          <w:highlight w:val="none"/>
          <w:lang w:val="en-US" w:eastAsia="zh-CN"/>
        </w:rPr>
        <w:t>可简单介绍评价队伍建设情况，</w:t>
      </w:r>
      <w:r>
        <w:rPr>
          <w:rFonts w:hint="eastAsia" w:ascii="仿宋_GB2312" w:hAnsi="仿宋" w:eastAsia="仿宋_GB2312" w:cs="仿宋"/>
          <w:color w:val="auto"/>
          <w:sz w:val="21"/>
          <w:szCs w:val="21"/>
          <w:highlight w:val="none"/>
        </w:rPr>
        <w:t>社保材料或劳务合同或合作协议或颁发的聘书等材料</w:t>
      </w:r>
      <w:r>
        <w:rPr>
          <w:rFonts w:hint="eastAsia" w:ascii="仿宋_GB2312" w:hAnsi="仿宋" w:eastAsia="仿宋_GB2312" w:cs="仿宋"/>
          <w:color w:val="auto"/>
          <w:sz w:val="21"/>
          <w:szCs w:val="21"/>
          <w:highlight w:val="none"/>
          <w:lang w:val="en-US" w:eastAsia="zh-CN"/>
        </w:rPr>
        <w:t>在其他材料中单独提交。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ZjA2M2ZlOGU2YmJiYzc3MDMwODYzZGUxODMzNmQifQ=="/>
  </w:docVars>
  <w:rsids>
    <w:rsidRoot w:val="092442A6"/>
    <w:rsid w:val="092442A6"/>
    <w:rsid w:val="320D558B"/>
    <w:rsid w:val="3B0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50" w:beforeLines="50" w:line="600" w:lineRule="exact"/>
      <w:ind w:left="300" w:leftChars="300"/>
      <w:jc w:val="left"/>
      <w:outlineLvl w:val="2"/>
    </w:pPr>
    <w:rPr>
      <w:rFonts w:ascii="Times New Roman" w:hAnsi="Times New Roman" w:eastAsia="方正楷体_GBK" w:cs="Times New Roman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2022-12-05T02:02:00Z</dcterms:created>
  <dc:creator>孙海萍</dc:creator>
  <cp:lastModifiedBy>孙海萍</cp:lastModifiedBy>
  <dcterms:modified xsi:type="dcterms:W3CDTF">2022-12-05T02:02:47Z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2FB52E8548CF46AD9A1F408CD531E1CC</vt:lpwstr>
  </property>
</Properties>
</file>