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6966ED">
      <w:pPr>
        <w:adjustRightInd w:val="0"/>
        <w:snapToGrid w:val="0"/>
        <w:spacing w:before="192" w:beforeLines="80"/>
        <w:jc w:val="center"/>
        <w:rPr>
          <w:rFonts w:hint="default" w:ascii="Times New Roman" w:hAnsi="Times New Roman" w:eastAsia="宋体" w:cs="Times New Roman"/>
          <w:bCs/>
          <w:color w:val="auto"/>
          <w:spacing w:val="0"/>
          <w:sz w:val="48"/>
          <w:szCs w:val="48"/>
        </w:rPr>
      </w:pPr>
    </w:p>
    <w:p w14:paraId="39622C49">
      <w:pPr>
        <w:adjustRightInd w:val="0"/>
        <w:snapToGrid w:val="0"/>
        <w:spacing w:before="192" w:beforeLines="80"/>
        <w:jc w:val="center"/>
        <w:rPr>
          <w:rFonts w:hint="default" w:ascii="Times New Roman" w:hAnsi="Times New Roman" w:eastAsia="宋体" w:cs="Times New Roman"/>
          <w:bCs/>
          <w:color w:val="auto"/>
          <w:spacing w:val="0"/>
          <w:sz w:val="48"/>
          <w:szCs w:val="48"/>
        </w:rPr>
      </w:pPr>
    </w:p>
    <w:p w14:paraId="2A6D56E1">
      <w:pPr>
        <w:adjustRightInd w:val="0"/>
        <w:snapToGrid w:val="0"/>
        <w:jc w:val="center"/>
        <w:outlineLvl w:val="0"/>
        <w:rPr>
          <w:rFonts w:hint="default" w:ascii="Times New Roman" w:hAnsi="Times New Roman" w:eastAsia="宋体" w:cs="Times New Roman"/>
          <w:bCs/>
          <w:color w:val="auto"/>
          <w:spacing w:val="0"/>
          <w:sz w:val="72"/>
          <w:szCs w:val="72"/>
        </w:rPr>
      </w:pPr>
      <w:bookmarkStart w:id="0" w:name="_Toc18840"/>
      <w:bookmarkStart w:id="1" w:name="_Toc18903"/>
      <w:r>
        <w:rPr>
          <w:rFonts w:hint="default" w:ascii="Times New Roman" w:hAnsi="Times New Roman" w:eastAsia="宋体" w:cs="Times New Roman"/>
          <w:bCs/>
          <w:color w:val="auto"/>
          <w:spacing w:val="0"/>
          <w:sz w:val="72"/>
          <w:szCs w:val="72"/>
        </w:rPr>
        <w:t>建设项目环境影响报告表</w:t>
      </w:r>
      <w:bookmarkEnd w:id="0"/>
    </w:p>
    <w:p w14:paraId="51B46319">
      <w:pPr>
        <w:adjustRightInd w:val="0"/>
        <w:snapToGrid w:val="0"/>
        <w:spacing w:before="192" w:beforeLines="80"/>
        <w:jc w:val="center"/>
        <w:rPr>
          <w:rFonts w:hint="default" w:ascii="Times New Roman" w:hAnsi="Times New Roman" w:eastAsia="宋体" w:cs="Times New Roman"/>
          <w:bCs/>
          <w:color w:val="auto"/>
          <w:spacing w:val="0"/>
          <w:sz w:val="48"/>
          <w:szCs w:val="48"/>
        </w:rPr>
      </w:pPr>
      <w:r>
        <w:rPr>
          <w:rFonts w:hint="default" w:ascii="Times New Roman" w:hAnsi="Times New Roman" w:eastAsia="宋体" w:cs="Times New Roman"/>
          <w:bCs/>
          <w:color w:val="auto"/>
          <w:spacing w:val="0"/>
          <w:sz w:val="48"/>
          <w:szCs w:val="48"/>
        </w:rPr>
        <w:t>（污染影响类）</w:t>
      </w:r>
    </w:p>
    <w:p w14:paraId="686BAFF9">
      <w:pPr>
        <w:adjustRightInd w:val="0"/>
        <w:snapToGrid w:val="0"/>
        <w:spacing w:before="192" w:beforeLines="80"/>
        <w:jc w:val="center"/>
        <w:rPr>
          <w:rFonts w:hint="default" w:ascii="Times New Roman" w:hAnsi="Times New Roman" w:eastAsia="宋体" w:cs="Times New Roman"/>
          <w:bCs/>
          <w:color w:val="auto"/>
          <w:spacing w:val="0"/>
          <w:sz w:val="48"/>
          <w:szCs w:val="48"/>
        </w:rPr>
      </w:pPr>
    </w:p>
    <w:p w14:paraId="53B6FBC8">
      <w:pPr>
        <w:adjustRightInd w:val="0"/>
        <w:snapToGrid w:val="0"/>
        <w:spacing w:before="192" w:beforeLines="80"/>
        <w:jc w:val="center"/>
        <w:rPr>
          <w:rFonts w:hint="default" w:ascii="Times New Roman" w:hAnsi="Times New Roman" w:eastAsia="宋体" w:cs="Times New Roman"/>
          <w:bCs/>
          <w:color w:val="auto"/>
          <w:spacing w:val="0"/>
          <w:sz w:val="48"/>
          <w:szCs w:val="48"/>
        </w:rPr>
      </w:pPr>
    </w:p>
    <w:p w14:paraId="20972B32">
      <w:pPr>
        <w:adjustRightInd w:val="0"/>
        <w:snapToGrid w:val="0"/>
        <w:spacing w:before="192" w:beforeLines="80"/>
        <w:jc w:val="center"/>
        <w:rPr>
          <w:rFonts w:hint="default" w:ascii="Times New Roman" w:hAnsi="Times New Roman" w:eastAsia="宋体" w:cs="Times New Roman"/>
          <w:bCs/>
          <w:color w:val="auto"/>
          <w:spacing w:val="0"/>
          <w:sz w:val="48"/>
          <w:szCs w:val="48"/>
        </w:rPr>
      </w:pPr>
    </w:p>
    <w:p w14:paraId="7E0B90CD">
      <w:pPr>
        <w:adjustRightInd w:val="0"/>
        <w:snapToGrid w:val="0"/>
        <w:spacing w:before="192" w:beforeLines="80"/>
        <w:jc w:val="center"/>
        <w:rPr>
          <w:rFonts w:hint="default" w:ascii="Times New Roman" w:hAnsi="Times New Roman" w:eastAsia="宋体" w:cs="Times New Roman"/>
          <w:bCs/>
          <w:color w:val="auto"/>
          <w:spacing w:val="0"/>
          <w:sz w:val="48"/>
          <w:szCs w:val="48"/>
        </w:rPr>
      </w:pPr>
    </w:p>
    <w:p w14:paraId="45C9C66D">
      <w:pPr>
        <w:adjustRightInd w:val="0"/>
        <w:snapToGrid w:val="0"/>
        <w:spacing w:before="192" w:beforeLines="80"/>
        <w:jc w:val="center"/>
        <w:rPr>
          <w:rFonts w:hint="default" w:ascii="Times New Roman" w:hAnsi="Times New Roman" w:eastAsia="宋体" w:cs="Times New Roman"/>
          <w:bCs/>
          <w:color w:val="auto"/>
          <w:spacing w:val="0"/>
          <w:sz w:val="48"/>
          <w:szCs w:val="48"/>
        </w:rPr>
      </w:pPr>
    </w:p>
    <w:p w14:paraId="48178B13">
      <w:pPr>
        <w:adjustRightInd w:val="0"/>
        <w:snapToGrid w:val="0"/>
        <w:spacing w:before="192" w:beforeLines="80"/>
        <w:jc w:val="center"/>
        <w:rPr>
          <w:rFonts w:hint="default" w:ascii="Times New Roman" w:hAnsi="Times New Roman" w:eastAsia="宋体" w:cs="Times New Roman"/>
          <w:bCs/>
          <w:color w:val="auto"/>
          <w:spacing w:val="0"/>
          <w:sz w:val="48"/>
          <w:szCs w:val="48"/>
        </w:rPr>
      </w:pPr>
    </w:p>
    <w:p w14:paraId="36DF49F2">
      <w:pPr>
        <w:adjustRightInd w:val="0"/>
        <w:snapToGrid w:val="0"/>
        <w:spacing w:before="192" w:beforeLines="80"/>
        <w:jc w:val="center"/>
        <w:rPr>
          <w:rFonts w:hint="default" w:ascii="Times New Roman" w:hAnsi="Times New Roman" w:eastAsia="宋体" w:cs="Times New Roman"/>
          <w:bCs/>
          <w:color w:val="auto"/>
          <w:spacing w:val="0"/>
          <w:sz w:val="48"/>
          <w:szCs w:val="48"/>
        </w:rPr>
      </w:pPr>
    </w:p>
    <w:p w14:paraId="48ACA775">
      <w:pPr>
        <w:adjustRightInd w:val="0"/>
        <w:snapToGrid w:val="0"/>
        <w:spacing w:before="192" w:beforeLines="80"/>
        <w:jc w:val="center"/>
        <w:rPr>
          <w:rFonts w:hint="default" w:ascii="Times New Roman" w:hAnsi="Times New Roman" w:eastAsia="宋体" w:cs="Times New Roman"/>
          <w:bCs/>
          <w:color w:val="auto"/>
          <w:spacing w:val="0"/>
          <w:sz w:val="48"/>
          <w:szCs w:val="48"/>
        </w:rPr>
      </w:pPr>
    </w:p>
    <w:p w14:paraId="3279144A">
      <w:pPr>
        <w:adjustRightInd w:val="0"/>
        <w:snapToGrid w:val="0"/>
        <w:spacing w:before="192" w:beforeLines="80"/>
        <w:jc w:val="center"/>
        <w:rPr>
          <w:rFonts w:hint="default" w:ascii="Times New Roman" w:hAnsi="Times New Roman" w:eastAsia="宋体" w:cs="Times New Roman"/>
          <w:bCs/>
          <w:color w:val="auto"/>
          <w:spacing w:val="0"/>
          <w:sz w:val="48"/>
          <w:szCs w:val="48"/>
        </w:rPr>
      </w:pPr>
    </w:p>
    <w:p w14:paraId="2CAA951D">
      <w:pPr>
        <w:adjustRightInd w:val="0"/>
        <w:snapToGrid w:val="0"/>
        <w:spacing w:line="288" w:lineRule="auto"/>
        <w:ind w:firstLine="720" w:firstLineChars="200"/>
        <w:rPr>
          <w:rFonts w:hint="default" w:ascii="Times New Roman" w:hAnsi="Times New Roman" w:eastAsia="宋体" w:cs="Times New Roman"/>
          <w:color w:val="auto"/>
          <w:spacing w:val="0"/>
          <w:sz w:val="36"/>
          <w:szCs w:val="36"/>
          <w:u w:val="single"/>
          <w:lang w:eastAsia="zh-CN"/>
        </w:rPr>
      </w:pPr>
      <w:r>
        <w:rPr>
          <w:rFonts w:hint="default" w:ascii="Times New Roman" w:hAnsi="Times New Roman" w:eastAsia="宋体" w:cs="Times New Roman"/>
          <w:color w:val="auto"/>
          <w:spacing w:val="0"/>
          <w:sz w:val="36"/>
          <w:szCs w:val="36"/>
        </w:rPr>
        <w:t>项目名称：</w:t>
      </w:r>
      <w:r>
        <w:rPr>
          <w:rFonts w:hint="eastAsia" w:cs="Times New Roman"/>
          <w:color w:val="auto"/>
          <w:spacing w:val="0"/>
          <w:sz w:val="36"/>
          <w:szCs w:val="36"/>
          <w:u w:val="single"/>
          <w:lang w:eastAsia="zh-CN"/>
        </w:rPr>
        <w:t>年产1万吨水泥制品项目</w:t>
      </w:r>
    </w:p>
    <w:p w14:paraId="30AACE1B">
      <w:pPr>
        <w:adjustRightInd w:val="0"/>
        <w:snapToGrid w:val="0"/>
        <w:spacing w:line="288" w:lineRule="auto"/>
        <w:ind w:firstLine="720" w:firstLineChars="200"/>
        <w:rPr>
          <w:rFonts w:hint="default" w:ascii="Times New Roman" w:hAnsi="Times New Roman" w:eastAsia="宋体" w:cs="Times New Roman"/>
          <w:color w:val="auto"/>
          <w:spacing w:val="0"/>
          <w:sz w:val="36"/>
          <w:szCs w:val="36"/>
          <w:u w:val="single"/>
          <w:lang w:eastAsia="zh-CN"/>
        </w:rPr>
      </w:pPr>
      <w:r>
        <w:rPr>
          <w:rFonts w:hint="default" w:ascii="Times New Roman" w:hAnsi="Times New Roman" w:eastAsia="宋体" w:cs="Times New Roman"/>
          <w:color w:val="auto"/>
          <w:spacing w:val="0"/>
          <w:sz w:val="36"/>
          <w:szCs w:val="36"/>
        </w:rPr>
        <w:t>建设单位</w:t>
      </w:r>
      <w:r>
        <w:rPr>
          <w:rFonts w:hint="default" w:ascii="Times New Roman" w:hAnsi="Times New Roman" w:eastAsia="宋体" w:cs="Times New Roman"/>
          <w:color w:val="auto"/>
          <w:spacing w:val="0"/>
          <w:sz w:val="24"/>
          <w:szCs w:val="24"/>
        </w:rPr>
        <w:t>（盖章）</w:t>
      </w:r>
      <w:r>
        <w:rPr>
          <w:rFonts w:hint="default" w:ascii="Times New Roman" w:hAnsi="Times New Roman" w:eastAsia="宋体" w:cs="Times New Roman"/>
          <w:color w:val="auto"/>
          <w:spacing w:val="0"/>
          <w:sz w:val="36"/>
          <w:szCs w:val="36"/>
        </w:rPr>
        <w:t>：</w:t>
      </w:r>
      <w:r>
        <w:rPr>
          <w:rFonts w:hint="eastAsia" w:cs="Times New Roman"/>
          <w:color w:val="auto"/>
          <w:spacing w:val="0"/>
          <w:sz w:val="36"/>
          <w:szCs w:val="36"/>
          <w:u w:val="single"/>
          <w:lang w:eastAsia="zh-CN"/>
        </w:rPr>
        <w:t>嘉祥县强盛水泥制品有限公司</w:t>
      </w:r>
    </w:p>
    <w:p w14:paraId="0F2D1661">
      <w:pPr>
        <w:adjustRightInd w:val="0"/>
        <w:snapToGrid w:val="0"/>
        <w:spacing w:line="288" w:lineRule="auto"/>
        <w:ind w:firstLine="720" w:firstLineChars="200"/>
        <w:rPr>
          <w:rFonts w:hint="default" w:ascii="Times New Roman" w:hAnsi="Times New Roman" w:eastAsia="宋体" w:cs="Times New Roman"/>
          <w:color w:val="auto"/>
          <w:spacing w:val="0"/>
          <w:sz w:val="36"/>
          <w:szCs w:val="36"/>
          <w:u w:val="single"/>
        </w:rPr>
      </w:pPr>
      <w:r>
        <w:rPr>
          <w:rFonts w:hint="default" w:ascii="Times New Roman" w:hAnsi="Times New Roman" w:eastAsia="宋体" w:cs="Times New Roman"/>
          <w:color w:val="auto"/>
          <w:spacing w:val="0"/>
          <w:sz w:val="36"/>
          <w:szCs w:val="36"/>
        </w:rPr>
        <w:t>编制日期：</w:t>
      </w:r>
      <w:r>
        <w:rPr>
          <w:rFonts w:hint="default" w:ascii="Times New Roman" w:hAnsi="Times New Roman" w:eastAsia="宋体" w:cs="Times New Roman"/>
          <w:color w:val="auto"/>
          <w:spacing w:val="0"/>
          <w:sz w:val="36"/>
          <w:szCs w:val="36"/>
          <w:u w:val="single"/>
        </w:rPr>
        <w:t>202</w:t>
      </w:r>
      <w:r>
        <w:rPr>
          <w:rFonts w:hint="eastAsia" w:cs="Times New Roman"/>
          <w:color w:val="auto"/>
          <w:spacing w:val="0"/>
          <w:sz w:val="36"/>
          <w:szCs w:val="36"/>
          <w:u w:val="single"/>
          <w:lang w:val="en-US" w:eastAsia="zh-CN"/>
        </w:rPr>
        <w:t>5</w:t>
      </w:r>
      <w:r>
        <w:rPr>
          <w:rFonts w:hint="default" w:ascii="Times New Roman" w:hAnsi="Times New Roman" w:eastAsia="宋体" w:cs="Times New Roman"/>
          <w:color w:val="auto"/>
          <w:spacing w:val="0"/>
          <w:sz w:val="36"/>
          <w:szCs w:val="36"/>
          <w:u w:val="single"/>
        </w:rPr>
        <w:t>年</w:t>
      </w:r>
      <w:r>
        <w:rPr>
          <w:rFonts w:hint="eastAsia" w:cs="Times New Roman"/>
          <w:color w:val="auto"/>
          <w:spacing w:val="0"/>
          <w:sz w:val="36"/>
          <w:szCs w:val="36"/>
          <w:u w:val="single"/>
          <w:lang w:val="en-US" w:eastAsia="zh-CN"/>
        </w:rPr>
        <w:t>7</w:t>
      </w:r>
      <w:r>
        <w:rPr>
          <w:rFonts w:hint="default" w:ascii="Times New Roman" w:hAnsi="Times New Roman" w:eastAsia="宋体" w:cs="Times New Roman"/>
          <w:color w:val="auto"/>
          <w:spacing w:val="0"/>
          <w:sz w:val="36"/>
          <w:szCs w:val="36"/>
          <w:u w:val="single"/>
        </w:rPr>
        <w:t>月</w:t>
      </w:r>
    </w:p>
    <w:p w14:paraId="3A72BC87">
      <w:pPr>
        <w:adjustRightInd w:val="0"/>
        <w:snapToGrid w:val="0"/>
        <w:spacing w:line="288" w:lineRule="auto"/>
        <w:ind w:firstLine="1040"/>
        <w:rPr>
          <w:rFonts w:hint="default" w:ascii="Times New Roman" w:hAnsi="Times New Roman" w:eastAsia="宋体" w:cs="Times New Roman"/>
          <w:color w:val="auto"/>
          <w:spacing w:val="0"/>
          <w:sz w:val="36"/>
          <w:szCs w:val="36"/>
        </w:rPr>
      </w:pPr>
      <w:bookmarkStart w:id="2" w:name="_Hlk57884087"/>
    </w:p>
    <w:p w14:paraId="600A7601">
      <w:pPr>
        <w:adjustRightInd w:val="0"/>
        <w:snapToGrid w:val="0"/>
        <w:spacing w:line="288" w:lineRule="auto"/>
        <w:ind w:firstLine="1040"/>
        <w:rPr>
          <w:rFonts w:hint="default" w:ascii="Times New Roman" w:hAnsi="Times New Roman" w:eastAsia="宋体" w:cs="Times New Roman"/>
          <w:color w:val="auto"/>
          <w:spacing w:val="0"/>
          <w:sz w:val="36"/>
          <w:szCs w:val="36"/>
        </w:rPr>
      </w:pPr>
    </w:p>
    <w:bookmarkEnd w:id="2"/>
    <w:p w14:paraId="71A0D900">
      <w:pPr>
        <w:adjustRightInd w:val="0"/>
        <w:snapToGrid w:val="0"/>
        <w:spacing w:line="288" w:lineRule="auto"/>
        <w:jc w:val="center"/>
        <w:outlineLvl w:val="0"/>
        <w:rPr>
          <w:rFonts w:hint="default" w:ascii="Times New Roman" w:hAnsi="Times New Roman" w:eastAsia="宋体" w:cs="Times New Roman"/>
          <w:color w:val="auto"/>
          <w:spacing w:val="0"/>
          <w:sz w:val="36"/>
          <w:szCs w:val="36"/>
        </w:rPr>
        <w:sectPr>
          <w:footerReference r:id="rId3" w:type="default"/>
          <w:footerReference r:id="rId4" w:type="even"/>
          <w:pgSz w:w="11906" w:h="16838"/>
          <w:pgMar w:top="1440" w:right="1800" w:bottom="1440" w:left="1800"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宋体" w:cs="Times New Roman"/>
          <w:color w:val="auto"/>
          <w:spacing w:val="0"/>
          <w:sz w:val="36"/>
          <w:szCs w:val="36"/>
        </w:rPr>
        <w:t>中华人民共和国生态环境部制</w:t>
      </w:r>
      <w:bookmarkEnd w:id="1"/>
    </w:p>
    <w:p w14:paraId="470410A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auto"/>
          <w:spacing w:val="0"/>
          <w:sz w:val="48"/>
          <w:szCs w:val="48"/>
          <w:lang w:eastAsia="zh-CN"/>
        </w:rPr>
      </w:pPr>
      <w:r>
        <w:rPr>
          <w:rFonts w:hint="eastAsia" w:ascii="Times New Roman" w:hAnsi="Times New Roman" w:eastAsia="宋体" w:cs="Times New Roman"/>
          <w:bCs/>
          <w:color w:val="auto"/>
          <w:spacing w:val="0"/>
          <w:sz w:val="48"/>
          <w:szCs w:val="48"/>
          <w:lang w:eastAsia="zh-CN"/>
        </w:rPr>
        <w:drawing>
          <wp:inline distT="0" distB="0" distL="114300" distR="114300">
            <wp:extent cx="6187440" cy="8439785"/>
            <wp:effectExtent l="0" t="0" r="0" b="3175"/>
            <wp:docPr id="1" name="图片 1" descr="强盛资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强盛资质"/>
                    <pic:cNvPicPr>
                      <a:picLocks noChangeAspect="1"/>
                    </pic:cNvPicPr>
                  </pic:nvPicPr>
                  <pic:blipFill>
                    <a:blip r:embed="rId8"/>
                    <a:stretch>
                      <a:fillRect/>
                    </a:stretch>
                  </pic:blipFill>
                  <pic:spPr>
                    <a:xfrm>
                      <a:off x="0" y="0"/>
                      <a:ext cx="6187440" cy="8439785"/>
                    </a:xfrm>
                    <a:prstGeom prst="rect">
                      <a:avLst/>
                    </a:prstGeom>
                  </pic:spPr>
                </pic:pic>
              </a:graphicData>
            </a:graphic>
          </wp:inline>
        </w:drawing>
      </w:r>
    </w:p>
    <w:p w14:paraId="02A073E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auto"/>
          <w:spacing w:val="0"/>
          <w:sz w:val="48"/>
          <w:szCs w:val="48"/>
          <w:lang w:eastAsia="zh-CN"/>
        </w:rPr>
      </w:pPr>
      <w:r>
        <w:rPr>
          <w:rFonts w:hint="eastAsia" w:ascii="Times New Roman" w:hAnsi="Times New Roman" w:eastAsia="宋体" w:cs="Times New Roman"/>
          <w:bCs/>
          <w:color w:val="auto"/>
          <w:spacing w:val="0"/>
          <w:sz w:val="48"/>
          <w:szCs w:val="48"/>
          <w:lang w:eastAsia="zh-CN"/>
        </w:rPr>
        <w:drawing>
          <wp:inline distT="0" distB="0" distL="114300" distR="114300">
            <wp:extent cx="6172835" cy="8586470"/>
            <wp:effectExtent l="0" t="0" r="14605" b="8890"/>
            <wp:docPr id="4" name="图片 4" descr="强盛建设项目环境影响报告表编制情况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强盛建设项目环境影响报告表编制情况承诺书"/>
                    <pic:cNvPicPr>
                      <a:picLocks noChangeAspect="1"/>
                    </pic:cNvPicPr>
                  </pic:nvPicPr>
                  <pic:blipFill>
                    <a:blip r:embed="rId9"/>
                    <a:stretch>
                      <a:fillRect/>
                    </a:stretch>
                  </pic:blipFill>
                  <pic:spPr>
                    <a:xfrm>
                      <a:off x="0" y="0"/>
                      <a:ext cx="6172835" cy="8586470"/>
                    </a:xfrm>
                    <a:prstGeom prst="rect">
                      <a:avLst/>
                    </a:prstGeom>
                  </pic:spPr>
                </pic:pic>
              </a:graphicData>
            </a:graphic>
          </wp:inline>
        </w:drawing>
      </w:r>
    </w:p>
    <w:p w14:paraId="5204A9A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pacing w:val="0"/>
          <w:sz w:val="48"/>
          <w:szCs w:val="48"/>
        </w:rPr>
      </w:pPr>
      <w:r>
        <w:rPr>
          <w:rFonts w:hint="eastAsia" w:ascii="Times New Roman" w:hAnsi="Times New Roman" w:eastAsia="宋体" w:cs="Times New Roman"/>
          <w:bCs/>
          <w:color w:val="auto"/>
          <w:spacing w:val="0"/>
          <w:sz w:val="48"/>
          <w:szCs w:val="48"/>
          <w:lang w:eastAsia="zh-CN"/>
        </w:rPr>
        <w:drawing>
          <wp:inline distT="0" distB="0" distL="114300" distR="114300">
            <wp:extent cx="6183630" cy="8588375"/>
            <wp:effectExtent l="0" t="0" r="3810" b="6985"/>
            <wp:docPr id="7" name="图片 7" descr="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 1"/>
                    <pic:cNvPicPr>
                      <a:picLocks noChangeAspect="1"/>
                    </pic:cNvPicPr>
                  </pic:nvPicPr>
                  <pic:blipFill>
                    <a:blip r:embed="rId10"/>
                    <a:stretch>
                      <a:fillRect/>
                    </a:stretch>
                  </pic:blipFill>
                  <pic:spPr>
                    <a:xfrm>
                      <a:off x="0" y="0"/>
                      <a:ext cx="6183630" cy="8588375"/>
                    </a:xfrm>
                    <a:prstGeom prst="rect">
                      <a:avLst/>
                    </a:prstGeom>
                  </pic:spPr>
                </pic:pic>
              </a:graphicData>
            </a:graphic>
          </wp:inline>
        </w:drawing>
      </w:r>
      <w:r>
        <w:rPr>
          <w:rFonts w:hint="eastAsia" w:ascii="Times New Roman" w:hAnsi="Times New Roman" w:eastAsia="宋体" w:cs="Times New Roman"/>
          <w:bCs/>
          <w:color w:val="auto"/>
          <w:spacing w:val="0"/>
          <w:sz w:val="48"/>
          <w:szCs w:val="48"/>
          <w:lang w:eastAsia="zh-CN"/>
        </w:rPr>
        <w:drawing>
          <wp:inline distT="0" distB="0" distL="114300" distR="114300">
            <wp:extent cx="6162040" cy="8722995"/>
            <wp:effectExtent l="0" t="0" r="10160" b="9525"/>
            <wp:docPr id="6" name="图片 6" descr="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 2"/>
                    <pic:cNvPicPr>
                      <a:picLocks noChangeAspect="1"/>
                    </pic:cNvPicPr>
                  </pic:nvPicPr>
                  <pic:blipFill>
                    <a:blip r:embed="rId11"/>
                    <a:stretch>
                      <a:fillRect/>
                    </a:stretch>
                  </pic:blipFill>
                  <pic:spPr>
                    <a:xfrm>
                      <a:off x="0" y="0"/>
                      <a:ext cx="6162040" cy="8722995"/>
                    </a:xfrm>
                    <a:prstGeom prst="rect">
                      <a:avLst/>
                    </a:prstGeom>
                  </pic:spPr>
                </pic:pic>
              </a:graphicData>
            </a:graphic>
          </wp:inline>
        </w:drawing>
      </w:r>
      <w:r>
        <w:rPr>
          <w:rFonts w:hint="eastAsia" w:ascii="Times New Roman" w:hAnsi="Times New Roman" w:eastAsia="宋体" w:cs="Times New Roman"/>
          <w:bCs/>
          <w:color w:val="auto"/>
          <w:spacing w:val="0"/>
          <w:sz w:val="48"/>
          <w:szCs w:val="48"/>
          <w:lang w:eastAsia="zh-CN"/>
        </w:rPr>
        <w:drawing>
          <wp:inline distT="0" distB="0" distL="114300" distR="114300">
            <wp:extent cx="5006975" cy="8853170"/>
            <wp:effectExtent l="0" t="0" r="6985" b="1270"/>
            <wp:docPr id="5" name="图片 5" descr="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 3"/>
                    <pic:cNvPicPr>
                      <a:picLocks noChangeAspect="1"/>
                    </pic:cNvPicPr>
                  </pic:nvPicPr>
                  <pic:blipFill>
                    <a:blip r:embed="rId12"/>
                    <a:stretch>
                      <a:fillRect/>
                    </a:stretch>
                  </pic:blipFill>
                  <pic:spPr>
                    <a:xfrm>
                      <a:off x="0" y="0"/>
                      <a:ext cx="5006975" cy="8853170"/>
                    </a:xfrm>
                    <a:prstGeom prst="rect">
                      <a:avLst/>
                    </a:prstGeom>
                  </pic:spPr>
                </pic:pic>
              </a:graphicData>
            </a:graphic>
          </wp:inline>
        </w:drawing>
      </w:r>
    </w:p>
    <w:p w14:paraId="564248C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pacing w:val="0"/>
          <w:sz w:val="48"/>
          <w:szCs w:val="48"/>
        </w:rPr>
        <w:sectPr>
          <w:pgSz w:w="11906" w:h="16838"/>
          <w:pgMar w:top="1440" w:right="1080" w:bottom="1440" w:left="1080" w:header="851" w:footer="1077" w:gutter="0"/>
          <w:pgBorders>
            <w:top w:val="none" w:sz="0" w:space="0"/>
            <w:left w:val="none" w:sz="0" w:space="0"/>
            <w:bottom w:val="none" w:sz="0" w:space="0"/>
            <w:right w:val="none" w:sz="0" w:space="0"/>
          </w:pgBorders>
          <w:pgNumType w:start="3"/>
          <w:cols w:space="720" w:num="1"/>
          <w:docGrid w:linePitch="312" w:charSpace="0"/>
        </w:sectPr>
      </w:pPr>
    </w:p>
    <w:p w14:paraId="6017D3BB">
      <w:pPr>
        <w:pStyle w:val="3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eastAsia="宋体" w:cs="Times New Roman"/>
          <w:b/>
          <w:bCs/>
          <w:snapToGrid w:val="0"/>
          <w:color w:val="auto"/>
          <w:spacing w:val="0"/>
          <w:sz w:val="30"/>
          <w:szCs w:val="30"/>
        </w:rPr>
      </w:pPr>
      <w:bookmarkStart w:id="3" w:name="_Toc16406"/>
      <w:r>
        <w:rPr>
          <w:rFonts w:hint="default" w:ascii="Times New Roman" w:hAnsi="Times New Roman" w:eastAsia="宋体" w:cs="Times New Roman"/>
          <w:b/>
          <w:bCs/>
          <w:snapToGrid w:val="0"/>
          <w:color w:val="auto"/>
          <w:spacing w:val="0"/>
          <w:sz w:val="30"/>
          <w:szCs w:val="30"/>
        </w:rPr>
        <w:t>一、建设项目基本情况</w:t>
      </w:r>
      <w:bookmarkEnd w:id="3"/>
    </w:p>
    <w:tbl>
      <w:tblPr>
        <w:tblStyle w:val="36"/>
        <w:tblW w:w="49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6"/>
        <w:gridCol w:w="774"/>
        <w:gridCol w:w="2053"/>
        <w:gridCol w:w="1846"/>
        <w:gridCol w:w="3142"/>
      </w:tblGrid>
      <w:tr w14:paraId="2B966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9" w:hRule="atLeast"/>
          <w:jc w:val="center"/>
        </w:trPr>
        <w:tc>
          <w:tcPr>
            <w:tcW w:w="753" w:type="pct"/>
            <w:gridSpan w:val="2"/>
            <w:tcBorders>
              <w:tl2br w:val="nil"/>
              <w:tr2bl w:val="nil"/>
            </w:tcBorders>
            <w:noWrap w:val="0"/>
            <w:tcMar>
              <w:top w:w="16" w:type="dxa"/>
              <w:left w:w="16" w:type="dxa"/>
              <w:right w:w="16" w:type="dxa"/>
            </w:tcMar>
            <w:vAlign w:val="center"/>
          </w:tcPr>
          <w:p w14:paraId="18839254">
            <w:pPr>
              <w:adjustRightInd w:val="0"/>
              <w:snapToGrid w:val="0"/>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建设项目</w:t>
            </w:r>
          </w:p>
          <w:p w14:paraId="488DA1C5">
            <w:pPr>
              <w:adjustRightInd w:val="0"/>
              <w:snapToGrid w:val="0"/>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名称</w:t>
            </w:r>
          </w:p>
        </w:tc>
        <w:tc>
          <w:tcPr>
            <w:tcW w:w="4246" w:type="pct"/>
            <w:gridSpan w:val="3"/>
            <w:tcBorders>
              <w:tl2br w:val="nil"/>
              <w:tr2bl w:val="nil"/>
            </w:tcBorders>
            <w:noWrap w:val="0"/>
            <w:vAlign w:val="center"/>
          </w:tcPr>
          <w:p w14:paraId="48C26B68">
            <w:pPr>
              <w:adjustRightInd w:val="0"/>
              <w:snapToGrid w:val="0"/>
              <w:jc w:val="center"/>
              <w:rPr>
                <w:rFonts w:hint="default" w:ascii="Times New Roman" w:hAnsi="Times New Roman" w:eastAsia="宋体" w:cs="Times New Roman"/>
                <w:color w:val="auto"/>
                <w:spacing w:val="0"/>
                <w:sz w:val="24"/>
                <w:lang w:eastAsia="zh-CN"/>
              </w:rPr>
            </w:pPr>
            <w:r>
              <w:rPr>
                <w:rFonts w:hint="eastAsia" w:cs="Times New Roman"/>
                <w:color w:val="auto"/>
                <w:spacing w:val="0"/>
                <w:sz w:val="24"/>
                <w:lang w:eastAsia="zh-CN"/>
              </w:rPr>
              <w:t>年产1万吨水泥制品项目</w:t>
            </w:r>
          </w:p>
        </w:tc>
      </w:tr>
      <w:tr w14:paraId="58510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53" w:type="pct"/>
            <w:gridSpan w:val="2"/>
            <w:tcBorders>
              <w:tl2br w:val="nil"/>
              <w:tr2bl w:val="nil"/>
            </w:tcBorders>
            <w:noWrap w:val="0"/>
            <w:tcMar>
              <w:top w:w="16" w:type="dxa"/>
              <w:left w:w="16" w:type="dxa"/>
              <w:right w:w="16" w:type="dxa"/>
            </w:tcMar>
            <w:vAlign w:val="center"/>
          </w:tcPr>
          <w:p w14:paraId="04A72B34">
            <w:pPr>
              <w:adjustRightInd w:val="0"/>
              <w:snapToGrid w:val="0"/>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项目代码</w:t>
            </w:r>
          </w:p>
        </w:tc>
        <w:tc>
          <w:tcPr>
            <w:tcW w:w="4246" w:type="pct"/>
            <w:gridSpan w:val="3"/>
            <w:tcBorders>
              <w:tl2br w:val="nil"/>
              <w:tr2bl w:val="nil"/>
            </w:tcBorders>
            <w:noWrap w:val="0"/>
            <w:vAlign w:val="center"/>
          </w:tcPr>
          <w:p w14:paraId="2235DFC5">
            <w:pPr>
              <w:adjustRightInd w:val="0"/>
              <w:snapToGrid w:val="0"/>
              <w:jc w:val="center"/>
              <w:rPr>
                <w:rFonts w:hint="default" w:ascii="Times New Roman" w:hAnsi="Times New Roman" w:eastAsia="宋体" w:cs="Times New Roman"/>
                <w:color w:val="auto"/>
                <w:spacing w:val="0"/>
                <w:sz w:val="24"/>
              </w:rPr>
            </w:pPr>
            <w:r>
              <w:rPr>
                <w:rFonts w:hint="eastAsia" w:cs="Times New Roman"/>
                <w:color w:val="auto"/>
                <w:spacing w:val="0"/>
                <w:sz w:val="24"/>
                <w:lang w:val="en-US" w:eastAsia="zh-CN"/>
              </w:rPr>
              <w:t>2501-370829-04-05-944574</w:t>
            </w:r>
          </w:p>
        </w:tc>
      </w:tr>
      <w:tr w14:paraId="52C38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53" w:type="pct"/>
            <w:gridSpan w:val="2"/>
            <w:tcBorders>
              <w:tl2br w:val="nil"/>
              <w:tr2bl w:val="nil"/>
            </w:tcBorders>
            <w:noWrap w:val="0"/>
            <w:tcMar>
              <w:top w:w="16" w:type="dxa"/>
              <w:left w:w="16" w:type="dxa"/>
              <w:right w:w="16" w:type="dxa"/>
            </w:tcMar>
            <w:vAlign w:val="center"/>
          </w:tcPr>
          <w:p w14:paraId="77176079">
            <w:pPr>
              <w:adjustRightInd w:val="0"/>
              <w:snapToGrid w:val="0"/>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建设单位</w:t>
            </w:r>
          </w:p>
          <w:p w14:paraId="2873BB64">
            <w:pPr>
              <w:adjustRightInd w:val="0"/>
              <w:snapToGrid w:val="0"/>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联系人</w:t>
            </w:r>
          </w:p>
        </w:tc>
        <w:tc>
          <w:tcPr>
            <w:tcW w:w="1237" w:type="pct"/>
            <w:tcBorders>
              <w:tl2br w:val="nil"/>
              <w:tr2bl w:val="nil"/>
            </w:tcBorders>
            <w:noWrap w:val="0"/>
            <w:vAlign w:val="center"/>
          </w:tcPr>
          <w:p w14:paraId="6881630B">
            <w:pPr>
              <w:adjustRightInd w:val="0"/>
              <w:snapToGrid w:val="0"/>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赵书喜</w:t>
            </w:r>
          </w:p>
        </w:tc>
        <w:tc>
          <w:tcPr>
            <w:tcW w:w="1113" w:type="pct"/>
            <w:tcBorders>
              <w:tl2br w:val="nil"/>
              <w:tr2bl w:val="nil"/>
            </w:tcBorders>
            <w:noWrap w:val="0"/>
            <w:vAlign w:val="center"/>
          </w:tcPr>
          <w:p w14:paraId="70E0FC39">
            <w:pPr>
              <w:adjustRightInd w:val="0"/>
              <w:snapToGrid w:val="0"/>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联系方式</w:t>
            </w:r>
          </w:p>
        </w:tc>
        <w:tc>
          <w:tcPr>
            <w:tcW w:w="1894" w:type="pct"/>
            <w:tcBorders>
              <w:tl2br w:val="nil"/>
              <w:tr2bl w:val="nil"/>
            </w:tcBorders>
            <w:noWrap w:val="0"/>
            <w:vAlign w:val="center"/>
          </w:tcPr>
          <w:p w14:paraId="2971AD9B">
            <w:pPr>
              <w:adjustRightInd w:val="0"/>
              <w:snapToGrid w:val="0"/>
              <w:jc w:val="center"/>
              <w:rPr>
                <w:rFonts w:hint="default" w:ascii="Times New Roman" w:hAnsi="Times New Roman" w:eastAsia="宋体" w:cs="Times New Roman"/>
                <w:color w:val="auto"/>
                <w:spacing w:val="0"/>
                <w:sz w:val="24"/>
                <w:lang w:val="en-US" w:eastAsia="zh-CN"/>
              </w:rPr>
            </w:pPr>
            <w:r>
              <w:rPr>
                <w:rFonts w:hint="default" w:ascii="Times New Roman" w:hAnsi="Times New Roman" w:eastAsia="宋体" w:cs="Times New Roman"/>
                <w:color w:val="auto"/>
                <w:spacing w:val="0"/>
                <w:sz w:val="24"/>
                <w:lang w:val="en-US" w:eastAsia="zh-CN"/>
              </w:rPr>
              <w:t>15066378000</w:t>
            </w:r>
          </w:p>
        </w:tc>
      </w:tr>
      <w:tr w14:paraId="4CF1C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53" w:type="pct"/>
            <w:gridSpan w:val="2"/>
            <w:tcBorders>
              <w:tl2br w:val="nil"/>
              <w:tr2bl w:val="nil"/>
            </w:tcBorders>
            <w:noWrap w:val="0"/>
            <w:tcMar>
              <w:top w:w="16" w:type="dxa"/>
              <w:left w:w="16" w:type="dxa"/>
              <w:right w:w="16" w:type="dxa"/>
            </w:tcMar>
            <w:vAlign w:val="center"/>
          </w:tcPr>
          <w:p w14:paraId="0DEA6DE2">
            <w:pPr>
              <w:adjustRightInd w:val="0"/>
              <w:snapToGrid w:val="0"/>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建设地点</w:t>
            </w:r>
          </w:p>
        </w:tc>
        <w:tc>
          <w:tcPr>
            <w:tcW w:w="4246" w:type="pct"/>
            <w:gridSpan w:val="3"/>
            <w:tcBorders>
              <w:tl2br w:val="nil"/>
              <w:tr2bl w:val="nil"/>
            </w:tcBorders>
            <w:noWrap w:val="0"/>
            <w:vAlign w:val="center"/>
          </w:tcPr>
          <w:p w14:paraId="38CFF402">
            <w:pPr>
              <w:adjustRightInd w:val="0"/>
              <w:snapToGrid w:val="0"/>
              <w:jc w:val="center"/>
              <w:rPr>
                <w:rFonts w:hint="eastAsia" w:ascii="Times New Roman" w:hAnsi="Times New Roman" w:eastAsia="宋体" w:cs="Times New Roman"/>
                <w:color w:val="auto"/>
                <w:spacing w:val="0"/>
                <w:sz w:val="24"/>
                <w:lang w:val="en-US" w:eastAsia="zh-CN"/>
              </w:rPr>
            </w:pPr>
            <w:r>
              <w:rPr>
                <w:rFonts w:hint="eastAsia" w:cs="Times New Roman"/>
                <w:color w:val="auto"/>
                <w:spacing w:val="0"/>
                <w:sz w:val="24"/>
                <w:lang w:eastAsia="zh-CN"/>
              </w:rPr>
              <w:t>山东省济宁市嘉祥县大张楼镇李楼村东100米</w:t>
            </w:r>
          </w:p>
        </w:tc>
      </w:tr>
      <w:tr w14:paraId="45663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53" w:type="pct"/>
            <w:gridSpan w:val="2"/>
            <w:tcBorders>
              <w:tl2br w:val="nil"/>
              <w:tr2bl w:val="nil"/>
            </w:tcBorders>
            <w:noWrap w:val="0"/>
            <w:tcMar>
              <w:top w:w="16" w:type="dxa"/>
              <w:left w:w="16" w:type="dxa"/>
              <w:right w:w="16" w:type="dxa"/>
            </w:tcMar>
            <w:vAlign w:val="center"/>
          </w:tcPr>
          <w:p w14:paraId="369E26CA">
            <w:pPr>
              <w:adjustRightInd w:val="0"/>
              <w:snapToGrid w:val="0"/>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地理坐标</w:t>
            </w:r>
          </w:p>
        </w:tc>
        <w:tc>
          <w:tcPr>
            <w:tcW w:w="4246" w:type="pct"/>
            <w:gridSpan w:val="3"/>
            <w:tcBorders>
              <w:tl2br w:val="nil"/>
              <w:tr2bl w:val="nil"/>
            </w:tcBorders>
            <w:noWrap w:val="0"/>
            <w:vAlign w:val="center"/>
          </w:tcPr>
          <w:p w14:paraId="1A2055A9">
            <w:pPr>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u w:val="none"/>
              </w:rPr>
              <w:t>（116度</w:t>
            </w:r>
            <w:r>
              <w:rPr>
                <w:rFonts w:hint="eastAsia" w:cs="Times New Roman"/>
                <w:color w:val="auto"/>
                <w:spacing w:val="0"/>
                <w:sz w:val="24"/>
                <w:u w:val="none"/>
                <w:lang w:val="en-US" w:eastAsia="zh-CN"/>
              </w:rPr>
              <w:t>20</w:t>
            </w:r>
            <w:r>
              <w:rPr>
                <w:rFonts w:hint="default" w:ascii="Times New Roman" w:hAnsi="Times New Roman" w:eastAsia="宋体" w:cs="Times New Roman"/>
                <w:color w:val="auto"/>
                <w:spacing w:val="0"/>
                <w:sz w:val="24"/>
                <w:u w:val="none"/>
              </w:rPr>
              <w:t>分</w:t>
            </w:r>
            <w:r>
              <w:rPr>
                <w:rFonts w:hint="eastAsia" w:cs="Times New Roman"/>
                <w:color w:val="auto"/>
                <w:spacing w:val="0"/>
                <w:sz w:val="24"/>
                <w:u w:val="none"/>
                <w:lang w:val="en-US" w:eastAsia="zh-CN"/>
              </w:rPr>
              <w:t>16.711</w:t>
            </w:r>
            <w:r>
              <w:rPr>
                <w:rFonts w:hint="default" w:ascii="Times New Roman" w:hAnsi="Times New Roman" w:eastAsia="宋体" w:cs="Times New Roman"/>
                <w:color w:val="auto"/>
                <w:spacing w:val="0"/>
                <w:sz w:val="24"/>
                <w:u w:val="none"/>
              </w:rPr>
              <w:t>秒，35度</w:t>
            </w:r>
            <w:r>
              <w:rPr>
                <w:rFonts w:hint="eastAsia" w:cs="Times New Roman"/>
                <w:color w:val="auto"/>
                <w:spacing w:val="0"/>
                <w:sz w:val="24"/>
                <w:u w:val="none"/>
                <w:lang w:val="en-US" w:eastAsia="zh-CN"/>
              </w:rPr>
              <w:t>32</w:t>
            </w:r>
            <w:r>
              <w:rPr>
                <w:rFonts w:hint="default" w:ascii="Times New Roman" w:hAnsi="Times New Roman" w:eastAsia="宋体" w:cs="Times New Roman"/>
                <w:color w:val="auto"/>
                <w:spacing w:val="0"/>
                <w:sz w:val="24"/>
                <w:u w:val="none"/>
              </w:rPr>
              <w:t>分</w:t>
            </w:r>
            <w:r>
              <w:rPr>
                <w:rFonts w:hint="eastAsia" w:cs="Times New Roman"/>
                <w:color w:val="auto"/>
                <w:spacing w:val="0"/>
                <w:sz w:val="24"/>
                <w:u w:val="none"/>
                <w:lang w:val="en-US" w:eastAsia="zh-CN"/>
              </w:rPr>
              <w:t>59.145</w:t>
            </w:r>
            <w:r>
              <w:rPr>
                <w:rFonts w:hint="default" w:ascii="Times New Roman" w:hAnsi="Times New Roman" w:eastAsia="宋体" w:cs="Times New Roman"/>
                <w:color w:val="auto"/>
                <w:spacing w:val="0"/>
                <w:sz w:val="24"/>
                <w:u w:val="none"/>
              </w:rPr>
              <w:t>秒）</w:t>
            </w:r>
          </w:p>
        </w:tc>
      </w:tr>
      <w:tr w14:paraId="3A65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53" w:type="pct"/>
            <w:gridSpan w:val="2"/>
            <w:tcBorders>
              <w:tl2br w:val="nil"/>
              <w:tr2bl w:val="nil"/>
            </w:tcBorders>
            <w:noWrap w:val="0"/>
            <w:tcMar>
              <w:top w:w="16" w:type="dxa"/>
              <w:left w:w="16" w:type="dxa"/>
              <w:right w:w="16" w:type="dxa"/>
            </w:tcMar>
            <w:vAlign w:val="center"/>
          </w:tcPr>
          <w:p w14:paraId="4D6C7806">
            <w:pPr>
              <w:adjustRightInd w:val="0"/>
              <w:snapToGrid w:val="0"/>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国民经济</w:t>
            </w:r>
          </w:p>
          <w:p w14:paraId="07D92E35">
            <w:pPr>
              <w:adjustRightInd w:val="0"/>
              <w:snapToGrid w:val="0"/>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行业类别</w:t>
            </w:r>
          </w:p>
        </w:tc>
        <w:tc>
          <w:tcPr>
            <w:tcW w:w="1237" w:type="pct"/>
            <w:tcBorders>
              <w:tl2br w:val="nil"/>
              <w:tr2bl w:val="nil"/>
            </w:tcBorders>
            <w:noWrap w:val="0"/>
            <w:vAlign w:val="center"/>
          </w:tcPr>
          <w:p w14:paraId="406FA415">
            <w:pPr>
              <w:pStyle w:val="141"/>
              <w:ind w:firstLine="0"/>
              <w:jc w:val="center"/>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C3021</w:t>
            </w:r>
          </w:p>
          <w:p w14:paraId="5C785DE0">
            <w:pPr>
              <w:pStyle w:val="141"/>
              <w:ind w:firstLine="0"/>
              <w:jc w:val="center"/>
              <w:rPr>
                <w:rFonts w:hint="default" w:ascii="Times New Roman" w:hAnsi="Times New Roman" w:eastAsia="宋体" w:cs="Times New Roman"/>
                <w:color w:val="auto"/>
                <w:spacing w:val="0"/>
              </w:rPr>
            </w:pPr>
            <w:r>
              <w:rPr>
                <w:rFonts w:hint="default" w:ascii="Times New Roman" w:hAnsi="Times New Roman" w:eastAsia="宋体" w:cs="Times New Roman"/>
                <w:color w:val="auto"/>
                <w:spacing w:val="0"/>
                <w:sz w:val="24"/>
                <w:szCs w:val="24"/>
              </w:rPr>
              <w:t>水泥制品制造</w:t>
            </w:r>
          </w:p>
        </w:tc>
        <w:tc>
          <w:tcPr>
            <w:tcW w:w="1113" w:type="pct"/>
            <w:tcBorders>
              <w:tl2br w:val="nil"/>
              <w:tr2bl w:val="nil"/>
            </w:tcBorders>
            <w:noWrap w:val="0"/>
            <w:vAlign w:val="center"/>
          </w:tcPr>
          <w:p w14:paraId="1D3030CD">
            <w:pPr>
              <w:adjustRightInd w:val="0"/>
              <w:snapToGrid w:val="0"/>
              <w:jc w:val="center"/>
              <w:rPr>
                <w:rFonts w:hint="default" w:ascii="Times New Roman" w:hAnsi="Times New Roman" w:eastAsia="宋体" w:cs="Times New Roman"/>
                <w:color w:val="auto"/>
                <w:spacing w:val="0"/>
                <w:sz w:val="24"/>
              </w:rPr>
            </w:pPr>
            <w:bookmarkStart w:id="4" w:name="_Hlk49843745"/>
            <w:r>
              <w:rPr>
                <w:rFonts w:hint="default" w:ascii="Times New Roman" w:hAnsi="Times New Roman" w:eastAsia="宋体" w:cs="Times New Roman"/>
                <w:color w:val="auto"/>
                <w:spacing w:val="0"/>
                <w:sz w:val="24"/>
              </w:rPr>
              <w:t>建设项目</w:t>
            </w:r>
          </w:p>
          <w:p w14:paraId="007DDDD1">
            <w:pPr>
              <w:adjustRightInd w:val="0"/>
              <w:snapToGrid w:val="0"/>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行业类别</w:t>
            </w:r>
            <w:bookmarkEnd w:id="4"/>
          </w:p>
        </w:tc>
        <w:tc>
          <w:tcPr>
            <w:tcW w:w="1894" w:type="pct"/>
            <w:tcBorders>
              <w:tl2br w:val="nil"/>
              <w:tr2bl w:val="nil"/>
            </w:tcBorders>
            <w:noWrap w:val="0"/>
            <w:vAlign w:val="center"/>
          </w:tcPr>
          <w:p w14:paraId="5CB735DE">
            <w:pPr>
              <w:adjustRightInd w:val="0"/>
              <w:snapToGrid w:val="0"/>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二十七、非金属矿物制品业30中“55石膏、水泥制品及类似制品制造302”中的“</w:t>
            </w:r>
            <w:r>
              <w:rPr>
                <w:rFonts w:hint="default" w:ascii="Times New Roman" w:hAnsi="Times New Roman" w:eastAsia="宋体" w:cs="Times New Roman"/>
                <w:color w:val="auto"/>
                <w:spacing w:val="0"/>
                <w:sz w:val="24"/>
                <w:lang w:val="en-US" w:eastAsia="zh-CN"/>
              </w:rPr>
              <w:t>水泥制品</w:t>
            </w:r>
            <w:r>
              <w:rPr>
                <w:rFonts w:hint="default" w:ascii="Times New Roman" w:hAnsi="Times New Roman" w:eastAsia="宋体" w:cs="Times New Roman"/>
                <w:color w:val="auto"/>
                <w:spacing w:val="0"/>
                <w:sz w:val="24"/>
              </w:rPr>
              <w:t>制造”</w:t>
            </w:r>
          </w:p>
        </w:tc>
      </w:tr>
      <w:tr w14:paraId="255DC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53" w:type="pct"/>
            <w:gridSpan w:val="2"/>
            <w:tcBorders>
              <w:tl2br w:val="nil"/>
              <w:tr2bl w:val="nil"/>
            </w:tcBorders>
            <w:noWrap w:val="0"/>
            <w:tcMar>
              <w:top w:w="16" w:type="dxa"/>
              <w:left w:w="16" w:type="dxa"/>
              <w:right w:w="16" w:type="dxa"/>
            </w:tcMar>
            <w:vAlign w:val="center"/>
          </w:tcPr>
          <w:p w14:paraId="2C2DF528">
            <w:pPr>
              <w:adjustRightInd w:val="0"/>
              <w:snapToGrid w:val="0"/>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建设性质</w:t>
            </w:r>
          </w:p>
        </w:tc>
        <w:tc>
          <w:tcPr>
            <w:tcW w:w="1237" w:type="pct"/>
            <w:tcBorders>
              <w:tl2br w:val="nil"/>
              <w:tr2bl w:val="nil"/>
            </w:tcBorders>
            <w:noWrap w:val="0"/>
            <w:vAlign w:val="center"/>
          </w:tcPr>
          <w:p w14:paraId="33F9FC79">
            <w:pPr>
              <w:jc w:val="left"/>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sym w:font="Wingdings 2" w:char="0052"/>
            </w:r>
            <w:r>
              <w:rPr>
                <w:rFonts w:hint="default" w:ascii="Times New Roman" w:hAnsi="Times New Roman" w:eastAsia="宋体" w:cs="Times New Roman"/>
                <w:color w:val="auto"/>
                <w:spacing w:val="0"/>
                <w:sz w:val="24"/>
              </w:rPr>
              <w:t>新建（迁建）</w:t>
            </w:r>
          </w:p>
          <w:p w14:paraId="2DE70F29">
            <w:pPr>
              <w:jc w:val="left"/>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sym w:font="Wingdings 2" w:char="00A3"/>
            </w:r>
            <w:r>
              <w:rPr>
                <w:rFonts w:hint="default" w:ascii="Times New Roman" w:hAnsi="Times New Roman" w:eastAsia="宋体" w:cs="Times New Roman"/>
                <w:color w:val="auto"/>
                <w:spacing w:val="0"/>
                <w:sz w:val="24"/>
              </w:rPr>
              <w:t>改建</w:t>
            </w:r>
          </w:p>
          <w:p w14:paraId="3A76CA10">
            <w:pPr>
              <w:jc w:val="left"/>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sym w:font="Wingdings 2" w:char="00A3"/>
            </w:r>
            <w:r>
              <w:rPr>
                <w:rFonts w:hint="default" w:ascii="Times New Roman" w:hAnsi="Times New Roman" w:eastAsia="宋体" w:cs="Times New Roman"/>
                <w:color w:val="auto"/>
                <w:spacing w:val="0"/>
                <w:sz w:val="24"/>
              </w:rPr>
              <w:t>扩建</w:t>
            </w:r>
          </w:p>
          <w:p w14:paraId="5105AE6E">
            <w:pPr>
              <w:jc w:val="left"/>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sym w:font="Wingdings 2" w:char="00A3"/>
            </w:r>
            <w:r>
              <w:rPr>
                <w:rFonts w:hint="default" w:ascii="Times New Roman" w:hAnsi="Times New Roman" w:eastAsia="宋体" w:cs="Times New Roman"/>
                <w:color w:val="auto"/>
                <w:spacing w:val="0"/>
                <w:sz w:val="24"/>
              </w:rPr>
              <w:t>技术改造</w:t>
            </w:r>
          </w:p>
        </w:tc>
        <w:tc>
          <w:tcPr>
            <w:tcW w:w="1113" w:type="pct"/>
            <w:tcBorders>
              <w:tl2br w:val="nil"/>
              <w:tr2bl w:val="nil"/>
            </w:tcBorders>
            <w:noWrap w:val="0"/>
            <w:vAlign w:val="center"/>
          </w:tcPr>
          <w:p w14:paraId="77BCA172">
            <w:pPr>
              <w:adjustRightInd w:val="0"/>
              <w:snapToGrid w:val="0"/>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建设项目</w:t>
            </w:r>
          </w:p>
          <w:p w14:paraId="3D69E074">
            <w:pPr>
              <w:adjustRightInd w:val="0"/>
              <w:snapToGrid w:val="0"/>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申报情形</w:t>
            </w:r>
          </w:p>
        </w:tc>
        <w:tc>
          <w:tcPr>
            <w:tcW w:w="1894" w:type="pct"/>
            <w:tcBorders>
              <w:tl2br w:val="nil"/>
              <w:tr2bl w:val="nil"/>
            </w:tcBorders>
            <w:noWrap w:val="0"/>
            <w:vAlign w:val="center"/>
          </w:tcPr>
          <w:p w14:paraId="68C59073">
            <w:pPr>
              <w:jc w:val="left"/>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☑首次申报项目</w:t>
            </w:r>
          </w:p>
          <w:p w14:paraId="091DFFD6">
            <w:pPr>
              <w:jc w:val="left"/>
              <w:rPr>
                <w:rFonts w:hint="default" w:ascii="Times New Roman" w:hAnsi="Times New Roman" w:eastAsia="宋体" w:cs="Times New Roman"/>
                <w:color w:val="auto"/>
                <w:spacing w:val="0"/>
                <w:sz w:val="24"/>
              </w:rPr>
            </w:pPr>
            <w:r>
              <w:rPr>
                <w:rFonts w:hint="eastAsia" w:cs="Times New Roman"/>
                <w:color w:val="auto"/>
                <w:spacing w:val="0"/>
                <w:sz w:val="24"/>
                <w:lang w:eastAsia="zh-CN"/>
              </w:rPr>
              <w:t>□</w:t>
            </w:r>
            <w:r>
              <w:rPr>
                <w:rFonts w:hint="default" w:ascii="Times New Roman" w:hAnsi="Times New Roman" w:eastAsia="宋体" w:cs="Times New Roman"/>
                <w:color w:val="auto"/>
                <w:spacing w:val="0"/>
                <w:sz w:val="24"/>
              </w:rPr>
              <w:t>不予批准后再次申报项目</w:t>
            </w:r>
          </w:p>
          <w:p w14:paraId="232C908D">
            <w:pPr>
              <w:jc w:val="left"/>
              <w:rPr>
                <w:rFonts w:hint="default" w:ascii="Times New Roman" w:hAnsi="Times New Roman" w:eastAsia="宋体" w:cs="Times New Roman"/>
                <w:color w:val="auto"/>
                <w:spacing w:val="0"/>
                <w:sz w:val="24"/>
              </w:rPr>
            </w:pPr>
            <w:r>
              <w:rPr>
                <w:rFonts w:hint="eastAsia" w:cs="Times New Roman"/>
                <w:color w:val="auto"/>
                <w:spacing w:val="0"/>
                <w:sz w:val="24"/>
                <w:lang w:eastAsia="zh-CN"/>
              </w:rPr>
              <w:t>□</w:t>
            </w:r>
            <w:r>
              <w:rPr>
                <w:rFonts w:hint="default" w:ascii="Times New Roman" w:hAnsi="Times New Roman" w:eastAsia="宋体" w:cs="Times New Roman"/>
                <w:color w:val="auto"/>
                <w:spacing w:val="0"/>
                <w:sz w:val="24"/>
              </w:rPr>
              <w:t>超五年重新审核项目</w:t>
            </w:r>
          </w:p>
          <w:p w14:paraId="34E54F50">
            <w:pPr>
              <w:jc w:val="left"/>
              <w:rPr>
                <w:rFonts w:hint="default" w:ascii="Times New Roman" w:hAnsi="Times New Roman" w:eastAsia="宋体" w:cs="Times New Roman"/>
                <w:color w:val="auto"/>
                <w:spacing w:val="0"/>
                <w:sz w:val="24"/>
              </w:rPr>
            </w:pPr>
            <w:r>
              <w:rPr>
                <w:rFonts w:hint="eastAsia" w:cs="Times New Roman"/>
                <w:color w:val="auto"/>
                <w:spacing w:val="0"/>
                <w:sz w:val="24"/>
                <w:lang w:eastAsia="zh-CN"/>
              </w:rPr>
              <w:t>□</w:t>
            </w:r>
            <w:r>
              <w:rPr>
                <w:rFonts w:hint="default" w:ascii="Times New Roman" w:hAnsi="Times New Roman" w:eastAsia="宋体" w:cs="Times New Roman"/>
                <w:color w:val="auto"/>
                <w:spacing w:val="0"/>
                <w:sz w:val="24"/>
              </w:rPr>
              <w:t>重大变动重新报批项目</w:t>
            </w:r>
          </w:p>
        </w:tc>
      </w:tr>
      <w:tr w14:paraId="3D5BC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753" w:type="pct"/>
            <w:gridSpan w:val="2"/>
            <w:tcBorders>
              <w:tl2br w:val="nil"/>
              <w:tr2bl w:val="nil"/>
            </w:tcBorders>
            <w:noWrap w:val="0"/>
            <w:tcMar>
              <w:top w:w="16" w:type="dxa"/>
              <w:left w:w="16" w:type="dxa"/>
              <w:right w:w="16" w:type="dxa"/>
            </w:tcMar>
            <w:vAlign w:val="center"/>
          </w:tcPr>
          <w:p w14:paraId="08889D27">
            <w:pPr>
              <w:adjustRightInd w:val="0"/>
              <w:snapToGrid w:val="0"/>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项目审批（核准/备案）部门（选填）</w:t>
            </w:r>
          </w:p>
        </w:tc>
        <w:tc>
          <w:tcPr>
            <w:tcW w:w="1237" w:type="pct"/>
            <w:tcBorders>
              <w:tl2br w:val="nil"/>
              <w:tr2bl w:val="nil"/>
            </w:tcBorders>
            <w:noWrap w:val="0"/>
            <w:vAlign w:val="center"/>
          </w:tcPr>
          <w:p w14:paraId="46731551">
            <w:pPr>
              <w:adjustRightInd w:val="0"/>
              <w:snapToGrid w:val="0"/>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lang w:val="en-US" w:eastAsia="zh-CN"/>
              </w:rPr>
              <w:t>嘉祥</w:t>
            </w:r>
            <w:r>
              <w:rPr>
                <w:rFonts w:hint="default" w:ascii="Times New Roman" w:hAnsi="Times New Roman" w:eastAsia="宋体" w:cs="Times New Roman"/>
                <w:color w:val="auto"/>
                <w:spacing w:val="0"/>
                <w:sz w:val="24"/>
              </w:rPr>
              <w:t>县行政审批服务局</w:t>
            </w:r>
          </w:p>
        </w:tc>
        <w:tc>
          <w:tcPr>
            <w:tcW w:w="1113" w:type="pct"/>
            <w:tcBorders>
              <w:tl2br w:val="nil"/>
              <w:tr2bl w:val="nil"/>
            </w:tcBorders>
            <w:noWrap w:val="0"/>
            <w:vAlign w:val="center"/>
          </w:tcPr>
          <w:p w14:paraId="55CABD3A">
            <w:pPr>
              <w:adjustRightInd w:val="0"/>
              <w:snapToGrid w:val="0"/>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项目审批（核准/</w:t>
            </w:r>
          </w:p>
          <w:p w14:paraId="48416286">
            <w:pPr>
              <w:adjustRightInd w:val="0"/>
              <w:snapToGrid w:val="0"/>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备案）文号（选填）</w:t>
            </w:r>
          </w:p>
        </w:tc>
        <w:tc>
          <w:tcPr>
            <w:tcW w:w="1894" w:type="pct"/>
            <w:tcBorders>
              <w:tl2br w:val="nil"/>
              <w:tr2bl w:val="nil"/>
            </w:tcBorders>
            <w:noWrap w:val="0"/>
            <w:vAlign w:val="center"/>
          </w:tcPr>
          <w:p w14:paraId="2CF540EA">
            <w:pPr>
              <w:adjustRightInd w:val="0"/>
              <w:snapToGrid w:val="0"/>
              <w:jc w:val="center"/>
              <w:rPr>
                <w:rFonts w:hint="default" w:ascii="Times New Roman" w:hAnsi="Times New Roman" w:eastAsia="宋体" w:cs="Times New Roman"/>
                <w:color w:val="auto"/>
                <w:spacing w:val="0"/>
                <w:sz w:val="24"/>
              </w:rPr>
            </w:pPr>
            <w:r>
              <w:rPr>
                <w:rFonts w:hint="eastAsia" w:cs="Times New Roman"/>
                <w:color w:val="auto"/>
                <w:spacing w:val="0"/>
                <w:sz w:val="24"/>
                <w:lang w:val="en-US" w:eastAsia="zh-CN"/>
              </w:rPr>
              <w:t>2501-370829-04-05-944574</w:t>
            </w:r>
          </w:p>
        </w:tc>
      </w:tr>
      <w:tr w14:paraId="5B4B2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53" w:type="pct"/>
            <w:gridSpan w:val="2"/>
            <w:tcBorders>
              <w:tl2br w:val="nil"/>
              <w:tr2bl w:val="nil"/>
            </w:tcBorders>
            <w:noWrap w:val="0"/>
            <w:tcMar>
              <w:top w:w="16" w:type="dxa"/>
              <w:left w:w="16" w:type="dxa"/>
              <w:right w:w="16" w:type="dxa"/>
            </w:tcMar>
            <w:vAlign w:val="center"/>
          </w:tcPr>
          <w:p w14:paraId="5FDFD0A7">
            <w:pPr>
              <w:adjustRightInd w:val="0"/>
              <w:snapToGrid w:val="0"/>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总投资</w:t>
            </w:r>
          </w:p>
          <w:p w14:paraId="03BB5913">
            <w:pPr>
              <w:adjustRightInd w:val="0"/>
              <w:snapToGrid w:val="0"/>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（万元）</w:t>
            </w:r>
          </w:p>
        </w:tc>
        <w:tc>
          <w:tcPr>
            <w:tcW w:w="1237" w:type="pct"/>
            <w:tcBorders>
              <w:tl2br w:val="nil"/>
              <w:tr2bl w:val="nil"/>
            </w:tcBorders>
            <w:noWrap w:val="0"/>
            <w:vAlign w:val="center"/>
          </w:tcPr>
          <w:p w14:paraId="7514536D">
            <w:pPr>
              <w:adjustRightInd w:val="0"/>
              <w:snapToGrid w:val="0"/>
              <w:jc w:val="center"/>
              <w:rPr>
                <w:rFonts w:hint="default" w:ascii="Times New Roman" w:hAnsi="Times New Roman" w:eastAsia="宋体" w:cs="Times New Roman"/>
                <w:color w:val="auto"/>
                <w:spacing w:val="0"/>
                <w:sz w:val="24"/>
                <w:lang w:val="en-US" w:eastAsia="zh-CN"/>
              </w:rPr>
            </w:pPr>
            <w:r>
              <w:rPr>
                <w:rFonts w:hint="eastAsia" w:cs="Times New Roman"/>
                <w:color w:val="auto"/>
                <w:spacing w:val="0"/>
                <w:sz w:val="24"/>
                <w:lang w:val="en-US" w:eastAsia="zh-CN"/>
              </w:rPr>
              <w:t>300</w:t>
            </w:r>
          </w:p>
        </w:tc>
        <w:tc>
          <w:tcPr>
            <w:tcW w:w="1113" w:type="pct"/>
            <w:tcBorders>
              <w:tl2br w:val="nil"/>
              <w:tr2bl w:val="nil"/>
            </w:tcBorders>
            <w:noWrap w:val="0"/>
            <w:tcMar>
              <w:top w:w="16" w:type="dxa"/>
              <w:left w:w="16" w:type="dxa"/>
              <w:right w:w="16" w:type="dxa"/>
            </w:tcMar>
            <w:vAlign w:val="center"/>
          </w:tcPr>
          <w:p w14:paraId="0045BA66">
            <w:pPr>
              <w:adjustRightInd w:val="0"/>
              <w:snapToGrid w:val="0"/>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环保投资（万元）</w:t>
            </w:r>
          </w:p>
        </w:tc>
        <w:tc>
          <w:tcPr>
            <w:tcW w:w="1894" w:type="pct"/>
            <w:tcBorders>
              <w:tl2br w:val="nil"/>
              <w:tr2bl w:val="nil"/>
            </w:tcBorders>
            <w:noWrap w:val="0"/>
            <w:vAlign w:val="center"/>
          </w:tcPr>
          <w:p w14:paraId="6B1B8C99">
            <w:pPr>
              <w:adjustRightInd w:val="0"/>
              <w:snapToGrid w:val="0"/>
              <w:jc w:val="center"/>
              <w:rPr>
                <w:rFonts w:hint="default" w:ascii="Times New Roman" w:hAnsi="Times New Roman" w:eastAsia="宋体" w:cs="Times New Roman"/>
                <w:color w:val="auto"/>
                <w:spacing w:val="0"/>
                <w:sz w:val="24"/>
                <w:lang w:val="en-US" w:eastAsia="zh-CN"/>
              </w:rPr>
            </w:pPr>
            <w:r>
              <w:rPr>
                <w:rFonts w:hint="eastAsia" w:cs="Times New Roman"/>
                <w:color w:val="auto"/>
                <w:spacing w:val="0"/>
                <w:sz w:val="24"/>
                <w:lang w:val="en-US" w:eastAsia="zh-CN"/>
              </w:rPr>
              <w:t>15</w:t>
            </w:r>
          </w:p>
        </w:tc>
      </w:tr>
      <w:tr w14:paraId="6CADB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753" w:type="pct"/>
            <w:gridSpan w:val="2"/>
            <w:tcBorders>
              <w:tl2br w:val="nil"/>
              <w:tr2bl w:val="nil"/>
            </w:tcBorders>
            <w:noWrap w:val="0"/>
            <w:tcMar>
              <w:top w:w="16" w:type="dxa"/>
              <w:left w:w="16" w:type="dxa"/>
              <w:right w:w="16" w:type="dxa"/>
            </w:tcMar>
            <w:vAlign w:val="center"/>
          </w:tcPr>
          <w:p w14:paraId="24444332">
            <w:pPr>
              <w:adjustRightInd w:val="0"/>
              <w:snapToGrid w:val="0"/>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环保投资</w:t>
            </w:r>
          </w:p>
          <w:p w14:paraId="43FAC676">
            <w:pPr>
              <w:adjustRightInd w:val="0"/>
              <w:snapToGrid w:val="0"/>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占比（%）</w:t>
            </w:r>
          </w:p>
        </w:tc>
        <w:tc>
          <w:tcPr>
            <w:tcW w:w="1237" w:type="pct"/>
            <w:tcBorders>
              <w:tl2br w:val="nil"/>
              <w:tr2bl w:val="nil"/>
            </w:tcBorders>
            <w:noWrap w:val="0"/>
            <w:vAlign w:val="center"/>
          </w:tcPr>
          <w:p w14:paraId="1E1B9751">
            <w:pPr>
              <w:adjustRightInd w:val="0"/>
              <w:snapToGrid w:val="0"/>
              <w:jc w:val="center"/>
              <w:rPr>
                <w:rFonts w:hint="default" w:ascii="Times New Roman" w:hAnsi="Times New Roman" w:eastAsia="宋体" w:cs="Times New Roman"/>
                <w:color w:val="auto"/>
                <w:spacing w:val="0"/>
                <w:sz w:val="24"/>
                <w:lang w:val="en-US" w:eastAsia="zh-CN"/>
              </w:rPr>
            </w:pPr>
            <w:r>
              <w:rPr>
                <w:rFonts w:hint="eastAsia" w:cs="Times New Roman"/>
                <w:color w:val="auto"/>
                <w:spacing w:val="0"/>
                <w:sz w:val="24"/>
                <w:lang w:val="en-US" w:eastAsia="zh-CN"/>
              </w:rPr>
              <w:t>5</w:t>
            </w:r>
          </w:p>
        </w:tc>
        <w:tc>
          <w:tcPr>
            <w:tcW w:w="1113" w:type="pct"/>
            <w:tcBorders>
              <w:tl2br w:val="nil"/>
              <w:tr2bl w:val="nil"/>
            </w:tcBorders>
            <w:noWrap w:val="0"/>
            <w:tcMar>
              <w:top w:w="16" w:type="dxa"/>
              <w:left w:w="16" w:type="dxa"/>
              <w:right w:w="16" w:type="dxa"/>
            </w:tcMar>
            <w:vAlign w:val="center"/>
          </w:tcPr>
          <w:p w14:paraId="13315EE5">
            <w:pPr>
              <w:adjustRightInd w:val="0"/>
              <w:snapToGrid w:val="0"/>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施工工期</w:t>
            </w:r>
          </w:p>
        </w:tc>
        <w:tc>
          <w:tcPr>
            <w:tcW w:w="1894" w:type="pct"/>
            <w:tcBorders>
              <w:tl2br w:val="nil"/>
              <w:tr2bl w:val="nil"/>
            </w:tcBorders>
            <w:noWrap w:val="0"/>
            <w:vAlign w:val="center"/>
          </w:tcPr>
          <w:p w14:paraId="041A8869">
            <w:pPr>
              <w:adjustRightInd w:val="0"/>
              <w:snapToGrid w:val="0"/>
              <w:jc w:val="center"/>
              <w:rPr>
                <w:rFonts w:hint="default" w:ascii="Times New Roman" w:hAnsi="Times New Roman" w:eastAsia="宋体" w:cs="Times New Roman"/>
                <w:color w:val="auto"/>
                <w:spacing w:val="0"/>
                <w:sz w:val="24"/>
              </w:rPr>
            </w:pPr>
            <w:r>
              <w:rPr>
                <w:rFonts w:hint="eastAsia" w:cs="Times New Roman"/>
                <w:color w:val="auto"/>
                <w:spacing w:val="0"/>
                <w:sz w:val="24"/>
                <w:szCs w:val="22"/>
                <w:lang w:val="en-US" w:eastAsia="zh-CN"/>
              </w:rPr>
              <w:t>1</w:t>
            </w:r>
            <w:r>
              <w:rPr>
                <w:rFonts w:hint="default" w:ascii="Times New Roman" w:hAnsi="Times New Roman" w:eastAsia="宋体" w:cs="Times New Roman"/>
                <w:color w:val="auto"/>
                <w:spacing w:val="0"/>
                <w:sz w:val="24"/>
                <w:szCs w:val="22"/>
              </w:rPr>
              <w:t>个月</w:t>
            </w:r>
          </w:p>
        </w:tc>
      </w:tr>
      <w:tr w14:paraId="3033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8" w:hRule="atLeast"/>
          <w:jc w:val="center"/>
        </w:trPr>
        <w:tc>
          <w:tcPr>
            <w:tcW w:w="753" w:type="pct"/>
            <w:gridSpan w:val="2"/>
            <w:tcBorders>
              <w:tl2br w:val="nil"/>
              <w:tr2bl w:val="nil"/>
            </w:tcBorders>
            <w:noWrap w:val="0"/>
            <w:tcMar>
              <w:top w:w="16" w:type="dxa"/>
              <w:left w:w="16" w:type="dxa"/>
              <w:right w:w="16" w:type="dxa"/>
            </w:tcMar>
            <w:vAlign w:val="center"/>
          </w:tcPr>
          <w:p w14:paraId="192D956A">
            <w:pPr>
              <w:adjustRightInd w:val="0"/>
              <w:snapToGrid w:val="0"/>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是否开工</w:t>
            </w:r>
          </w:p>
          <w:p w14:paraId="21C8E93A">
            <w:pPr>
              <w:adjustRightInd w:val="0"/>
              <w:snapToGrid w:val="0"/>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建设</w:t>
            </w:r>
          </w:p>
        </w:tc>
        <w:tc>
          <w:tcPr>
            <w:tcW w:w="1237" w:type="pct"/>
            <w:tcBorders>
              <w:tl2br w:val="nil"/>
              <w:tr2bl w:val="nil"/>
            </w:tcBorders>
            <w:noWrap w:val="0"/>
            <w:vAlign w:val="center"/>
          </w:tcPr>
          <w:p w14:paraId="7BCB3914">
            <w:pPr>
              <w:adjustRightInd w:val="0"/>
              <w:snapToGrid w:val="0"/>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☑否</w:t>
            </w:r>
          </w:p>
          <w:p w14:paraId="3F1A4A79">
            <w:pPr>
              <w:adjustRightInd w:val="0"/>
              <w:snapToGrid w:val="0"/>
              <w:rPr>
                <w:rFonts w:hint="default" w:ascii="Times New Roman" w:hAnsi="Times New Roman" w:eastAsia="宋体" w:cs="Times New Roman"/>
                <w:color w:val="auto"/>
                <w:spacing w:val="0"/>
                <w:sz w:val="24"/>
              </w:rPr>
            </w:pPr>
            <w:r>
              <w:rPr>
                <w:rFonts w:hint="eastAsia" w:cs="Times New Roman"/>
                <w:color w:val="auto"/>
                <w:spacing w:val="0"/>
                <w:sz w:val="24"/>
                <w:lang w:eastAsia="zh-CN"/>
              </w:rPr>
              <w:t>□</w:t>
            </w:r>
            <w:r>
              <w:rPr>
                <w:rFonts w:hint="default" w:ascii="Times New Roman" w:hAnsi="Times New Roman" w:eastAsia="宋体" w:cs="Times New Roman"/>
                <w:color w:val="auto"/>
                <w:spacing w:val="0"/>
                <w:sz w:val="24"/>
              </w:rPr>
              <w:t>是：</w:t>
            </w:r>
            <w:r>
              <w:rPr>
                <w:rFonts w:hint="default" w:ascii="Times New Roman" w:hAnsi="Times New Roman" w:eastAsia="宋体" w:cs="Times New Roman"/>
                <w:color w:val="auto"/>
                <w:spacing w:val="0"/>
                <w:sz w:val="24"/>
                <w:u w:val="single"/>
              </w:rPr>
              <w:t xml:space="preserve">        </w:t>
            </w:r>
          </w:p>
        </w:tc>
        <w:tc>
          <w:tcPr>
            <w:tcW w:w="1113" w:type="pct"/>
            <w:tcBorders>
              <w:tl2br w:val="nil"/>
              <w:tr2bl w:val="nil"/>
            </w:tcBorders>
            <w:noWrap w:val="0"/>
            <w:tcMar>
              <w:top w:w="16" w:type="dxa"/>
              <w:left w:w="16" w:type="dxa"/>
              <w:right w:w="16" w:type="dxa"/>
            </w:tcMar>
            <w:vAlign w:val="center"/>
          </w:tcPr>
          <w:p w14:paraId="556B2836">
            <w:pPr>
              <w:adjustRightInd w:val="0"/>
              <w:snapToGrid w:val="0"/>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用地（用海）</w:t>
            </w:r>
          </w:p>
          <w:p w14:paraId="245E021B">
            <w:pPr>
              <w:adjustRightInd w:val="0"/>
              <w:snapToGrid w:val="0"/>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面积（m</w:t>
            </w:r>
            <w:r>
              <w:rPr>
                <w:rFonts w:hint="default" w:ascii="Times New Roman" w:hAnsi="Times New Roman" w:eastAsia="宋体" w:cs="Times New Roman"/>
                <w:color w:val="auto"/>
                <w:spacing w:val="0"/>
                <w:sz w:val="24"/>
                <w:vertAlign w:val="superscript"/>
              </w:rPr>
              <w:t>2</w:t>
            </w:r>
            <w:r>
              <w:rPr>
                <w:rFonts w:hint="default" w:ascii="Times New Roman" w:hAnsi="Times New Roman" w:eastAsia="宋体" w:cs="Times New Roman"/>
                <w:color w:val="auto"/>
                <w:spacing w:val="0"/>
                <w:sz w:val="24"/>
              </w:rPr>
              <w:t>）</w:t>
            </w:r>
          </w:p>
        </w:tc>
        <w:tc>
          <w:tcPr>
            <w:tcW w:w="1894" w:type="pct"/>
            <w:tcBorders>
              <w:tl2br w:val="nil"/>
              <w:tr2bl w:val="nil"/>
            </w:tcBorders>
            <w:noWrap w:val="0"/>
            <w:vAlign w:val="center"/>
          </w:tcPr>
          <w:p w14:paraId="2BE77E6F">
            <w:pPr>
              <w:adjustRightInd w:val="0"/>
              <w:snapToGrid w:val="0"/>
              <w:jc w:val="center"/>
              <w:rPr>
                <w:rFonts w:hint="default" w:ascii="Times New Roman" w:hAnsi="Times New Roman" w:eastAsia="宋体" w:cs="Times New Roman"/>
                <w:color w:val="auto"/>
                <w:spacing w:val="0"/>
                <w:sz w:val="24"/>
                <w:lang w:val="en-US" w:eastAsia="zh-CN"/>
              </w:rPr>
            </w:pPr>
            <w:r>
              <w:rPr>
                <w:rFonts w:hint="eastAsia" w:cs="Times New Roman"/>
                <w:color w:val="auto"/>
                <w:spacing w:val="0"/>
                <w:sz w:val="24"/>
                <w:lang w:val="en-US" w:eastAsia="zh-CN"/>
              </w:rPr>
              <w:t>4500</w:t>
            </w:r>
          </w:p>
        </w:tc>
      </w:tr>
      <w:tr w14:paraId="184B2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753" w:type="pct"/>
            <w:gridSpan w:val="2"/>
            <w:tcBorders>
              <w:tl2br w:val="nil"/>
              <w:tr2bl w:val="nil"/>
            </w:tcBorders>
            <w:noWrap w:val="0"/>
            <w:vAlign w:val="center"/>
          </w:tcPr>
          <w:p w14:paraId="2F3B734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专项评价</w:t>
            </w:r>
          </w:p>
          <w:p w14:paraId="707B633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设置情况</w:t>
            </w:r>
          </w:p>
        </w:tc>
        <w:tc>
          <w:tcPr>
            <w:tcW w:w="7041" w:type="dxa"/>
            <w:gridSpan w:val="3"/>
            <w:tcBorders>
              <w:tl2br w:val="nil"/>
              <w:tr2bl w:val="nil"/>
            </w:tcBorders>
            <w:noWrap w:val="0"/>
            <w:vAlign w:val="center"/>
          </w:tcPr>
          <w:p w14:paraId="72B3CF9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无</w:t>
            </w:r>
          </w:p>
        </w:tc>
      </w:tr>
      <w:tr w14:paraId="7C1D8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53" w:type="pct"/>
            <w:gridSpan w:val="2"/>
            <w:tcBorders>
              <w:tl2br w:val="nil"/>
              <w:tr2bl w:val="nil"/>
            </w:tcBorders>
            <w:noWrap w:val="0"/>
            <w:vAlign w:val="center"/>
          </w:tcPr>
          <w:p w14:paraId="5409CE7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规划情况</w:t>
            </w:r>
          </w:p>
        </w:tc>
        <w:tc>
          <w:tcPr>
            <w:tcW w:w="7041" w:type="dxa"/>
            <w:gridSpan w:val="3"/>
            <w:tcBorders>
              <w:tl2br w:val="nil"/>
              <w:tr2bl w:val="nil"/>
            </w:tcBorders>
            <w:noWrap w:val="0"/>
            <w:vAlign w:val="center"/>
          </w:tcPr>
          <w:p w14:paraId="1677F4E1">
            <w:pPr>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highlight w:val="none"/>
              </w:rPr>
              <w:t>《嘉祥县大张楼镇国土空间规划》(2021-2035年)</w:t>
            </w:r>
          </w:p>
        </w:tc>
      </w:tr>
      <w:tr w14:paraId="0A936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pct"/>
            <w:gridSpan w:val="2"/>
            <w:tcBorders>
              <w:tl2br w:val="nil"/>
              <w:tr2bl w:val="nil"/>
            </w:tcBorders>
            <w:noWrap w:val="0"/>
            <w:vAlign w:val="center"/>
          </w:tcPr>
          <w:p w14:paraId="4D62B84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规划环境影响评价情况</w:t>
            </w:r>
          </w:p>
        </w:tc>
        <w:tc>
          <w:tcPr>
            <w:tcW w:w="7041" w:type="dxa"/>
            <w:gridSpan w:val="3"/>
            <w:tcBorders>
              <w:tl2br w:val="nil"/>
              <w:tr2bl w:val="nil"/>
            </w:tcBorders>
            <w:noWrap w:val="0"/>
            <w:vAlign w:val="center"/>
          </w:tcPr>
          <w:p w14:paraId="701AB532">
            <w:pPr>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kern w:val="0"/>
                <w:sz w:val="24"/>
              </w:rPr>
              <w:t>无</w:t>
            </w:r>
          </w:p>
        </w:tc>
      </w:tr>
      <w:tr w14:paraId="35283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53" w:type="pct"/>
            <w:gridSpan w:val="2"/>
            <w:tcBorders>
              <w:tl2br w:val="nil"/>
              <w:tr2bl w:val="nil"/>
            </w:tcBorders>
            <w:noWrap w:val="0"/>
            <w:vAlign w:val="center"/>
          </w:tcPr>
          <w:p w14:paraId="471F8EC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规划及规划环境影响评价符合性分析</w:t>
            </w:r>
          </w:p>
        </w:tc>
        <w:tc>
          <w:tcPr>
            <w:tcW w:w="7041" w:type="dxa"/>
            <w:gridSpan w:val="3"/>
            <w:tcBorders>
              <w:tl2br w:val="nil"/>
              <w:tr2bl w:val="nil"/>
            </w:tcBorders>
            <w:noWrap w:val="0"/>
            <w:vAlign w:val="center"/>
          </w:tcPr>
          <w:p w14:paraId="4F8EF2C6">
            <w:pPr>
              <w:jc w:val="center"/>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highlight w:val="none"/>
              </w:rPr>
              <w:t>根据《嘉祥县大张楼镇国土空间规划》(2021-2035年)（附图6），项目厂区位于规划的工业用地范围内，不位于永久基本农田保护红线、生态保护红线范围内，符合《嘉祥县大张楼镇国土空间规划（2021-2035年）》要求</w:t>
            </w:r>
          </w:p>
        </w:tc>
      </w:tr>
      <w:tr w14:paraId="10AF2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jc w:val="center"/>
        </w:trPr>
        <w:tc>
          <w:tcPr>
            <w:tcW w:w="287" w:type="pct"/>
            <w:tcBorders>
              <w:tl2br w:val="nil"/>
              <w:tr2bl w:val="nil"/>
            </w:tcBorders>
            <w:noWrap w:val="0"/>
            <w:vAlign w:val="center"/>
          </w:tcPr>
          <w:p w14:paraId="14D2F43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其他符合性分析</w:t>
            </w:r>
          </w:p>
        </w:tc>
        <w:tc>
          <w:tcPr>
            <w:tcW w:w="4712" w:type="pct"/>
            <w:gridSpan w:val="4"/>
            <w:tcBorders>
              <w:tl2br w:val="nil"/>
              <w:tr2bl w:val="nil"/>
            </w:tcBorders>
            <w:noWrap w:val="0"/>
            <w:vAlign w:val="center"/>
          </w:tcPr>
          <w:p w14:paraId="02BF35FE">
            <w:pPr>
              <w:keepNext w:val="0"/>
              <w:keepLines w:val="0"/>
              <w:pageBreakBefore w:val="0"/>
              <w:widowControl w:val="0"/>
              <w:numPr>
                <w:ilvl w:val="0"/>
                <w:numId w:val="4"/>
              </w:numPr>
              <w:kinsoku/>
              <w:wordWrap/>
              <w:overflowPunct/>
              <w:topLinePunct w:val="0"/>
              <w:bidi w:val="0"/>
              <w:adjustRightInd/>
              <w:snapToGrid/>
              <w:spacing w:line="360" w:lineRule="auto"/>
              <w:ind w:left="0" w:leftChars="0" w:right="0" w:rightChars="0" w:firstLine="482" w:firstLineChars="200"/>
              <w:jc w:val="both"/>
              <w:textAlignment w:val="auto"/>
              <w:rPr>
                <w:rFonts w:hint="default" w:ascii="Times New Roman" w:hAnsi="Times New Roman" w:eastAsia="宋体" w:cs="Times New Roman"/>
                <w:b/>
                <w:bCs/>
                <w:color w:val="auto"/>
                <w:spacing w:val="0"/>
                <w:sz w:val="24"/>
              </w:rPr>
            </w:pPr>
            <w:r>
              <w:rPr>
                <w:rFonts w:hint="default" w:ascii="Times New Roman" w:hAnsi="Times New Roman" w:eastAsia="宋体" w:cs="Times New Roman"/>
                <w:b/>
                <w:bCs/>
                <w:color w:val="auto"/>
                <w:spacing w:val="0"/>
                <w:sz w:val="24"/>
              </w:rPr>
              <w:t>产业政策符合性</w:t>
            </w:r>
          </w:p>
          <w:p w14:paraId="005A489C">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rPr>
            </w:pPr>
            <w:r>
              <w:rPr>
                <w:rFonts w:hint="default" w:ascii="Times New Roman" w:hAnsi="Times New Roman" w:eastAsia="宋体" w:cs="Times New Roman"/>
                <w:bCs/>
                <w:color w:val="auto"/>
                <w:spacing w:val="0"/>
                <w:sz w:val="24"/>
              </w:rPr>
              <w:t>根据《产业结构调整指导目录（2024年本）》，本项目</w:t>
            </w:r>
            <w:r>
              <w:rPr>
                <w:rFonts w:hint="eastAsia" w:cs="Times New Roman"/>
                <w:bCs/>
                <w:color w:val="auto"/>
                <w:spacing w:val="0"/>
                <w:sz w:val="24"/>
                <w:lang w:val="en-US" w:eastAsia="zh-CN"/>
              </w:rPr>
              <w:t>不</w:t>
            </w:r>
            <w:r>
              <w:rPr>
                <w:rFonts w:hint="default" w:ascii="Times New Roman" w:hAnsi="Times New Roman" w:eastAsia="宋体" w:cs="Times New Roman"/>
                <w:bCs/>
                <w:color w:val="auto"/>
                <w:spacing w:val="0"/>
                <w:sz w:val="24"/>
              </w:rPr>
              <w:t>属于鼓励类</w:t>
            </w:r>
            <w:r>
              <w:rPr>
                <w:rFonts w:hint="eastAsia" w:cs="Times New Roman"/>
                <w:bCs/>
                <w:color w:val="auto"/>
                <w:spacing w:val="0"/>
                <w:sz w:val="24"/>
                <w:lang w:eastAsia="zh-CN"/>
              </w:rPr>
              <w:t>、</w:t>
            </w:r>
            <w:r>
              <w:rPr>
                <w:rFonts w:hint="eastAsia" w:cs="Times New Roman"/>
                <w:bCs/>
                <w:color w:val="auto"/>
                <w:spacing w:val="0"/>
                <w:sz w:val="24"/>
                <w:lang w:val="en-US" w:eastAsia="zh-CN"/>
              </w:rPr>
              <w:t>限制类和淘汰类项目</w:t>
            </w:r>
            <w:r>
              <w:rPr>
                <w:rFonts w:hint="default" w:ascii="Times New Roman" w:hAnsi="Times New Roman" w:eastAsia="宋体" w:cs="Times New Roman"/>
                <w:bCs/>
                <w:color w:val="auto"/>
                <w:spacing w:val="0"/>
                <w:sz w:val="24"/>
              </w:rPr>
              <w:t>。本项目不生产、使用国家明令禁止的危险化学品，不使用国家明令淘汰、禁止使用的工艺、设备。因此，本项目的建设符合国家产业政策要求。</w:t>
            </w:r>
            <w:r>
              <w:rPr>
                <w:rFonts w:hint="default" w:ascii="Times New Roman" w:hAnsi="Times New Roman" w:eastAsia="宋体" w:cs="Times New Roman"/>
                <w:color w:val="auto"/>
                <w:spacing w:val="0"/>
                <w:sz w:val="24"/>
              </w:rPr>
              <w:t>项目已取得山东省建设项目备案证明（见附件</w:t>
            </w:r>
            <w:r>
              <w:rPr>
                <w:rFonts w:hint="eastAsia" w:cs="Times New Roman"/>
                <w:color w:val="auto"/>
                <w:spacing w:val="0"/>
                <w:sz w:val="24"/>
                <w:lang w:val="en-US" w:eastAsia="zh-CN"/>
              </w:rPr>
              <w:t>3</w:t>
            </w:r>
            <w:r>
              <w:rPr>
                <w:rFonts w:hint="default" w:ascii="Times New Roman" w:hAnsi="Times New Roman" w:eastAsia="宋体" w:cs="Times New Roman"/>
                <w:color w:val="auto"/>
                <w:spacing w:val="0"/>
                <w:sz w:val="24"/>
              </w:rPr>
              <w:t>），备案代码：</w:t>
            </w:r>
            <w:r>
              <w:rPr>
                <w:rFonts w:hint="eastAsia" w:cs="Times New Roman"/>
                <w:color w:val="auto"/>
                <w:spacing w:val="0"/>
                <w:sz w:val="24"/>
                <w:lang w:eastAsia="zh-CN"/>
              </w:rPr>
              <w:t>2501-370829-04-05-944574</w:t>
            </w:r>
            <w:r>
              <w:rPr>
                <w:rFonts w:hint="default" w:ascii="Times New Roman" w:hAnsi="Times New Roman" w:eastAsia="宋体" w:cs="Times New Roman"/>
                <w:color w:val="auto"/>
                <w:spacing w:val="0"/>
                <w:sz w:val="24"/>
                <w:lang w:val="en-US" w:eastAsia="zh-CN"/>
              </w:rPr>
              <w:t>。</w:t>
            </w:r>
          </w:p>
          <w:p w14:paraId="262B8283">
            <w:pPr>
              <w:keepNext w:val="0"/>
              <w:keepLines w:val="0"/>
              <w:pageBreakBefore w:val="0"/>
              <w:widowControl w:val="0"/>
              <w:numPr>
                <w:ilvl w:val="0"/>
                <w:numId w:val="4"/>
              </w:numPr>
              <w:kinsoku/>
              <w:wordWrap/>
              <w:overflowPunct/>
              <w:topLinePunct w:val="0"/>
              <w:bidi w:val="0"/>
              <w:adjustRightInd/>
              <w:snapToGrid/>
              <w:spacing w:line="360" w:lineRule="auto"/>
              <w:ind w:left="0" w:leftChars="0" w:right="0" w:rightChars="0" w:firstLine="482" w:firstLineChars="200"/>
              <w:jc w:val="both"/>
              <w:textAlignment w:val="auto"/>
              <w:rPr>
                <w:rFonts w:hint="default" w:ascii="Times New Roman" w:hAnsi="Times New Roman" w:eastAsia="宋体" w:cs="Times New Roman"/>
                <w:b/>
                <w:bCs/>
                <w:color w:val="auto"/>
                <w:spacing w:val="0"/>
                <w:sz w:val="24"/>
              </w:rPr>
            </w:pPr>
            <w:r>
              <w:rPr>
                <w:rFonts w:hint="default" w:ascii="Times New Roman" w:hAnsi="Times New Roman" w:eastAsia="宋体" w:cs="Times New Roman"/>
                <w:b/>
                <w:bCs/>
                <w:color w:val="auto"/>
                <w:spacing w:val="0"/>
                <w:sz w:val="24"/>
              </w:rPr>
              <w:t>选址合理性分析</w:t>
            </w:r>
          </w:p>
          <w:p w14:paraId="031582DB">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b/>
                <w:bCs/>
                <w:color w:val="auto"/>
                <w:spacing w:val="0"/>
                <w:sz w:val="24"/>
                <w:szCs w:val="22"/>
              </w:rPr>
            </w:pPr>
            <w:r>
              <w:rPr>
                <w:rFonts w:hint="default" w:ascii="Times New Roman" w:hAnsi="Times New Roman" w:eastAsia="宋体" w:cs="Times New Roman"/>
                <w:bCs/>
                <w:color w:val="auto"/>
                <w:spacing w:val="0"/>
                <w:sz w:val="24"/>
              </w:rPr>
              <w:t>对照《自然资源要素支撑产业高质量发展指导目录(2024年本)》（自然资发[2024]273号），本项目不属于限制用地和禁止用地范围</w:t>
            </w:r>
            <w:r>
              <w:rPr>
                <w:rFonts w:hint="default" w:ascii="Times New Roman" w:hAnsi="Times New Roman" w:eastAsia="宋体" w:cs="Times New Roman"/>
                <w:color w:val="auto"/>
                <w:spacing w:val="0"/>
                <w:sz w:val="24"/>
              </w:rPr>
              <w:t>。</w:t>
            </w:r>
          </w:p>
          <w:p w14:paraId="34081FD1">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pacing w:val="0"/>
                <w:kern w:val="0"/>
                <w:sz w:val="24"/>
                <w:highlight w:val="none"/>
              </w:rPr>
            </w:pPr>
            <w:r>
              <w:rPr>
                <w:rFonts w:hint="default" w:ascii="Times New Roman" w:hAnsi="Times New Roman" w:eastAsia="宋体" w:cs="Times New Roman"/>
                <w:color w:val="auto"/>
                <w:spacing w:val="0"/>
                <w:kern w:val="0"/>
                <w:sz w:val="24"/>
                <w:highlight w:val="none"/>
              </w:rPr>
              <w:t>本项目利用现有车间进行生产，不新增用地。根据嘉祥县大张楼镇开具的证明（附件4），项目用地为工业用地，符合大张楼镇</w:t>
            </w:r>
            <w:r>
              <w:rPr>
                <w:rFonts w:hint="eastAsia" w:cs="Times New Roman"/>
                <w:color w:val="auto"/>
                <w:spacing w:val="0"/>
                <w:kern w:val="0"/>
                <w:sz w:val="24"/>
                <w:highlight w:val="none"/>
                <w:lang w:val="en-US" w:eastAsia="zh-CN"/>
              </w:rPr>
              <w:t>国土空间</w:t>
            </w:r>
            <w:r>
              <w:rPr>
                <w:rFonts w:hint="default" w:ascii="Times New Roman" w:hAnsi="Times New Roman" w:eastAsia="宋体" w:cs="Times New Roman"/>
                <w:color w:val="auto"/>
                <w:spacing w:val="0"/>
                <w:kern w:val="0"/>
                <w:sz w:val="24"/>
                <w:highlight w:val="none"/>
              </w:rPr>
              <w:t>相关规划及国家产业政策，嘉祥县大张楼镇同意项目建设。</w:t>
            </w:r>
          </w:p>
          <w:p w14:paraId="5E8575E0">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b/>
                <w:bCs/>
                <w:color w:val="auto"/>
                <w:spacing w:val="0"/>
                <w:sz w:val="24"/>
                <w:szCs w:val="22"/>
              </w:rPr>
            </w:pPr>
            <w:r>
              <w:rPr>
                <w:rFonts w:hint="default" w:ascii="Times New Roman" w:hAnsi="Times New Roman" w:eastAsia="宋体" w:cs="Times New Roman"/>
                <w:color w:val="auto"/>
                <w:spacing w:val="0"/>
                <w:kern w:val="0"/>
                <w:sz w:val="24"/>
                <w:highlight w:val="none"/>
              </w:rPr>
              <w:t>综上所述，</w:t>
            </w:r>
            <w:r>
              <w:rPr>
                <w:rFonts w:hint="default" w:ascii="Times New Roman" w:hAnsi="Times New Roman" w:eastAsia="宋体" w:cs="Times New Roman"/>
                <w:color w:val="auto"/>
                <w:spacing w:val="0"/>
                <w:sz w:val="24"/>
                <w:highlight w:val="none"/>
              </w:rPr>
              <w:t>本项目选</w:t>
            </w:r>
            <w:r>
              <w:rPr>
                <w:rFonts w:hint="default" w:ascii="Times New Roman" w:hAnsi="Times New Roman" w:eastAsia="宋体" w:cs="Times New Roman"/>
                <w:color w:val="auto"/>
                <w:spacing w:val="0"/>
                <w:kern w:val="0"/>
                <w:sz w:val="24"/>
                <w:highlight w:val="none"/>
              </w:rPr>
              <w:t>址基本合理可行</w:t>
            </w:r>
            <w:r>
              <w:rPr>
                <w:rFonts w:hint="default" w:ascii="Times New Roman" w:hAnsi="Times New Roman" w:eastAsia="宋体" w:cs="Times New Roman"/>
                <w:color w:val="auto"/>
                <w:spacing w:val="0"/>
                <w:kern w:val="0"/>
                <w:sz w:val="24"/>
                <w:highlight w:val="none"/>
                <w:lang w:eastAsia="zh-CN"/>
              </w:rPr>
              <w:t>。</w:t>
            </w:r>
          </w:p>
          <w:p w14:paraId="38AD0027">
            <w:pPr>
              <w:keepNext w:val="0"/>
              <w:keepLines w:val="0"/>
              <w:pageBreakBefore w:val="0"/>
              <w:widowControl w:val="0"/>
              <w:numPr>
                <w:ilvl w:val="0"/>
                <w:numId w:val="4"/>
              </w:numPr>
              <w:kinsoku/>
              <w:wordWrap/>
              <w:overflowPunct/>
              <w:topLinePunct w:val="0"/>
              <w:bidi w:val="0"/>
              <w:adjustRightInd/>
              <w:snapToGrid/>
              <w:spacing w:line="360" w:lineRule="auto"/>
              <w:ind w:left="0" w:leftChars="0" w:right="0" w:rightChars="0" w:firstLine="482" w:firstLineChars="200"/>
              <w:jc w:val="both"/>
              <w:textAlignment w:val="auto"/>
              <w:rPr>
                <w:rFonts w:hint="default" w:ascii="Times New Roman" w:hAnsi="Times New Roman" w:eastAsia="宋体" w:cs="Times New Roman"/>
                <w:b/>
                <w:bCs/>
                <w:color w:val="auto"/>
                <w:spacing w:val="0"/>
                <w:sz w:val="24"/>
                <w:lang w:val="en-US" w:eastAsia="zh-CN"/>
              </w:rPr>
            </w:pPr>
            <w:r>
              <w:rPr>
                <w:rFonts w:hint="default" w:ascii="Times New Roman" w:hAnsi="Times New Roman" w:eastAsia="宋体" w:cs="Times New Roman"/>
                <w:b/>
                <w:bCs/>
                <w:color w:val="auto"/>
                <w:spacing w:val="0"/>
                <w:sz w:val="24"/>
                <w:lang w:val="en-US" w:eastAsia="zh-CN"/>
              </w:rPr>
              <w:t>“生态环境分区管控”符合性分析</w:t>
            </w:r>
          </w:p>
          <w:p w14:paraId="3D8F51C4">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（1）生态保护红线</w:t>
            </w:r>
          </w:p>
          <w:p w14:paraId="50465384">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根据《嘉祥县国土空间总体规划（2021-2035年）》中的&lt;县域国土空间控制线规划图&gt;，本项目不涉及生态保护红线</w:t>
            </w:r>
            <w:r>
              <w:rPr>
                <w:rFonts w:hint="default" w:ascii="Times New Roman" w:hAnsi="Times New Roman" w:eastAsia="宋体"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lang w:val="en-US" w:eastAsia="zh-CN"/>
              </w:rPr>
              <w:t>不占用永久基本农田</w:t>
            </w:r>
            <w:r>
              <w:rPr>
                <w:rFonts w:hint="default" w:ascii="Times New Roman" w:hAnsi="Times New Roman" w:eastAsia="宋体" w:cs="Times New Roman"/>
                <w:color w:val="auto"/>
                <w:spacing w:val="0"/>
                <w:sz w:val="24"/>
                <w:highlight w:val="none"/>
              </w:rPr>
              <w:t>。</w:t>
            </w:r>
          </w:p>
          <w:p w14:paraId="340D00C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w:t>
            </w:r>
            <w:r>
              <w:rPr>
                <w:rFonts w:hint="default" w:ascii="Times New Roman" w:hAnsi="Times New Roman" w:eastAsia="宋体" w:cs="Times New Roman"/>
                <w:color w:val="auto"/>
                <w:spacing w:val="0"/>
                <w:sz w:val="24"/>
                <w:lang w:val="en-US"/>
              </w:rPr>
              <w:t>2</w:t>
            </w:r>
            <w:r>
              <w:rPr>
                <w:rFonts w:hint="default" w:ascii="Times New Roman" w:hAnsi="Times New Roman" w:eastAsia="宋体" w:cs="Times New Roman"/>
                <w:color w:val="auto"/>
                <w:spacing w:val="0"/>
                <w:sz w:val="24"/>
              </w:rPr>
              <w:t>）环境质量底线</w:t>
            </w:r>
          </w:p>
          <w:p w14:paraId="107B752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环境质量底线是国家和地方设置的大气、水和土壤环境质量目标，也是改善环境质量的基准线。</w:t>
            </w:r>
          </w:p>
          <w:p w14:paraId="044C9D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环境质量事关民生幸福，环境质量的底线就是以人民群众身体健康和生命财产安全为目标，维护人类生存基本环境质量需求的底线和保障线。具体而言，环境质量底线应涵盖以下3方面的基本要求。一是必须消除已有的劣质化环境；二是严格遵守执行环境质量“只能更好、不能变坏”的基本要求；三是保障环境风险控制在安全范围内。</w:t>
            </w:r>
          </w:p>
          <w:p w14:paraId="7511817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结合本项目实际情况可知，通过对该区域环境质量现状分析说明项目所在地环境质量现状不属于劣质化环境；本项目通过采取各种废气、废水、噪声及固废措施后，能够做到污染物达标排放</w:t>
            </w:r>
            <w:r>
              <w:rPr>
                <w:rFonts w:hint="default" w:ascii="Times New Roman" w:hAnsi="Times New Roman" w:eastAsia="宋体" w:cs="Times New Roman"/>
                <w:color w:val="auto"/>
                <w:spacing w:val="0"/>
                <w:sz w:val="24"/>
                <w:lang w:val="en-US" w:eastAsia="zh-CN"/>
              </w:rPr>
              <w:t>和</w:t>
            </w:r>
            <w:r>
              <w:rPr>
                <w:rFonts w:hint="default" w:ascii="Times New Roman" w:hAnsi="Times New Roman" w:eastAsia="宋体" w:cs="Times New Roman"/>
                <w:color w:val="auto"/>
                <w:spacing w:val="0"/>
                <w:sz w:val="24"/>
              </w:rPr>
              <w:t>有效处置，不会降低项目所在地周围的环境功能，因此项目不会对当地环境质量底线造成影响。</w:t>
            </w:r>
          </w:p>
          <w:p w14:paraId="33F47E8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w:t>
            </w:r>
            <w:r>
              <w:rPr>
                <w:rFonts w:hint="default" w:ascii="Times New Roman" w:hAnsi="Times New Roman" w:eastAsia="宋体" w:cs="Times New Roman"/>
                <w:color w:val="auto"/>
                <w:spacing w:val="0"/>
                <w:sz w:val="24"/>
                <w:lang w:val="en-US"/>
              </w:rPr>
              <w:t>3</w:t>
            </w:r>
            <w:r>
              <w:rPr>
                <w:rFonts w:hint="default" w:ascii="Times New Roman" w:hAnsi="Times New Roman" w:eastAsia="宋体" w:cs="Times New Roman"/>
                <w:color w:val="auto"/>
                <w:spacing w:val="0"/>
                <w:sz w:val="24"/>
              </w:rPr>
              <w:t>）资源利用上线</w:t>
            </w:r>
          </w:p>
          <w:p w14:paraId="3ECDDBB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rPr>
              <w:t>资源是环境的载体，资源利用上线是各地区能源、水、土地等资源消耗不得突破的“天花板”。</w:t>
            </w:r>
            <w:r>
              <w:rPr>
                <w:rFonts w:hint="default" w:ascii="Times New Roman" w:hAnsi="Times New Roman" w:eastAsia="宋体" w:cs="Times New Roman"/>
                <w:color w:val="auto"/>
                <w:spacing w:val="0"/>
                <w:sz w:val="24"/>
                <w:lang w:val="en-US" w:eastAsia="zh-CN"/>
              </w:rPr>
              <w:t>本项目运营过程中消耗一定的电能和水，由管网提供，不会突破当地资源利用上线</w:t>
            </w:r>
            <w:r>
              <w:rPr>
                <w:rFonts w:hint="default" w:ascii="Times New Roman" w:hAnsi="Times New Roman" w:eastAsia="宋体" w:cs="Times New Roman"/>
                <w:color w:val="auto"/>
                <w:spacing w:val="0"/>
                <w:sz w:val="24"/>
              </w:rPr>
              <w:t>。</w:t>
            </w:r>
          </w:p>
          <w:p w14:paraId="22DFB1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（4）生态环境准入清单</w:t>
            </w:r>
          </w:p>
          <w:p w14:paraId="65E7D7A0">
            <w:pPr>
              <w:spacing w:line="360" w:lineRule="auto"/>
              <w:ind w:firstLine="480" w:firstLineChars="200"/>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kern w:val="0"/>
                <w:sz w:val="24"/>
                <w:szCs w:val="24"/>
                <w:lang w:val="en-US" w:eastAsia="zh-CN" w:bidi="ar"/>
              </w:rPr>
              <w:t>根据《济宁市“三线一单”生态环境分区管控方案》（济政字【2021】27号）、</w:t>
            </w:r>
            <w:r>
              <w:rPr>
                <w:rFonts w:hint="default" w:ascii="Times New Roman" w:hAnsi="Times New Roman" w:eastAsia="宋体" w:cs="Times New Roman"/>
                <w:b w:val="0"/>
                <w:bCs w:val="0"/>
                <w:color w:val="auto"/>
                <w:spacing w:val="0"/>
                <w:sz w:val="24"/>
                <w:szCs w:val="24"/>
                <w:highlight w:val="none"/>
                <w:lang w:val="en-US" w:eastAsia="zh-CN"/>
              </w:rPr>
              <w:t>《济宁市生态环境委员会办公室关于发布2023年生态环境分区管控动态更新成果的通知》（济环委办[2024]5号）</w:t>
            </w:r>
            <w:r>
              <w:rPr>
                <w:rFonts w:hint="default" w:ascii="Times New Roman" w:hAnsi="Times New Roman" w:eastAsia="宋体" w:cs="Times New Roman"/>
                <w:color w:val="auto"/>
                <w:spacing w:val="0"/>
                <w:kern w:val="0"/>
                <w:sz w:val="24"/>
                <w:szCs w:val="24"/>
                <w:lang w:val="en-US" w:eastAsia="zh-CN" w:bidi="ar"/>
              </w:rPr>
              <w:t>，全市建立“1+197”生态环境准入清单管控体系。其中，“1”为市级清单，体现全市的基础性、普适性要求；“197”为环境管控单元清单，体现管控单元的差异性、落地性要求。济宁市共划定197个环境管控单元，分为优先保护单元、重点管控单元和一般管控单元，实施分类管控。</w:t>
            </w:r>
          </w:p>
          <w:p w14:paraId="415B25D5">
            <w:pPr>
              <w:keepNext w:val="0"/>
              <w:keepLines w:val="0"/>
              <w:pageBreakBefore w:val="0"/>
              <w:widowControl w:val="0"/>
              <w:kinsoku/>
              <w:wordWrap/>
              <w:overflowPunct/>
              <w:topLinePunct w:val="0"/>
              <w:autoSpaceDE/>
              <w:autoSpaceDN/>
              <w:bidi w:val="0"/>
              <w:adjustRightInd/>
              <w:snapToGrid w:val="0"/>
              <w:spacing w:line="348" w:lineRule="auto"/>
              <w:ind w:firstLine="480" w:firstLineChars="200"/>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rPr>
              <w:t>本项目位于</w:t>
            </w:r>
            <w:r>
              <w:rPr>
                <w:rFonts w:hint="default" w:ascii="Times New Roman" w:hAnsi="Times New Roman" w:eastAsia="宋体" w:cs="Times New Roman"/>
                <w:color w:val="auto"/>
                <w:spacing w:val="0"/>
                <w:sz w:val="24"/>
                <w:szCs w:val="24"/>
                <w:lang w:val="en-US" w:eastAsia="zh-CN"/>
              </w:rPr>
              <w:t>济宁市嘉祥县</w:t>
            </w:r>
            <w:r>
              <w:rPr>
                <w:rFonts w:hint="eastAsia" w:cs="Times New Roman"/>
                <w:color w:val="auto"/>
                <w:spacing w:val="0"/>
                <w:sz w:val="24"/>
                <w:szCs w:val="24"/>
                <w:lang w:val="en-US" w:eastAsia="zh-CN"/>
              </w:rPr>
              <w:t>大张楼镇</w:t>
            </w:r>
            <w:r>
              <w:rPr>
                <w:rFonts w:hint="default" w:ascii="Times New Roman" w:hAnsi="Times New Roman" w:eastAsia="宋体" w:cs="Times New Roman"/>
                <w:color w:val="auto"/>
                <w:spacing w:val="0"/>
                <w:sz w:val="24"/>
                <w:szCs w:val="24"/>
              </w:rPr>
              <w:t>，</w:t>
            </w:r>
            <w:r>
              <w:rPr>
                <w:rFonts w:hint="default" w:ascii="Times New Roman" w:hAnsi="Times New Roman" w:eastAsia="宋体" w:cs="Times New Roman"/>
                <w:color w:val="auto"/>
                <w:spacing w:val="0"/>
                <w:kern w:val="0"/>
                <w:sz w:val="24"/>
              </w:rPr>
              <w:t>根据《济宁市生态环境委员会办公室关于发布2023年生态环境分区管控动态更新成果的通知》（济环委办</w:t>
            </w:r>
            <w:r>
              <w:rPr>
                <w:rFonts w:hint="default" w:ascii="Times New Roman" w:hAnsi="Times New Roman" w:eastAsia="宋体" w:cs="Times New Roman"/>
                <w:color w:val="auto"/>
                <w:spacing w:val="0"/>
                <w:kern w:val="0"/>
                <w:sz w:val="24"/>
                <w:lang w:eastAsia="zh-CN"/>
              </w:rPr>
              <w:t>【</w:t>
            </w:r>
            <w:r>
              <w:rPr>
                <w:rFonts w:hint="default" w:ascii="Times New Roman" w:hAnsi="Times New Roman" w:eastAsia="宋体" w:cs="Times New Roman"/>
                <w:color w:val="auto"/>
                <w:spacing w:val="0"/>
                <w:kern w:val="0"/>
                <w:sz w:val="24"/>
              </w:rPr>
              <w:t>2024</w:t>
            </w:r>
            <w:r>
              <w:rPr>
                <w:rFonts w:hint="default" w:ascii="Times New Roman" w:hAnsi="Times New Roman" w:eastAsia="宋体" w:cs="Times New Roman"/>
                <w:color w:val="auto"/>
                <w:spacing w:val="0"/>
                <w:kern w:val="0"/>
                <w:sz w:val="24"/>
                <w:lang w:eastAsia="zh-CN"/>
              </w:rPr>
              <w:t>】</w:t>
            </w:r>
            <w:r>
              <w:rPr>
                <w:rFonts w:hint="default" w:ascii="Times New Roman" w:hAnsi="Times New Roman" w:eastAsia="宋体" w:cs="Times New Roman"/>
                <w:color w:val="auto"/>
                <w:spacing w:val="0"/>
                <w:kern w:val="0"/>
                <w:sz w:val="24"/>
              </w:rPr>
              <w:t>5号）</w:t>
            </w:r>
            <w:r>
              <w:rPr>
                <w:rFonts w:hint="default" w:ascii="Times New Roman" w:hAnsi="Times New Roman" w:eastAsia="宋体" w:cs="Times New Roman"/>
                <w:color w:val="auto"/>
                <w:spacing w:val="0"/>
                <w:sz w:val="24"/>
                <w:szCs w:val="24"/>
                <w:lang w:val="en-US" w:eastAsia="zh-CN"/>
              </w:rPr>
              <w:t>，</w:t>
            </w:r>
            <w:r>
              <w:rPr>
                <w:rFonts w:hint="eastAsia" w:cs="Times New Roman"/>
                <w:color w:val="auto"/>
                <w:spacing w:val="0"/>
                <w:sz w:val="24"/>
                <w:szCs w:val="24"/>
                <w:lang w:val="en-US" w:eastAsia="zh-CN"/>
              </w:rPr>
              <w:t>大张楼镇</w:t>
            </w:r>
            <w:r>
              <w:rPr>
                <w:rFonts w:hint="default" w:ascii="Times New Roman" w:hAnsi="Times New Roman" w:eastAsia="宋体" w:cs="Times New Roman"/>
                <w:color w:val="auto"/>
                <w:spacing w:val="0"/>
                <w:sz w:val="24"/>
                <w:szCs w:val="24"/>
              </w:rPr>
              <w:t>属于一般管控单元，环境管控单元生态环境准入清单要求</w:t>
            </w:r>
            <w:r>
              <w:rPr>
                <w:rFonts w:hint="default" w:ascii="Times New Roman" w:hAnsi="Times New Roman" w:eastAsia="宋体" w:cs="Times New Roman"/>
                <w:color w:val="auto"/>
                <w:spacing w:val="0"/>
                <w:sz w:val="24"/>
                <w:szCs w:val="24"/>
                <w:lang w:val="en-US" w:eastAsia="zh-CN"/>
              </w:rPr>
              <w:t>符合性分析见下表。</w:t>
            </w:r>
          </w:p>
          <w:p w14:paraId="20301DAC">
            <w:pPr>
              <w:keepNext w:val="0"/>
              <w:keepLines w:val="0"/>
              <w:pageBreakBefore w:val="0"/>
              <w:widowControl w:val="0"/>
              <w:numPr>
                <w:ilvl w:val="0"/>
                <w:numId w:val="5"/>
              </w:numPr>
              <w:tabs>
                <w:tab w:val="cente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snapToGrid w:val="0"/>
                <w:color w:val="auto"/>
                <w:spacing w:val="0"/>
                <w:kern w:val="0"/>
                <w:sz w:val="24"/>
                <w:szCs w:val="24"/>
                <w:lang w:val="en-US" w:eastAsia="zh-CN"/>
              </w:rPr>
            </w:pPr>
            <w:r>
              <w:rPr>
                <w:rFonts w:hint="default" w:ascii="Times New Roman" w:hAnsi="Times New Roman" w:eastAsia="宋体" w:cs="Times New Roman"/>
                <w:b/>
                <w:bCs/>
                <w:snapToGrid w:val="0"/>
                <w:color w:val="auto"/>
                <w:spacing w:val="0"/>
                <w:kern w:val="0"/>
                <w:sz w:val="24"/>
                <w:szCs w:val="24"/>
                <w:lang w:val="en-US" w:eastAsia="zh-CN"/>
              </w:rPr>
              <w:t>环境管控单元生态环境准入清单符合性分析</w:t>
            </w:r>
            <w:r>
              <w:rPr>
                <w:rFonts w:hint="eastAsia" w:cs="Times New Roman"/>
                <w:b/>
                <w:bCs/>
                <w:snapToGrid w:val="0"/>
                <w:color w:val="auto"/>
                <w:spacing w:val="0"/>
                <w:kern w:val="0"/>
                <w:sz w:val="24"/>
                <w:szCs w:val="24"/>
                <w:lang w:val="en-US" w:eastAsia="zh-CN"/>
              </w:rPr>
              <w:t>表</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499"/>
              <w:gridCol w:w="744"/>
              <w:gridCol w:w="771"/>
              <w:gridCol w:w="1100"/>
              <w:gridCol w:w="1077"/>
              <w:gridCol w:w="678"/>
            </w:tblGrid>
            <w:tr w14:paraId="379B3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32" w:type="pct"/>
                  <w:vMerge w:val="restart"/>
                  <w:tcBorders>
                    <w:tl2br w:val="nil"/>
                    <w:tr2bl w:val="nil"/>
                  </w:tcBorders>
                  <w:noWrap w:val="0"/>
                  <w:vAlign w:val="center"/>
                </w:tcPr>
                <w:p w14:paraId="4DC1CB56">
                  <w:pPr>
                    <w:adjustRightInd w:val="0"/>
                    <w:snapToGrid w:val="0"/>
                    <w:ind w:left="-105" w:leftChars="-50"/>
                    <w:jc w:val="center"/>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环境管控单元编码</w:t>
                  </w:r>
                </w:p>
              </w:tc>
              <w:tc>
                <w:tcPr>
                  <w:tcW w:w="988" w:type="pct"/>
                  <w:vMerge w:val="restart"/>
                  <w:tcBorders>
                    <w:tl2br w:val="nil"/>
                    <w:tr2bl w:val="nil"/>
                  </w:tcBorders>
                  <w:noWrap w:val="0"/>
                  <w:vAlign w:val="center"/>
                </w:tcPr>
                <w:p w14:paraId="0E45B946">
                  <w:pPr>
                    <w:adjustRightInd w:val="0"/>
                    <w:snapToGrid w:val="0"/>
                    <w:ind w:left="-105" w:leftChars="-50"/>
                    <w:jc w:val="center"/>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环境管控</w:t>
                  </w:r>
                </w:p>
                <w:p w14:paraId="56AC7C88">
                  <w:pPr>
                    <w:adjustRightInd w:val="0"/>
                    <w:snapToGrid w:val="0"/>
                    <w:ind w:left="-105" w:leftChars="-50"/>
                    <w:jc w:val="center"/>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单元名称</w:t>
                  </w:r>
                </w:p>
              </w:tc>
              <w:tc>
                <w:tcPr>
                  <w:tcW w:w="1723" w:type="pct"/>
                  <w:gridSpan w:val="3"/>
                  <w:tcBorders>
                    <w:tl2br w:val="nil"/>
                    <w:tr2bl w:val="nil"/>
                  </w:tcBorders>
                  <w:noWrap w:val="0"/>
                  <w:vAlign w:val="center"/>
                </w:tcPr>
                <w:p w14:paraId="62D71D90">
                  <w:pPr>
                    <w:adjustRightInd w:val="0"/>
                    <w:snapToGrid w:val="0"/>
                    <w:ind w:left="-105" w:leftChars="-50"/>
                    <w:jc w:val="center"/>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行政区划</w:t>
                  </w:r>
                </w:p>
              </w:tc>
              <w:tc>
                <w:tcPr>
                  <w:tcW w:w="1155" w:type="pct"/>
                  <w:gridSpan w:val="2"/>
                  <w:vMerge w:val="restart"/>
                  <w:tcBorders>
                    <w:tl2br w:val="nil"/>
                    <w:tr2bl w:val="nil"/>
                  </w:tcBorders>
                  <w:noWrap w:val="0"/>
                  <w:vAlign w:val="center"/>
                </w:tcPr>
                <w:p w14:paraId="7731613B">
                  <w:pPr>
                    <w:adjustRightInd w:val="0"/>
                    <w:snapToGrid w:val="0"/>
                    <w:ind w:left="-105" w:leftChars="-50"/>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b/>
                      <w:bCs/>
                      <w:color w:val="auto"/>
                      <w:spacing w:val="0"/>
                      <w:sz w:val="21"/>
                      <w:szCs w:val="21"/>
                    </w:rPr>
                    <w:t>管控单元分类</w:t>
                  </w:r>
                </w:p>
              </w:tc>
            </w:tr>
            <w:tr w14:paraId="0C02A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32" w:type="pct"/>
                  <w:vMerge w:val="continue"/>
                  <w:tcBorders>
                    <w:tl2br w:val="nil"/>
                    <w:tr2bl w:val="nil"/>
                  </w:tcBorders>
                  <w:noWrap w:val="0"/>
                  <w:vAlign w:val="center"/>
                </w:tcPr>
                <w:p w14:paraId="5BEA2D4C">
                  <w:pPr>
                    <w:adjustRightInd w:val="0"/>
                    <w:snapToGrid w:val="0"/>
                    <w:ind w:left="-105" w:leftChars="-50"/>
                    <w:jc w:val="center"/>
                    <w:rPr>
                      <w:rFonts w:hint="default" w:ascii="Times New Roman" w:hAnsi="Times New Roman" w:eastAsia="宋体" w:cs="Times New Roman"/>
                      <w:b/>
                      <w:bCs/>
                      <w:color w:val="auto"/>
                      <w:spacing w:val="0"/>
                      <w:sz w:val="21"/>
                      <w:szCs w:val="21"/>
                    </w:rPr>
                  </w:pPr>
                </w:p>
              </w:tc>
              <w:tc>
                <w:tcPr>
                  <w:tcW w:w="988" w:type="pct"/>
                  <w:vMerge w:val="continue"/>
                  <w:tcBorders>
                    <w:tl2br w:val="nil"/>
                    <w:tr2bl w:val="nil"/>
                  </w:tcBorders>
                  <w:noWrap w:val="0"/>
                  <w:vAlign w:val="center"/>
                </w:tcPr>
                <w:p w14:paraId="4D653E45">
                  <w:pPr>
                    <w:adjustRightInd w:val="0"/>
                    <w:snapToGrid w:val="0"/>
                    <w:ind w:left="-105" w:leftChars="-50"/>
                    <w:jc w:val="center"/>
                    <w:rPr>
                      <w:rFonts w:hint="default" w:ascii="Times New Roman" w:hAnsi="Times New Roman" w:eastAsia="宋体" w:cs="Times New Roman"/>
                      <w:b/>
                      <w:bCs/>
                      <w:color w:val="auto"/>
                      <w:spacing w:val="0"/>
                      <w:sz w:val="21"/>
                      <w:szCs w:val="21"/>
                    </w:rPr>
                  </w:pPr>
                </w:p>
              </w:tc>
              <w:tc>
                <w:tcPr>
                  <w:tcW w:w="490" w:type="pct"/>
                  <w:tcBorders>
                    <w:tl2br w:val="nil"/>
                    <w:tr2bl w:val="nil"/>
                  </w:tcBorders>
                  <w:noWrap w:val="0"/>
                  <w:vAlign w:val="center"/>
                </w:tcPr>
                <w:p w14:paraId="415415B9">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省</w:t>
                  </w:r>
                </w:p>
              </w:tc>
              <w:tc>
                <w:tcPr>
                  <w:tcW w:w="507" w:type="pct"/>
                  <w:tcBorders>
                    <w:tl2br w:val="nil"/>
                    <w:tr2bl w:val="nil"/>
                  </w:tcBorders>
                  <w:noWrap w:val="0"/>
                  <w:vAlign w:val="center"/>
                </w:tcPr>
                <w:p w14:paraId="6D576843">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市</w:t>
                  </w:r>
                </w:p>
              </w:tc>
              <w:tc>
                <w:tcPr>
                  <w:tcW w:w="725" w:type="pct"/>
                  <w:tcBorders>
                    <w:tl2br w:val="nil"/>
                    <w:tr2bl w:val="nil"/>
                  </w:tcBorders>
                  <w:noWrap w:val="0"/>
                  <w:vAlign w:val="center"/>
                </w:tcPr>
                <w:p w14:paraId="317FB7B5">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县</w:t>
                  </w:r>
                </w:p>
              </w:tc>
              <w:tc>
                <w:tcPr>
                  <w:tcW w:w="1155" w:type="pct"/>
                  <w:gridSpan w:val="2"/>
                  <w:vMerge w:val="continue"/>
                  <w:tcBorders>
                    <w:tl2br w:val="nil"/>
                    <w:tr2bl w:val="nil"/>
                  </w:tcBorders>
                  <w:noWrap w:val="0"/>
                  <w:vAlign w:val="center"/>
                </w:tcPr>
                <w:p w14:paraId="6794481A">
                  <w:pPr>
                    <w:adjustRightInd w:val="0"/>
                    <w:snapToGrid w:val="0"/>
                    <w:ind w:left="-105" w:leftChars="-50"/>
                    <w:jc w:val="center"/>
                    <w:rPr>
                      <w:rFonts w:hint="default" w:ascii="Times New Roman" w:hAnsi="Times New Roman" w:eastAsia="宋体" w:cs="Times New Roman"/>
                      <w:bCs/>
                      <w:color w:val="auto"/>
                      <w:spacing w:val="0"/>
                      <w:sz w:val="21"/>
                      <w:szCs w:val="21"/>
                    </w:rPr>
                  </w:pPr>
                </w:p>
              </w:tc>
            </w:tr>
            <w:tr w14:paraId="2DF6C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132" w:type="pct"/>
                  <w:tcBorders>
                    <w:tl2br w:val="nil"/>
                    <w:tr2bl w:val="nil"/>
                  </w:tcBorders>
                  <w:noWrap w:val="0"/>
                  <w:vAlign w:val="center"/>
                </w:tcPr>
                <w:p w14:paraId="19294BB4">
                  <w:pPr>
                    <w:adjustRightInd w:val="0"/>
                    <w:snapToGrid w:val="0"/>
                    <w:ind w:left="-105" w:leftChars="-50"/>
                    <w:jc w:val="center"/>
                    <w:rPr>
                      <w:rFonts w:hint="default" w:ascii="Times New Roman" w:hAnsi="Times New Roman" w:eastAsia="宋体" w:cs="Times New Roman"/>
                      <w:bCs/>
                      <w:color w:val="auto"/>
                      <w:spacing w:val="0"/>
                      <w:sz w:val="21"/>
                      <w:szCs w:val="21"/>
                      <w:lang w:eastAsia="zh-CN"/>
                    </w:rPr>
                  </w:pPr>
                  <w:r>
                    <w:rPr>
                      <w:rFonts w:hint="eastAsia" w:cs="Times New Roman"/>
                      <w:color w:val="auto"/>
                      <w:spacing w:val="0"/>
                      <w:kern w:val="2"/>
                      <w:sz w:val="21"/>
                      <w:szCs w:val="21"/>
                      <w:lang w:val="en-US" w:eastAsia="zh-CN" w:bidi="ar-SA"/>
                    </w:rPr>
                    <w:t>ZH37082930006</w:t>
                  </w:r>
                </w:p>
              </w:tc>
              <w:tc>
                <w:tcPr>
                  <w:tcW w:w="988" w:type="pct"/>
                  <w:tcBorders>
                    <w:tl2br w:val="nil"/>
                    <w:tr2bl w:val="nil"/>
                  </w:tcBorders>
                  <w:noWrap w:val="0"/>
                  <w:vAlign w:val="center"/>
                </w:tcPr>
                <w:p w14:paraId="41AF8F12">
                  <w:pPr>
                    <w:adjustRightInd w:val="0"/>
                    <w:snapToGrid w:val="0"/>
                    <w:ind w:left="-105" w:leftChars="-50"/>
                    <w:jc w:val="center"/>
                    <w:rPr>
                      <w:rFonts w:hint="default" w:ascii="Times New Roman" w:hAnsi="Times New Roman" w:eastAsia="宋体" w:cs="Times New Roman"/>
                      <w:bCs/>
                      <w:color w:val="auto"/>
                      <w:spacing w:val="0"/>
                      <w:sz w:val="21"/>
                      <w:szCs w:val="21"/>
                      <w:lang w:val="en-US" w:eastAsia="zh-CN"/>
                    </w:rPr>
                  </w:pPr>
                  <w:r>
                    <w:rPr>
                      <w:rFonts w:hint="eastAsia" w:cs="Times New Roman"/>
                      <w:bCs/>
                      <w:color w:val="auto"/>
                      <w:spacing w:val="0"/>
                      <w:sz w:val="21"/>
                      <w:szCs w:val="21"/>
                      <w:lang w:val="en-US" w:eastAsia="zh-CN"/>
                    </w:rPr>
                    <w:t>大张楼镇</w:t>
                  </w:r>
                </w:p>
              </w:tc>
              <w:tc>
                <w:tcPr>
                  <w:tcW w:w="490" w:type="pct"/>
                  <w:tcBorders>
                    <w:tl2br w:val="nil"/>
                    <w:tr2bl w:val="nil"/>
                  </w:tcBorders>
                  <w:noWrap w:val="0"/>
                  <w:vAlign w:val="center"/>
                </w:tcPr>
                <w:p w14:paraId="4034D538">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s="Times New Roman"/>
                      <w:bCs/>
                      <w:color w:val="auto"/>
                      <w:spacing w:val="0"/>
                      <w:sz w:val="21"/>
                      <w:szCs w:val="21"/>
                    </w:rPr>
                  </w:pPr>
                  <w:r>
                    <w:rPr>
                      <w:rFonts w:hint="default" w:ascii="Times New Roman" w:hAnsi="Times New Roman" w:eastAsia="宋体" w:cs="Times New Roman"/>
                      <w:bCs/>
                      <w:color w:val="auto"/>
                      <w:spacing w:val="0"/>
                      <w:sz w:val="21"/>
                      <w:szCs w:val="21"/>
                    </w:rPr>
                    <w:t>山东省</w:t>
                  </w:r>
                </w:p>
              </w:tc>
              <w:tc>
                <w:tcPr>
                  <w:tcW w:w="507" w:type="pct"/>
                  <w:tcBorders>
                    <w:tl2br w:val="nil"/>
                    <w:tr2bl w:val="nil"/>
                  </w:tcBorders>
                  <w:noWrap w:val="0"/>
                  <w:vAlign w:val="center"/>
                </w:tcPr>
                <w:p w14:paraId="50ED5BE2">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s="Times New Roman"/>
                      <w:bCs/>
                      <w:color w:val="auto"/>
                      <w:spacing w:val="0"/>
                      <w:sz w:val="21"/>
                      <w:szCs w:val="21"/>
                    </w:rPr>
                  </w:pPr>
                  <w:r>
                    <w:rPr>
                      <w:rFonts w:hint="default" w:ascii="Times New Roman" w:hAnsi="Times New Roman" w:eastAsia="宋体" w:cs="Times New Roman"/>
                      <w:bCs/>
                      <w:color w:val="auto"/>
                      <w:spacing w:val="0"/>
                      <w:sz w:val="21"/>
                      <w:szCs w:val="21"/>
                    </w:rPr>
                    <w:t>济宁市</w:t>
                  </w:r>
                </w:p>
              </w:tc>
              <w:tc>
                <w:tcPr>
                  <w:tcW w:w="725" w:type="pct"/>
                  <w:tcBorders>
                    <w:tl2br w:val="nil"/>
                    <w:tr2bl w:val="nil"/>
                  </w:tcBorders>
                  <w:noWrap w:val="0"/>
                  <w:vAlign w:val="center"/>
                </w:tcPr>
                <w:p w14:paraId="3C1CF6AE">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s="Times New Roman"/>
                      <w:bCs/>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嘉祥县</w:t>
                  </w:r>
                </w:p>
              </w:tc>
              <w:tc>
                <w:tcPr>
                  <w:tcW w:w="1155" w:type="pct"/>
                  <w:gridSpan w:val="2"/>
                  <w:tcBorders>
                    <w:tl2br w:val="nil"/>
                    <w:tr2bl w:val="nil"/>
                  </w:tcBorders>
                  <w:noWrap w:val="0"/>
                  <w:vAlign w:val="center"/>
                </w:tcPr>
                <w:p w14:paraId="567AB075">
                  <w:pPr>
                    <w:adjustRightInd w:val="0"/>
                    <w:snapToGrid w:val="0"/>
                    <w:ind w:left="-105" w:leftChars="-50"/>
                    <w:jc w:val="center"/>
                    <w:rPr>
                      <w:rFonts w:hint="default" w:ascii="Times New Roman" w:hAnsi="Times New Roman" w:eastAsia="宋体" w:cs="Times New Roman"/>
                      <w:bCs/>
                      <w:color w:val="auto"/>
                      <w:spacing w:val="0"/>
                      <w:sz w:val="21"/>
                      <w:szCs w:val="21"/>
                    </w:rPr>
                  </w:pPr>
                  <w:r>
                    <w:rPr>
                      <w:rFonts w:hint="default" w:ascii="Times New Roman" w:hAnsi="Times New Roman" w:eastAsia="宋体" w:cs="Times New Roman"/>
                      <w:bCs/>
                      <w:color w:val="auto"/>
                      <w:spacing w:val="0"/>
                      <w:sz w:val="21"/>
                      <w:szCs w:val="21"/>
                    </w:rPr>
                    <w:t>一般管控单元</w:t>
                  </w:r>
                </w:p>
              </w:tc>
            </w:tr>
            <w:tr w14:paraId="587D8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7"/>
                  <w:tcBorders>
                    <w:tl2br w:val="nil"/>
                    <w:tr2bl w:val="nil"/>
                  </w:tcBorders>
                  <w:noWrap w:val="0"/>
                  <w:vAlign w:val="center"/>
                </w:tcPr>
                <w:p w14:paraId="3420406E">
                  <w:pPr>
                    <w:adjustRightInd w:val="0"/>
                    <w:snapToGrid w:val="0"/>
                    <w:ind w:left="-105" w:leftChars="-50"/>
                    <w:jc w:val="center"/>
                    <w:rPr>
                      <w:rFonts w:hint="default" w:ascii="Times New Roman" w:hAnsi="Times New Roman" w:eastAsia="宋体" w:cs="Times New Roman"/>
                      <w:bCs/>
                      <w:color w:val="auto"/>
                      <w:spacing w:val="0"/>
                      <w:sz w:val="21"/>
                      <w:szCs w:val="21"/>
                    </w:rPr>
                  </w:pPr>
                  <w:r>
                    <w:rPr>
                      <w:rFonts w:hint="default" w:ascii="Times New Roman" w:hAnsi="Times New Roman" w:eastAsia="宋体" w:cs="Times New Roman"/>
                      <w:bCs/>
                      <w:color w:val="auto"/>
                      <w:spacing w:val="0"/>
                      <w:sz w:val="21"/>
                      <w:szCs w:val="21"/>
                    </w:rPr>
                    <w:t>文件具体要求</w:t>
                  </w:r>
                </w:p>
              </w:tc>
            </w:tr>
            <w:tr w14:paraId="1593A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118" w:type="pct"/>
                  <w:gridSpan w:val="4"/>
                  <w:tcBorders>
                    <w:tl2br w:val="nil"/>
                    <w:tr2bl w:val="nil"/>
                  </w:tcBorders>
                  <w:noWrap w:val="0"/>
                  <w:vAlign w:val="center"/>
                </w:tcPr>
                <w:p w14:paraId="0A18648C">
                  <w:pPr>
                    <w:adjustRightInd w:val="0"/>
                    <w:snapToGrid w:val="0"/>
                    <w:ind w:left="-105" w:leftChars="-50"/>
                    <w:jc w:val="center"/>
                    <w:rPr>
                      <w:rFonts w:hint="default" w:ascii="Times New Roman" w:hAnsi="Times New Roman" w:eastAsia="宋体" w:cs="Times New Roman"/>
                      <w:b/>
                      <w:color w:val="auto"/>
                      <w:spacing w:val="0"/>
                      <w:sz w:val="21"/>
                      <w:szCs w:val="21"/>
                    </w:rPr>
                  </w:pPr>
                  <w:r>
                    <w:rPr>
                      <w:rFonts w:hint="default" w:ascii="Times New Roman" w:hAnsi="Times New Roman" w:eastAsia="宋体" w:cs="Times New Roman"/>
                      <w:b/>
                      <w:color w:val="auto"/>
                      <w:spacing w:val="0"/>
                      <w:sz w:val="21"/>
                      <w:szCs w:val="21"/>
                    </w:rPr>
                    <w:t>空间布局约束</w:t>
                  </w:r>
                </w:p>
              </w:tc>
              <w:tc>
                <w:tcPr>
                  <w:tcW w:w="1435" w:type="pct"/>
                  <w:gridSpan w:val="2"/>
                  <w:tcBorders>
                    <w:tl2br w:val="nil"/>
                    <w:tr2bl w:val="nil"/>
                  </w:tcBorders>
                  <w:noWrap w:val="0"/>
                  <w:vAlign w:val="center"/>
                </w:tcPr>
                <w:p w14:paraId="0D22EA8F">
                  <w:pPr>
                    <w:adjustRightInd w:val="0"/>
                    <w:snapToGrid w:val="0"/>
                    <w:ind w:left="-105" w:leftChars="-50"/>
                    <w:jc w:val="center"/>
                    <w:rPr>
                      <w:rFonts w:hint="default" w:ascii="Times New Roman" w:hAnsi="Times New Roman" w:eastAsia="宋体" w:cs="Times New Roman"/>
                      <w:b/>
                      <w:color w:val="auto"/>
                      <w:spacing w:val="0"/>
                      <w:sz w:val="21"/>
                      <w:szCs w:val="21"/>
                    </w:rPr>
                  </w:pPr>
                  <w:r>
                    <w:rPr>
                      <w:rFonts w:hint="default" w:ascii="Times New Roman" w:hAnsi="Times New Roman" w:eastAsia="宋体" w:cs="Times New Roman"/>
                      <w:b/>
                      <w:color w:val="auto"/>
                      <w:spacing w:val="0"/>
                      <w:sz w:val="21"/>
                      <w:szCs w:val="21"/>
                    </w:rPr>
                    <w:t>本项目情况</w:t>
                  </w:r>
                </w:p>
              </w:tc>
              <w:tc>
                <w:tcPr>
                  <w:tcW w:w="446" w:type="pct"/>
                  <w:tcBorders>
                    <w:tl2br w:val="nil"/>
                    <w:tr2bl w:val="nil"/>
                  </w:tcBorders>
                  <w:noWrap w:val="0"/>
                  <w:vAlign w:val="center"/>
                </w:tcPr>
                <w:p w14:paraId="410734FF">
                  <w:pPr>
                    <w:adjustRightInd w:val="0"/>
                    <w:snapToGrid w:val="0"/>
                    <w:ind w:left="-105" w:leftChars="-50"/>
                    <w:jc w:val="center"/>
                    <w:rPr>
                      <w:rFonts w:hint="default" w:ascii="Times New Roman" w:hAnsi="Times New Roman" w:eastAsia="宋体" w:cs="Times New Roman"/>
                      <w:b/>
                      <w:color w:val="auto"/>
                      <w:spacing w:val="0"/>
                      <w:sz w:val="21"/>
                      <w:szCs w:val="21"/>
                    </w:rPr>
                  </w:pPr>
                  <w:r>
                    <w:rPr>
                      <w:rFonts w:hint="default" w:ascii="Times New Roman" w:hAnsi="Times New Roman" w:eastAsia="宋体" w:cs="Times New Roman"/>
                      <w:b/>
                      <w:color w:val="auto"/>
                      <w:spacing w:val="0"/>
                      <w:sz w:val="21"/>
                      <w:szCs w:val="21"/>
                    </w:rPr>
                    <w:t>符合性</w:t>
                  </w:r>
                </w:p>
              </w:tc>
            </w:tr>
            <w:tr w14:paraId="22FFA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118" w:type="pct"/>
                  <w:gridSpan w:val="4"/>
                  <w:tcBorders>
                    <w:tl2br w:val="nil"/>
                    <w:tr2bl w:val="nil"/>
                  </w:tcBorders>
                  <w:noWrap w:val="0"/>
                  <w:vAlign w:val="center"/>
                </w:tcPr>
                <w:p w14:paraId="3EA0F49B">
                  <w:pPr>
                    <w:keepNext w:val="0"/>
                    <w:keepLines w:val="0"/>
                    <w:pageBreakBefore w:val="0"/>
                    <w:widowControl w:val="0"/>
                    <w:tabs>
                      <w:tab w:val="left" w:pos="360"/>
                      <w:tab w:val="left" w:pos="540"/>
                    </w:tab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1.新建、改建、扩建涉气工业项目，在满足产业准入、总量控制、排放标准等管理制度要求的前提下，应大力推进项目进园、集约高效发展。</w:t>
                  </w:r>
                </w:p>
                <w:p w14:paraId="5E328DF9">
                  <w:pPr>
                    <w:keepNext w:val="0"/>
                    <w:keepLines w:val="0"/>
                    <w:pageBreakBefore w:val="0"/>
                    <w:widowControl w:val="0"/>
                    <w:tabs>
                      <w:tab w:val="left" w:pos="360"/>
                      <w:tab w:val="left" w:pos="540"/>
                    </w:tab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2.一般生态空间原则上按限制开发区域的要求进行管理。</w:t>
                  </w:r>
                </w:p>
              </w:tc>
              <w:tc>
                <w:tcPr>
                  <w:tcW w:w="1435" w:type="pct"/>
                  <w:gridSpan w:val="2"/>
                  <w:tcBorders>
                    <w:tl2br w:val="nil"/>
                    <w:tr2bl w:val="nil"/>
                  </w:tcBorders>
                  <w:noWrap w:val="0"/>
                  <w:vAlign w:val="center"/>
                </w:tcPr>
                <w:p w14:paraId="156227F0">
                  <w:pPr>
                    <w:adjustRightInd w:val="0"/>
                    <w:snapToGrid w:val="0"/>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kern w:val="2"/>
                      <w:sz w:val="21"/>
                      <w:szCs w:val="21"/>
                      <w:highlight w:val="none"/>
                      <w:lang w:val="en-US" w:eastAsia="zh-CN" w:bidi="ar-SA"/>
                    </w:rPr>
                    <w:t>满足产业准入、总量控制、排放标准要求，项目不在一般生态空间内。</w:t>
                  </w:r>
                </w:p>
              </w:tc>
              <w:tc>
                <w:tcPr>
                  <w:tcW w:w="446" w:type="pct"/>
                  <w:tcBorders>
                    <w:tl2br w:val="nil"/>
                    <w:tr2bl w:val="nil"/>
                  </w:tcBorders>
                  <w:noWrap w:val="0"/>
                  <w:vAlign w:val="center"/>
                </w:tcPr>
                <w:p w14:paraId="19351C4A">
                  <w:pPr>
                    <w:adjustRightInd w:val="0"/>
                    <w:snapToGrid w:val="0"/>
                    <w:ind w:left="-105" w:leftChars="-50"/>
                    <w:jc w:val="center"/>
                    <w:rPr>
                      <w:rFonts w:hint="default" w:ascii="Times New Roman" w:hAnsi="Times New Roman" w:eastAsia="宋体" w:cs="Times New Roman"/>
                      <w:bCs/>
                      <w:color w:val="auto"/>
                      <w:spacing w:val="0"/>
                      <w:sz w:val="21"/>
                      <w:szCs w:val="21"/>
                    </w:rPr>
                  </w:pPr>
                  <w:r>
                    <w:rPr>
                      <w:rFonts w:hint="default" w:ascii="Times New Roman" w:hAnsi="Times New Roman" w:eastAsia="宋体" w:cs="Times New Roman"/>
                      <w:bCs/>
                      <w:color w:val="auto"/>
                      <w:spacing w:val="0"/>
                      <w:sz w:val="21"/>
                      <w:szCs w:val="21"/>
                    </w:rPr>
                    <w:t>符合</w:t>
                  </w:r>
                </w:p>
              </w:tc>
            </w:tr>
            <w:tr w14:paraId="59AE3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118" w:type="pct"/>
                  <w:gridSpan w:val="4"/>
                  <w:tcBorders>
                    <w:tl2br w:val="nil"/>
                    <w:tr2bl w:val="nil"/>
                  </w:tcBorders>
                  <w:noWrap w:val="0"/>
                  <w:vAlign w:val="center"/>
                </w:tcPr>
                <w:p w14:paraId="260816BA">
                  <w:pPr>
                    <w:pStyle w:val="17"/>
                    <w:adjustRightInd w:val="0"/>
                    <w:snapToGrid w:val="0"/>
                    <w:ind w:left="-105" w:leftChars="-50"/>
                    <w:jc w:val="center"/>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污染物排放管控</w:t>
                  </w:r>
                </w:p>
              </w:tc>
              <w:tc>
                <w:tcPr>
                  <w:tcW w:w="1435" w:type="pct"/>
                  <w:gridSpan w:val="2"/>
                  <w:tcBorders>
                    <w:tl2br w:val="nil"/>
                    <w:tr2bl w:val="nil"/>
                  </w:tcBorders>
                  <w:noWrap w:val="0"/>
                  <w:vAlign w:val="center"/>
                </w:tcPr>
                <w:p w14:paraId="519E98A0">
                  <w:pPr>
                    <w:adjustRightInd w:val="0"/>
                    <w:snapToGrid w:val="0"/>
                    <w:ind w:left="-105" w:leftChars="-50"/>
                    <w:jc w:val="center"/>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本项目情况</w:t>
                  </w:r>
                </w:p>
              </w:tc>
              <w:tc>
                <w:tcPr>
                  <w:tcW w:w="446" w:type="pct"/>
                  <w:tcBorders>
                    <w:tl2br w:val="nil"/>
                    <w:tr2bl w:val="nil"/>
                  </w:tcBorders>
                  <w:noWrap w:val="0"/>
                  <w:vAlign w:val="center"/>
                </w:tcPr>
                <w:p w14:paraId="392F59E9">
                  <w:pPr>
                    <w:adjustRightInd w:val="0"/>
                    <w:snapToGrid w:val="0"/>
                    <w:ind w:left="-105" w:leftChars="-50"/>
                    <w:jc w:val="center"/>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符合性</w:t>
                  </w:r>
                </w:p>
              </w:tc>
            </w:tr>
            <w:tr w14:paraId="18EA2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118" w:type="pct"/>
                  <w:gridSpan w:val="4"/>
                  <w:tcBorders>
                    <w:tl2br w:val="nil"/>
                    <w:tr2bl w:val="nil"/>
                  </w:tcBorders>
                  <w:noWrap w:val="0"/>
                  <w:vAlign w:val="center"/>
                </w:tcPr>
                <w:p w14:paraId="7B00D4B3">
                  <w:pPr>
                    <w:keepNext w:val="0"/>
                    <w:keepLines w:val="0"/>
                    <w:pageBreakBefore w:val="0"/>
                    <w:widowControl w:val="0"/>
                    <w:tabs>
                      <w:tab w:val="left" w:pos="360"/>
                      <w:tab w:val="left" w:pos="540"/>
                    </w:tab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1.落实水环境保护的普适性要求。推进城乡生活污染和农业面源污染治理，加强污染物排放管控，推动水环境质量不断改善。</w:t>
                  </w:r>
                </w:p>
                <w:p w14:paraId="4A8A3184">
                  <w:pPr>
                    <w:keepNext w:val="0"/>
                    <w:keepLines w:val="0"/>
                    <w:pageBreakBefore w:val="0"/>
                    <w:widowControl w:val="0"/>
                    <w:tabs>
                      <w:tab w:val="left" w:pos="360"/>
                      <w:tab w:val="left" w:pos="540"/>
                    </w:tab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2.严格执行山东省《区域性大气污染物综合排放标准》（DB37/2376-2019）排放要求，SO</w:t>
                  </w:r>
                  <w:r>
                    <w:rPr>
                      <w:rFonts w:hint="default" w:ascii="Times New Roman" w:hAnsi="Times New Roman" w:eastAsia="宋体" w:cs="Times New Roman"/>
                      <w:color w:val="auto"/>
                      <w:spacing w:val="0"/>
                      <w:sz w:val="21"/>
                      <w:szCs w:val="21"/>
                      <w:vertAlign w:val="subscript"/>
                    </w:rPr>
                    <w:t>2</w:t>
                  </w:r>
                  <w:r>
                    <w:rPr>
                      <w:rFonts w:hint="default" w:ascii="Times New Roman" w:hAnsi="Times New Roman" w:eastAsia="宋体" w:cs="Times New Roman"/>
                      <w:color w:val="auto"/>
                      <w:spacing w:val="0"/>
                      <w:sz w:val="21"/>
                      <w:szCs w:val="21"/>
                    </w:rPr>
                    <w:t>、NOx、烟粉尘、VOCs排放量不得超过区域允许排放量。全面加强VOCs污染管控。加大秸秆禁烧管控力度。</w:t>
                  </w:r>
                </w:p>
              </w:tc>
              <w:tc>
                <w:tcPr>
                  <w:tcW w:w="1435" w:type="pct"/>
                  <w:gridSpan w:val="2"/>
                  <w:tcBorders>
                    <w:tl2br w:val="nil"/>
                    <w:tr2bl w:val="nil"/>
                  </w:tcBorders>
                  <w:noWrap w:val="0"/>
                  <w:vAlign w:val="center"/>
                </w:tcPr>
                <w:p w14:paraId="258D59C1">
                  <w:pPr>
                    <w:adjustRightInd w:val="0"/>
                    <w:snapToGrid w:val="0"/>
                    <w:rPr>
                      <w:rFonts w:hint="default" w:ascii="Times New Roman" w:hAnsi="Times New Roman" w:eastAsia="宋体" w:cs="Times New Roman"/>
                      <w:bCs/>
                      <w:color w:val="auto"/>
                      <w:spacing w:val="0"/>
                      <w:sz w:val="21"/>
                      <w:szCs w:val="21"/>
                    </w:rPr>
                  </w:pPr>
                  <w:r>
                    <w:rPr>
                      <w:rFonts w:hint="default" w:ascii="Times New Roman" w:hAnsi="Times New Roman" w:eastAsia="宋体" w:cs="Times New Roman"/>
                      <w:color w:val="auto"/>
                      <w:spacing w:val="0"/>
                      <w:sz w:val="21"/>
                      <w:szCs w:val="21"/>
                    </w:rPr>
                    <w:t>无</w:t>
                  </w:r>
                  <w:r>
                    <w:rPr>
                      <w:rFonts w:hint="default" w:ascii="Times New Roman" w:hAnsi="Times New Roman" w:eastAsia="宋体" w:cs="Times New Roman"/>
                      <w:color w:val="auto"/>
                      <w:spacing w:val="0"/>
                      <w:sz w:val="21"/>
                      <w:szCs w:val="21"/>
                      <w:lang w:val="en-US" w:eastAsia="zh-CN"/>
                    </w:rPr>
                    <w:t>生产</w:t>
                  </w:r>
                  <w:r>
                    <w:rPr>
                      <w:rFonts w:hint="default" w:ascii="Times New Roman" w:hAnsi="Times New Roman" w:eastAsia="宋体" w:cs="Times New Roman"/>
                      <w:color w:val="auto"/>
                      <w:spacing w:val="0"/>
                      <w:sz w:val="21"/>
                      <w:szCs w:val="21"/>
                    </w:rPr>
                    <w:t>废水外排</w:t>
                  </w:r>
                  <w:r>
                    <w:rPr>
                      <w:rFonts w:hint="default"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lang w:val="en-US" w:eastAsia="zh-CN"/>
                    </w:rPr>
                    <w:t>生活污水经厂区化粪池处理后委托环卫部门清运；</w:t>
                  </w:r>
                  <w:r>
                    <w:rPr>
                      <w:rFonts w:hint="default" w:ascii="Times New Roman" w:hAnsi="Times New Roman" w:eastAsia="宋体" w:cs="Times New Roman"/>
                      <w:color w:val="auto"/>
                      <w:spacing w:val="0"/>
                      <w:sz w:val="21"/>
                      <w:szCs w:val="21"/>
                    </w:rPr>
                    <w:t>颗粒物经</w:t>
                  </w:r>
                  <w:r>
                    <w:rPr>
                      <w:rFonts w:hint="default" w:ascii="Times New Roman" w:hAnsi="Times New Roman" w:eastAsia="宋体" w:cs="Times New Roman"/>
                      <w:color w:val="auto"/>
                      <w:spacing w:val="0"/>
                      <w:sz w:val="21"/>
                      <w:szCs w:val="21"/>
                      <w:lang w:val="en-US" w:eastAsia="zh-CN"/>
                    </w:rPr>
                    <w:t>袋式</w:t>
                  </w:r>
                  <w:r>
                    <w:rPr>
                      <w:rFonts w:hint="default" w:ascii="Times New Roman" w:hAnsi="Times New Roman" w:eastAsia="宋体" w:cs="Times New Roman"/>
                      <w:color w:val="auto"/>
                      <w:spacing w:val="0"/>
                      <w:sz w:val="21"/>
                      <w:szCs w:val="21"/>
                    </w:rPr>
                    <w:t>除尘器处理后</w:t>
                  </w:r>
                  <w:r>
                    <w:rPr>
                      <w:rFonts w:hint="default" w:ascii="Times New Roman" w:hAnsi="Times New Roman" w:eastAsia="宋体" w:cs="Times New Roman"/>
                      <w:color w:val="auto"/>
                      <w:spacing w:val="0"/>
                      <w:sz w:val="21"/>
                      <w:szCs w:val="21"/>
                      <w:highlight w:val="none"/>
                      <w:lang w:val="en-US" w:eastAsia="zh-CN"/>
                    </w:rPr>
                    <w:t>15</w:t>
                  </w:r>
                  <w:r>
                    <w:rPr>
                      <w:rFonts w:hint="default" w:ascii="Times New Roman" w:hAnsi="Times New Roman" w:eastAsia="宋体" w:cs="Times New Roman"/>
                      <w:color w:val="auto"/>
                      <w:spacing w:val="0"/>
                      <w:sz w:val="21"/>
                      <w:szCs w:val="21"/>
                      <w:highlight w:val="none"/>
                    </w:rPr>
                    <w:t>m</w:t>
                  </w:r>
                  <w:r>
                    <w:rPr>
                      <w:rFonts w:hint="default" w:ascii="Times New Roman" w:hAnsi="Times New Roman" w:eastAsia="宋体" w:cs="Times New Roman"/>
                      <w:color w:val="auto"/>
                      <w:spacing w:val="0"/>
                      <w:sz w:val="21"/>
                      <w:szCs w:val="21"/>
                    </w:rPr>
                    <w:t>排气筒排放，废气排放</w:t>
                  </w:r>
                  <w:r>
                    <w:rPr>
                      <w:rFonts w:hint="default" w:ascii="Times New Roman" w:hAnsi="Times New Roman" w:eastAsia="宋体" w:cs="Times New Roman"/>
                      <w:color w:val="auto"/>
                      <w:spacing w:val="0"/>
                      <w:sz w:val="21"/>
                      <w:szCs w:val="21"/>
                      <w:lang w:val="en-US" w:eastAsia="zh-CN"/>
                    </w:rPr>
                    <w:t>相关要求</w:t>
                  </w:r>
                  <w:r>
                    <w:rPr>
                      <w:rFonts w:hint="default" w:ascii="Times New Roman" w:hAnsi="Times New Roman" w:eastAsia="宋体" w:cs="Times New Roman"/>
                      <w:color w:val="auto"/>
                      <w:spacing w:val="0"/>
                      <w:sz w:val="21"/>
                      <w:szCs w:val="21"/>
                    </w:rPr>
                    <w:t>，</w:t>
                  </w:r>
                  <w:r>
                    <w:rPr>
                      <w:rFonts w:hint="default" w:ascii="Times New Roman" w:hAnsi="Times New Roman" w:eastAsia="宋体" w:cs="Times New Roman"/>
                      <w:color w:val="auto"/>
                      <w:spacing w:val="0"/>
                      <w:sz w:val="21"/>
                      <w:szCs w:val="21"/>
                      <w:lang w:val="en-US" w:eastAsia="zh-CN"/>
                    </w:rPr>
                    <w:t>颗粒物</w:t>
                  </w:r>
                  <w:r>
                    <w:rPr>
                      <w:rFonts w:hint="default" w:ascii="Times New Roman" w:hAnsi="Times New Roman" w:eastAsia="宋体" w:cs="Times New Roman"/>
                      <w:color w:val="auto"/>
                      <w:spacing w:val="0"/>
                      <w:sz w:val="21"/>
                      <w:szCs w:val="21"/>
                    </w:rPr>
                    <w:t>排放量不超过区域允许排放量。</w:t>
                  </w:r>
                </w:p>
              </w:tc>
              <w:tc>
                <w:tcPr>
                  <w:tcW w:w="446" w:type="pct"/>
                  <w:tcBorders>
                    <w:tl2br w:val="nil"/>
                    <w:tr2bl w:val="nil"/>
                  </w:tcBorders>
                  <w:noWrap w:val="0"/>
                  <w:vAlign w:val="center"/>
                </w:tcPr>
                <w:p w14:paraId="1774AB97">
                  <w:pPr>
                    <w:adjustRightInd w:val="0"/>
                    <w:snapToGrid w:val="0"/>
                    <w:ind w:left="-105" w:leftChars="-50"/>
                    <w:jc w:val="center"/>
                    <w:rPr>
                      <w:rFonts w:hint="default" w:ascii="Times New Roman" w:hAnsi="Times New Roman" w:eastAsia="宋体" w:cs="Times New Roman"/>
                      <w:bCs/>
                      <w:color w:val="auto"/>
                      <w:spacing w:val="0"/>
                      <w:sz w:val="21"/>
                      <w:szCs w:val="21"/>
                    </w:rPr>
                  </w:pPr>
                  <w:r>
                    <w:rPr>
                      <w:rFonts w:hint="default" w:ascii="Times New Roman" w:hAnsi="Times New Roman" w:eastAsia="宋体" w:cs="Times New Roman"/>
                      <w:bCs/>
                      <w:color w:val="auto"/>
                      <w:spacing w:val="0"/>
                      <w:sz w:val="21"/>
                      <w:szCs w:val="21"/>
                    </w:rPr>
                    <w:t>符合</w:t>
                  </w:r>
                </w:p>
              </w:tc>
            </w:tr>
            <w:tr w14:paraId="36D9C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118" w:type="pct"/>
                  <w:gridSpan w:val="4"/>
                  <w:tcBorders>
                    <w:tl2br w:val="nil"/>
                    <w:tr2bl w:val="nil"/>
                  </w:tcBorders>
                  <w:noWrap w:val="0"/>
                  <w:vAlign w:val="center"/>
                </w:tcPr>
                <w:p w14:paraId="0E190D12">
                  <w:pPr>
                    <w:pStyle w:val="17"/>
                    <w:adjustRightInd w:val="0"/>
                    <w:snapToGrid w:val="0"/>
                    <w:ind w:left="-105" w:leftChars="-50"/>
                    <w:jc w:val="center"/>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b/>
                      <w:bCs/>
                      <w:color w:val="auto"/>
                      <w:spacing w:val="0"/>
                      <w:sz w:val="21"/>
                      <w:szCs w:val="21"/>
                      <w:lang w:val="en-US" w:eastAsia="zh-CN"/>
                    </w:rPr>
                    <w:t>环境风险防控</w:t>
                  </w:r>
                </w:p>
              </w:tc>
              <w:tc>
                <w:tcPr>
                  <w:tcW w:w="1435" w:type="pct"/>
                  <w:gridSpan w:val="2"/>
                  <w:tcBorders>
                    <w:tl2br w:val="nil"/>
                    <w:tr2bl w:val="nil"/>
                  </w:tcBorders>
                  <w:noWrap w:val="0"/>
                  <w:vAlign w:val="center"/>
                </w:tcPr>
                <w:p w14:paraId="7522C9A7">
                  <w:pPr>
                    <w:adjustRightInd w:val="0"/>
                    <w:snapToGrid w:val="0"/>
                    <w:ind w:left="-105" w:leftChars="-50"/>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b/>
                      <w:bCs/>
                      <w:color w:val="auto"/>
                      <w:spacing w:val="0"/>
                      <w:sz w:val="21"/>
                      <w:szCs w:val="21"/>
                    </w:rPr>
                    <w:t>本项目情况</w:t>
                  </w:r>
                </w:p>
              </w:tc>
              <w:tc>
                <w:tcPr>
                  <w:tcW w:w="446" w:type="pct"/>
                  <w:tcBorders>
                    <w:tl2br w:val="nil"/>
                    <w:tr2bl w:val="nil"/>
                  </w:tcBorders>
                  <w:noWrap w:val="0"/>
                  <w:vAlign w:val="center"/>
                </w:tcPr>
                <w:p w14:paraId="699D84DD">
                  <w:pPr>
                    <w:adjustRightInd w:val="0"/>
                    <w:snapToGrid w:val="0"/>
                    <w:ind w:left="-105" w:leftChars="-50"/>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b/>
                      <w:bCs/>
                      <w:color w:val="auto"/>
                      <w:spacing w:val="0"/>
                      <w:sz w:val="21"/>
                      <w:szCs w:val="21"/>
                    </w:rPr>
                    <w:t>符合性</w:t>
                  </w:r>
                </w:p>
              </w:tc>
            </w:tr>
            <w:tr w14:paraId="0DBF5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118" w:type="pct"/>
                  <w:gridSpan w:val="4"/>
                  <w:tcBorders>
                    <w:tl2br w:val="nil"/>
                    <w:tr2bl w:val="nil"/>
                  </w:tcBorders>
                  <w:noWrap w:val="0"/>
                  <w:vAlign w:val="center"/>
                </w:tcPr>
                <w:p w14:paraId="58DABB14">
                  <w:pPr>
                    <w:keepNext w:val="0"/>
                    <w:keepLines w:val="0"/>
                    <w:pageBreakBefore w:val="0"/>
                    <w:widowControl w:val="0"/>
                    <w:tabs>
                      <w:tab w:val="left" w:pos="360"/>
                      <w:tab w:val="left" w:pos="540"/>
                    </w:tab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1.当预测到区域将出现重污染天气时，根据预警发布，按级别启动应急响应，落实各项应急减排措施。</w:t>
                  </w:r>
                </w:p>
              </w:tc>
              <w:tc>
                <w:tcPr>
                  <w:tcW w:w="1435" w:type="pct"/>
                  <w:gridSpan w:val="2"/>
                  <w:tcBorders>
                    <w:tl2br w:val="nil"/>
                    <w:tr2bl w:val="nil"/>
                  </w:tcBorders>
                  <w:noWrap w:val="0"/>
                  <w:vAlign w:val="center"/>
                </w:tcPr>
                <w:p w14:paraId="78A7C1E3">
                  <w:pPr>
                    <w:adjustRightInd w:val="0"/>
                    <w:snapToGrid w:val="0"/>
                    <w:jc w:val="both"/>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kern w:val="2"/>
                      <w:sz w:val="21"/>
                      <w:szCs w:val="21"/>
                      <w:lang w:val="en-US" w:eastAsia="zh-CN" w:bidi="ar-SA"/>
                    </w:rPr>
                    <w:t>当出现重污染天气时，项目积极配合区域应急响应，落实各项应急减排措施。</w:t>
                  </w:r>
                </w:p>
              </w:tc>
              <w:tc>
                <w:tcPr>
                  <w:tcW w:w="446" w:type="pct"/>
                  <w:tcBorders>
                    <w:tl2br w:val="nil"/>
                    <w:tr2bl w:val="nil"/>
                  </w:tcBorders>
                  <w:noWrap w:val="0"/>
                  <w:vAlign w:val="center"/>
                </w:tcPr>
                <w:p w14:paraId="09C1E703">
                  <w:pPr>
                    <w:adjustRightInd w:val="0"/>
                    <w:snapToGrid w:val="0"/>
                    <w:ind w:left="-105" w:leftChars="-50"/>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bCs/>
                      <w:color w:val="auto"/>
                      <w:spacing w:val="0"/>
                      <w:sz w:val="21"/>
                      <w:szCs w:val="21"/>
                    </w:rPr>
                    <w:t>符合</w:t>
                  </w:r>
                </w:p>
              </w:tc>
            </w:tr>
            <w:tr w14:paraId="7E444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118" w:type="pct"/>
                  <w:gridSpan w:val="4"/>
                  <w:tcBorders>
                    <w:tl2br w:val="nil"/>
                    <w:tr2bl w:val="nil"/>
                  </w:tcBorders>
                  <w:noWrap w:val="0"/>
                  <w:vAlign w:val="center"/>
                </w:tcPr>
                <w:p w14:paraId="469DAC7F">
                  <w:pPr>
                    <w:pStyle w:val="17"/>
                    <w:adjustRightInd w:val="0"/>
                    <w:snapToGrid w:val="0"/>
                    <w:ind w:left="-105" w:leftChars="-50"/>
                    <w:jc w:val="center"/>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资源开发效率要求</w:t>
                  </w:r>
                </w:p>
              </w:tc>
              <w:tc>
                <w:tcPr>
                  <w:tcW w:w="1435" w:type="pct"/>
                  <w:gridSpan w:val="2"/>
                  <w:tcBorders>
                    <w:tl2br w:val="nil"/>
                    <w:tr2bl w:val="nil"/>
                  </w:tcBorders>
                  <w:noWrap w:val="0"/>
                  <w:vAlign w:val="center"/>
                </w:tcPr>
                <w:p w14:paraId="6984C3BA">
                  <w:pPr>
                    <w:pStyle w:val="17"/>
                    <w:adjustRightInd w:val="0"/>
                    <w:snapToGrid w:val="0"/>
                    <w:ind w:left="-105" w:leftChars="-50"/>
                    <w:jc w:val="center"/>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本项目情况</w:t>
                  </w:r>
                </w:p>
              </w:tc>
              <w:tc>
                <w:tcPr>
                  <w:tcW w:w="446" w:type="pct"/>
                  <w:tcBorders>
                    <w:tl2br w:val="nil"/>
                    <w:tr2bl w:val="nil"/>
                  </w:tcBorders>
                  <w:noWrap w:val="0"/>
                  <w:vAlign w:val="center"/>
                </w:tcPr>
                <w:p w14:paraId="77D9512F">
                  <w:pPr>
                    <w:pStyle w:val="17"/>
                    <w:adjustRightInd w:val="0"/>
                    <w:snapToGrid w:val="0"/>
                    <w:ind w:left="-105" w:leftChars="-50"/>
                    <w:jc w:val="center"/>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符合性</w:t>
                  </w:r>
                </w:p>
              </w:tc>
            </w:tr>
            <w:tr w14:paraId="0CCE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118" w:type="pct"/>
                  <w:gridSpan w:val="4"/>
                  <w:tcBorders>
                    <w:tl2br w:val="nil"/>
                    <w:tr2bl w:val="nil"/>
                  </w:tcBorders>
                  <w:noWrap w:val="0"/>
                  <w:vAlign w:val="center"/>
                </w:tcPr>
                <w:p w14:paraId="1D2CA9BC">
                  <w:pPr>
                    <w:keepNext w:val="0"/>
                    <w:keepLines w:val="0"/>
                    <w:pageBreakBefore w:val="0"/>
                    <w:widowControl w:val="0"/>
                    <w:tabs>
                      <w:tab w:val="left" w:pos="360"/>
                      <w:tab w:val="left" w:pos="540"/>
                    </w:tab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1.严控高耗水项目。水资源开发应当优先利用地表水，严格控制开采地下水。</w:t>
                  </w:r>
                </w:p>
                <w:p w14:paraId="325B376F">
                  <w:pPr>
                    <w:keepNext w:val="0"/>
                    <w:keepLines w:val="0"/>
                    <w:pageBreakBefore w:val="0"/>
                    <w:widowControl w:val="0"/>
                    <w:tabs>
                      <w:tab w:val="left" w:pos="360"/>
                      <w:tab w:val="left" w:pos="540"/>
                    </w:tabs>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2.推进冬季清洁取暖，实现清洁能源逐步替代散煤。严防散煤复烧，对暂未实施清洁取暖的地区，确保使用的散煤质量符合标准要求。</w:t>
                  </w:r>
                </w:p>
              </w:tc>
              <w:tc>
                <w:tcPr>
                  <w:tcW w:w="1435" w:type="pct"/>
                  <w:gridSpan w:val="2"/>
                  <w:tcBorders>
                    <w:tl2br w:val="nil"/>
                    <w:tr2bl w:val="nil"/>
                  </w:tcBorders>
                  <w:noWrap w:val="0"/>
                  <w:vAlign w:val="center"/>
                </w:tcPr>
                <w:p w14:paraId="09B9D2F1">
                  <w:pPr>
                    <w:adjustRightInd w:val="0"/>
                    <w:snapToGrid w:val="0"/>
                    <w:rPr>
                      <w:rFonts w:hint="default" w:ascii="Times New Roman" w:hAnsi="Times New Roman" w:eastAsia="宋体" w:cs="Times New Roman"/>
                      <w:bCs/>
                      <w:color w:val="auto"/>
                      <w:spacing w:val="0"/>
                      <w:sz w:val="21"/>
                      <w:szCs w:val="21"/>
                      <w:lang w:eastAsia="zh-CN"/>
                    </w:rPr>
                  </w:pPr>
                  <w:r>
                    <w:rPr>
                      <w:rFonts w:hint="default" w:ascii="Times New Roman" w:hAnsi="Times New Roman" w:eastAsia="宋体" w:cs="Times New Roman"/>
                      <w:color w:val="auto"/>
                      <w:spacing w:val="0"/>
                      <w:sz w:val="21"/>
                      <w:szCs w:val="21"/>
                    </w:rPr>
                    <w:t>不属于高耗水项目</w:t>
                  </w:r>
                  <w:r>
                    <w:rPr>
                      <w:rFonts w:hint="default"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rPr>
                    <w:t>不涉及高污染燃料设施建设，生产过程中采用电能</w:t>
                  </w:r>
                  <w:r>
                    <w:rPr>
                      <w:rFonts w:hint="default"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kern w:val="2"/>
                      <w:sz w:val="21"/>
                      <w:szCs w:val="21"/>
                      <w:highlight w:val="none"/>
                      <w:lang w:val="en-US" w:eastAsia="zh-CN" w:bidi="ar-SA"/>
                    </w:rPr>
                    <w:t>办公区冬季采用空调取暖。</w:t>
                  </w:r>
                </w:p>
              </w:tc>
              <w:tc>
                <w:tcPr>
                  <w:tcW w:w="446" w:type="pct"/>
                  <w:tcBorders>
                    <w:tl2br w:val="nil"/>
                    <w:tr2bl w:val="nil"/>
                  </w:tcBorders>
                  <w:noWrap w:val="0"/>
                  <w:vAlign w:val="center"/>
                </w:tcPr>
                <w:p w14:paraId="2B8AACA2">
                  <w:pPr>
                    <w:adjustRightInd w:val="0"/>
                    <w:snapToGrid w:val="0"/>
                    <w:ind w:left="-105" w:leftChars="-50"/>
                    <w:jc w:val="center"/>
                    <w:rPr>
                      <w:rFonts w:hint="default" w:ascii="Times New Roman" w:hAnsi="Times New Roman" w:eastAsia="宋体" w:cs="Times New Roman"/>
                      <w:bCs/>
                      <w:color w:val="auto"/>
                      <w:spacing w:val="0"/>
                      <w:sz w:val="21"/>
                      <w:szCs w:val="21"/>
                    </w:rPr>
                  </w:pPr>
                  <w:r>
                    <w:rPr>
                      <w:rFonts w:hint="default" w:ascii="Times New Roman" w:hAnsi="Times New Roman" w:eastAsia="宋体" w:cs="Times New Roman"/>
                      <w:bCs/>
                      <w:color w:val="auto"/>
                      <w:spacing w:val="0"/>
                      <w:sz w:val="21"/>
                      <w:szCs w:val="21"/>
                    </w:rPr>
                    <w:t>符合</w:t>
                  </w:r>
                </w:p>
              </w:tc>
            </w:tr>
          </w:tbl>
          <w:p w14:paraId="5A6812A6">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firstLine="482" w:firstLineChars="200"/>
              <w:textAlignment w:val="auto"/>
              <w:rPr>
                <w:rFonts w:hint="default" w:ascii="Times New Roman" w:hAnsi="Times New Roman" w:eastAsia="宋体" w:cs="Times New Roman"/>
                <w:b/>
                <w:bCs/>
                <w:color w:val="auto"/>
                <w:spacing w:val="0"/>
                <w:sz w:val="24"/>
              </w:rPr>
            </w:pPr>
            <w:r>
              <w:rPr>
                <w:rFonts w:hint="default" w:ascii="Times New Roman" w:hAnsi="Times New Roman" w:eastAsia="宋体" w:cs="Times New Roman"/>
                <w:b/>
                <w:bCs/>
                <w:color w:val="auto"/>
                <w:spacing w:val="0"/>
                <w:sz w:val="24"/>
              </w:rPr>
              <w:t>与《山东省深入打好蓝天</w:t>
            </w:r>
            <w:r>
              <w:rPr>
                <w:rFonts w:hint="default" w:ascii="Times New Roman" w:hAnsi="Times New Roman" w:eastAsia="宋体" w:cs="Times New Roman"/>
                <w:b/>
                <w:bCs/>
                <w:color w:val="auto"/>
                <w:spacing w:val="0"/>
                <w:sz w:val="24"/>
                <w:lang w:eastAsia="zh-CN"/>
              </w:rPr>
              <w:t>、碧水、</w:t>
            </w:r>
            <w:r>
              <w:rPr>
                <w:rFonts w:hint="default" w:ascii="Times New Roman" w:hAnsi="Times New Roman" w:eastAsia="宋体" w:cs="Times New Roman"/>
                <w:b/>
                <w:bCs/>
                <w:color w:val="auto"/>
                <w:spacing w:val="0"/>
                <w:sz w:val="24"/>
                <w:lang w:val="en-US" w:eastAsia="zh-CN"/>
              </w:rPr>
              <w:t>净土</w:t>
            </w:r>
            <w:r>
              <w:rPr>
                <w:rFonts w:hint="default" w:ascii="Times New Roman" w:hAnsi="Times New Roman" w:eastAsia="宋体" w:cs="Times New Roman"/>
                <w:b/>
                <w:bCs/>
                <w:color w:val="auto"/>
                <w:spacing w:val="0"/>
                <w:sz w:val="24"/>
              </w:rPr>
              <w:t>保卫战行动计划(2021</w:t>
            </w:r>
            <w:r>
              <w:rPr>
                <w:rFonts w:hint="default" w:ascii="Times New Roman" w:hAnsi="Times New Roman" w:eastAsia="宋体" w:cs="Times New Roman"/>
                <w:b/>
                <w:bCs/>
                <w:color w:val="auto"/>
                <w:spacing w:val="0"/>
                <w:sz w:val="24"/>
                <w:lang w:val="en-US" w:eastAsia="zh-CN"/>
              </w:rPr>
              <w:t>-</w:t>
            </w:r>
            <w:r>
              <w:rPr>
                <w:rFonts w:hint="default" w:ascii="Times New Roman" w:hAnsi="Times New Roman" w:eastAsia="宋体" w:cs="Times New Roman"/>
                <w:b/>
                <w:bCs/>
                <w:color w:val="auto"/>
                <w:spacing w:val="0"/>
                <w:sz w:val="24"/>
              </w:rPr>
              <w:t>2025年)》</w:t>
            </w:r>
            <w:r>
              <w:rPr>
                <w:rFonts w:hint="default" w:ascii="Times New Roman" w:hAnsi="Times New Roman" w:eastAsia="宋体" w:cs="Times New Roman"/>
                <w:b/>
                <w:bCs/>
                <w:color w:val="auto"/>
                <w:spacing w:val="0"/>
                <w:sz w:val="24"/>
                <w:lang w:val="en-US" w:eastAsia="zh-CN"/>
              </w:rPr>
              <w:t>（鲁环委办[2021]30号）</w:t>
            </w:r>
            <w:r>
              <w:rPr>
                <w:rFonts w:hint="default" w:ascii="Times New Roman" w:hAnsi="Times New Roman" w:eastAsia="宋体" w:cs="Times New Roman"/>
                <w:b/>
                <w:bCs/>
                <w:color w:val="auto"/>
                <w:spacing w:val="0"/>
                <w:sz w:val="24"/>
              </w:rPr>
              <w:t>符合性分析</w:t>
            </w:r>
          </w:p>
          <w:p w14:paraId="78E2AB01">
            <w:pPr>
              <w:keepNext w:val="0"/>
              <w:keepLines w:val="0"/>
              <w:pageBreakBefore w:val="0"/>
              <w:widowControl w:val="0"/>
              <w:numPr>
                <w:ilvl w:val="0"/>
                <w:numId w:val="5"/>
              </w:numPr>
              <w:tabs>
                <w:tab w:val="cente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snapToGrid w:val="0"/>
                <w:color w:val="auto"/>
                <w:spacing w:val="0"/>
                <w:kern w:val="0"/>
                <w:sz w:val="24"/>
                <w:szCs w:val="24"/>
                <w:lang w:val="en-US" w:eastAsia="zh-CN"/>
              </w:rPr>
            </w:pPr>
            <w:r>
              <w:rPr>
                <w:rFonts w:hint="default" w:ascii="Times New Roman" w:hAnsi="Times New Roman" w:eastAsia="宋体" w:cs="Times New Roman"/>
                <w:b/>
                <w:bCs/>
                <w:snapToGrid w:val="0"/>
                <w:color w:val="auto"/>
                <w:spacing w:val="0"/>
                <w:kern w:val="0"/>
                <w:sz w:val="24"/>
                <w:szCs w:val="24"/>
                <w:lang w:val="en-US" w:eastAsia="zh-CN"/>
              </w:rPr>
              <w:t>与鲁环委办[2021]30号符合性分析</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4099"/>
              <w:gridCol w:w="1990"/>
              <w:gridCol w:w="734"/>
            </w:tblGrid>
            <w:tr w14:paraId="6B58E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204" w:type="pct"/>
                  <w:gridSpan w:val="2"/>
                  <w:tcBorders>
                    <w:tl2br w:val="nil"/>
                    <w:tr2bl w:val="nil"/>
                  </w:tcBorders>
                  <w:noWrap w:val="0"/>
                  <w:vAlign w:val="center"/>
                </w:tcPr>
                <w:p w14:paraId="61B2C4A0">
                  <w:pPr>
                    <w:spacing w:line="240" w:lineRule="auto"/>
                    <w:jc w:val="center"/>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计划要求</w:t>
                  </w:r>
                </w:p>
              </w:tc>
              <w:tc>
                <w:tcPr>
                  <w:tcW w:w="1311" w:type="pct"/>
                  <w:tcBorders>
                    <w:tl2br w:val="nil"/>
                    <w:tr2bl w:val="nil"/>
                  </w:tcBorders>
                  <w:noWrap w:val="0"/>
                  <w:vAlign w:val="center"/>
                </w:tcPr>
                <w:p w14:paraId="3D07E767">
                  <w:pPr>
                    <w:spacing w:line="240" w:lineRule="auto"/>
                    <w:jc w:val="center"/>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项目情况</w:t>
                  </w:r>
                </w:p>
              </w:tc>
              <w:tc>
                <w:tcPr>
                  <w:tcW w:w="484" w:type="pct"/>
                  <w:tcBorders>
                    <w:tl2br w:val="nil"/>
                    <w:tr2bl w:val="nil"/>
                  </w:tcBorders>
                  <w:noWrap w:val="0"/>
                  <w:vAlign w:val="center"/>
                </w:tcPr>
                <w:p w14:paraId="12DB20E4">
                  <w:pPr>
                    <w:spacing w:line="240" w:lineRule="auto"/>
                    <w:jc w:val="center"/>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符合性</w:t>
                  </w:r>
                </w:p>
              </w:tc>
            </w:tr>
            <w:tr w14:paraId="1C513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503" w:type="pct"/>
                  <w:vMerge w:val="restart"/>
                  <w:tcBorders>
                    <w:tl2br w:val="nil"/>
                    <w:tr2bl w:val="nil"/>
                  </w:tcBorders>
                  <w:noWrap w:val="0"/>
                  <w:vAlign w:val="center"/>
                </w:tcPr>
                <w:p w14:paraId="37369A69">
                  <w:pPr>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蓝天保卫战行动计划</w:t>
                  </w:r>
                </w:p>
              </w:tc>
              <w:tc>
                <w:tcPr>
                  <w:tcW w:w="2701" w:type="pct"/>
                  <w:tcBorders>
                    <w:tl2br w:val="nil"/>
                    <w:tr2bl w:val="nil"/>
                  </w:tcBorders>
                  <w:noWrap w:val="0"/>
                  <w:vAlign w:val="center"/>
                </w:tcPr>
                <w:p w14:paraId="4DE01FD4">
                  <w:pPr>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淘汰低效落后产能。聚焦钢铁、地炼、焦化、煤电、水泥、轮胎、煤炭、化工8个重点行业，加快淘汰低效落后产能。</w:t>
                  </w:r>
                </w:p>
              </w:tc>
              <w:tc>
                <w:tcPr>
                  <w:tcW w:w="1311" w:type="pct"/>
                  <w:tcBorders>
                    <w:tl2br w:val="nil"/>
                    <w:tr2bl w:val="nil"/>
                  </w:tcBorders>
                  <w:noWrap w:val="0"/>
                  <w:vAlign w:val="center"/>
                </w:tcPr>
                <w:p w14:paraId="21E9A6D3">
                  <w:pPr>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不属于重点行业。</w:t>
                  </w:r>
                </w:p>
              </w:tc>
              <w:tc>
                <w:tcPr>
                  <w:tcW w:w="484" w:type="pct"/>
                  <w:tcBorders>
                    <w:tl2br w:val="nil"/>
                    <w:tr2bl w:val="nil"/>
                  </w:tcBorders>
                  <w:noWrap w:val="0"/>
                  <w:vAlign w:val="center"/>
                </w:tcPr>
                <w:p w14:paraId="1F77EDFD">
                  <w:pPr>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符合</w:t>
                  </w:r>
                </w:p>
              </w:tc>
            </w:tr>
            <w:tr w14:paraId="3582F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503" w:type="pct"/>
                  <w:vMerge w:val="continue"/>
                  <w:tcBorders>
                    <w:tl2br w:val="nil"/>
                    <w:tr2bl w:val="nil"/>
                  </w:tcBorders>
                  <w:noWrap w:val="0"/>
                  <w:vAlign w:val="center"/>
                </w:tcPr>
                <w:p w14:paraId="76F6B6C3">
                  <w:pPr>
                    <w:spacing w:line="240" w:lineRule="auto"/>
                    <w:jc w:val="center"/>
                    <w:rPr>
                      <w:rFonts w:hint="default" w:ascii="Times New Roman" w:hAnsi="Times New Roman" w:eastAsia="宋体" w:cs="Times New Roman"/>
                      <w:color w:val="auto"/>
                      <w:spacing w:val="0"/>
                      <w:sz w:val="21"/>
                      <w:szCs w:val="21"/>
                      <w:highlight w:val="none"/>
                      <w:lang w:val="en-US" w:eastAsia="zh-CN"/>
                    </w:rPr>
                  </w:pPr>
                </w:p>
              </w:tc>
              <w:tc>
                <w:tcPr>
                  <w:tcW w:w="2701" w:type="pct"/>
                  <w:tcBorders>
                    <w:tl2br w:val="nil"/>
                    <w:tr2bl w:val="nil"/>
                  </w:tcBorders>
                  <w:noWrap w:val="0"/>
                  <w:vAlign w:val="center"/>
                </w:tcPr>
                <w:p w14:paraId="608F9CE8">
                  <w:pPr>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压减煤炭消费量。持续压减煤炭消费总量，“十四五”期间，全省煤炭消费总量下降10%，控制在3.5亿吨左右。非石化能源消费比重提高到13%左右。</w:t>
                  </w:r>
                </w:p>
              </w:tc>
              <w:tc>
                <w:tcPr>
                  <w:tcW w:w="1311" w:type="pct"/>
                  <w:tcBorders>
                    <w:tl2br w:val="nil"/>
                    <w:tr2bl w:val="nil"/>
                  </w:tcBorders>
                  <w:noWrap w:val="0"/>
                  <w:vAlign w:val="center"/>
                </w:tcPr>
                <w:p w14:paraId="037289EE">
                  <w:pPr>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rPr>
                    <w:t>不涉及煤炭消耗。</w:t>
                  </w:r>
                </w:p>
              </w:tc>
              <w:tc>
                <w:tcPr>
                  <w:tcW w:w="484" w:type="pct"/>
                  <w:tcBorders>
                    <w:tl2br w:val="nil"/>
                    <w:tr2bl w:val="nil"/>
                  </w:tcBorders>
                  <w:noWrap w:val="0"/>
                  <w:vAlign w:val="center"/>
                </w:tcPr>
                <w:p w14:paraId="296488E2">
                  <w:pPr>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符合</w:t>
                  </w:r>
                </w:p>
              </w:tc>
            </w:tr>
            <w:tr w14:paraId="5D68E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Merge w:val="continue"/>
                  <w:tcBorders>
                    <w:tl2br w:val="nil"/>
                    <w:tr2bl w:val="nil"/>
                  </w:tcBorders>
                  <w:noWrap w:val="0"/>
                  <w:vAlign w:val="center"/>
                </w:tcPr>
                <w:p w14:paraId="2D16E0F8">
                  <w:pPr>
                    <w:spacing w:line="240" w:lineRule="auto"/>
                    <w:jc w:val="center"/>
                    <w:rPr>
                      <w:rFonts w:hint="default" w:ascii="Times New Roman" w:hAnsi="Times New Roman" w:eastAsia="宋体" w:cs="Times New Roman"/>
                      <w:color w:val="auto"/>
                      <w:spacing w:val="0"/>
                      <w:sz w:val="21"/>
                      <w:szCs w:val="21"/>
                      <w:highlight w:val="none"/>
                      <w:lang w:val="en-US" w:eastAsia="zh-CN"/>
                    </w:rPr>
                  </w:pPr>
                </w:p>
              </w:tc>
              <w:tc>
                <w:tcPr>
                  <w:tcW w:w="2701" w:type="pct"/>
                  <w:tcBorders>
                    <w:tl2br w:val="nil"/>
                    <w:tr2bl w:val="nil"/>
                  </w:tcBorders>
                  <w:noWrap w:val="0"/>
                  <w:vAlign w:val="center"/>
                </w:tcPr>
                <w:p w14:paraId="5599AC2C">
                  <w:pPr>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优化货物运输方式。优化交通运输结构，大力发展铁港联运，基本形成大宗货物和集装箱中长距离运输以铁路、水路或管道为主的格局。</w:t>
                  </w:r>
                </w:p>
              </w:tc>
              <w:tc>
                <w:tcPr>
                  <w:tcW w:w="1311" w:type="pct"/>
                  <w:tcBorders>
                    <w:tl2br w:val="nil"/>
                    <w:tr2bl w:val="nil"/>
                  </w:tcBorders>
                  <w:noWrap w:val="0"/>
                  <w:vAlign w:val="center"/>
                </w:tcPr>
                <w:p w14:paraId="5561E2D5">
                  <w:pPr>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原辅材料用量较少，不属于大宗物料，货物运输方式简单、运输距离较短，符合要求。</w:t>
                  </w:r>
                </w:p>
              </w:tc>
              <w:tc>
                <w:tcPr>
                  <w:tcW w:w="484" w:type="pct"/>
                  <w:tcBorders>
                    <w:tl2br w:val="nil"/>
                    <w:tr2bl w:val="nil"/>
                  </w:tcBorders>
                  <w:noWrap w:val="0"/>
                  <w:vAlign w:val="center"/>
                </w:tcPr>
                <w:p w14:paraId="5D85EF37">
                  <w:pPr>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符合</w:t>
                  </w:r>
                </w:p>
              </w:tc>
            </w:tr>
            <w:tr w14:paraId="2464C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Merge w:val="restart"/>
                  <w:tcBorders>
                    <w:tl2br w:val="nil"/>
                    <w:tr2bl w:val="nil"/>
                  </w:tcBorders>
                  <w:noWrap w:val="0"/>
                  <w:vAlign w:val="center"/>
                </w:tcPr>
                <w:p w14:paraId="2D75F648">
                  <w:pPr>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碧水保卫战行动计划</w:t>
                  </w:r>
                </w:p>
              </w:tc>
              <w:tc>
                <w:tcPr>
                  <w:tcW w:w="2701" w:type="pct"/>
                  <w:tcBorders>
                    <w:tl2br w:val="nil"/>
                    <w:tr2bl w:val="nil"/>
                  </w:tcBorders>
                  <w:noWrap w:val="0"/>
                  <w:vAlign w:val="center"/>
                </w:tcPr>
                <w:p w14:paraId="250BA1E7">
                  <w:pPr>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精准治理工业企业污染。继续推进化工、有色金属、农副食品加工、印染、制革、原料药制造、电镀、冶金等行业退城入园，提高工业园区集聚水平。指导工业园区对污水实施科学收集、分类处理，梯级循环利用工业废水。</w:t>
                  </w:r>
                </w:p>
              </w:tc>
              <w:tc>
                <w:tcPr>
                  <w:tcW w:w="1311" w:type="pct"/>
                  <w:tcBorders>
                    <w:tl2br w:val="nil"/>
                    <w:tr2bl w:val="nil"/>
                  </w:tcBorders>
                  <w:noWrap w:val="0"/>
                  <w:vAlign w:val="center"/>
                </w:tcPr>
                <w:p w14:paraId="1D63F5F5">
                  <w:pPr>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无废水外排，不会对周边水环境产生影响。</w:t>
                  </w:r>
                </w:p>
              </w:tc>
              <w:tc>
                <w:tcPr>
                  <w:tcW w:w="484" w:type="pct"/>
                  <w:tcBorders>
                    <w:tl2br w:val="nil"/>
                    <w:tr2bl w:val="nil"/>
                  </w:tcBorders>
                  <w:noWrap w:val="0"/>
                  <w:vAlign w:val="center"/>
                </w:tcPr>
                <w:p w14:paraId="43697CF2">
                  <w:pPr>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符合</w:t>
                  </w:r>
                </w:p>
              </w:tc>
            </w:tr>
            <w:tr w14:paraId="29670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Merge w:val="continue"/>
                  <w:tcBorders>
                    <w:tl2br w:val="nil"/>
                    <w:tr2bl w:val="nil"/>
                  </w:tcBorders>
                  <w:noWrap w:val="0"/>
                  <w:vAlign w:val="center"/>
                </w:tcPr>
                <w:p w14:paraId="6FA5A6DB">
                  <w:pPr>
                    <w:spacing w:line="240" w:lineRule="auto"/>
                    <w:jc w:val="center"/>
                    <w:rPr>
                      <w:rFonts w:hint="default" w:ascii="Times New Roman" w:hAnsi="Times New Roman" w:eastAsia="宋体" w:cs="Times New Roman"/>
                      <w:color w:val="auto"/>
                      <w:spacing w:val="0"/>
                      <w:sz w:val="21"/>
                      <w:szCs w:val="21"/>
                      <w:highlight w:val="none"/>
                      <w:lang w:val="en-US" w:eastAsia="zh-CN"/>
                    </w:rPr>
                  </w:pPr>
                </w:p>
              </w:tc>
              <w:tc>
                <w:tcPr>
                  <w:tcW w:w="2701" w:type="pct"/>
                  <w:tcBorders>
                    <w:tl2br w:val="nil"/>
                    <w:tr2bl w:val="nil"/>
                  </w:tcBorders>
                  <w:noWrap w:val="0"/>
                  <w:vAlign w:val="center"/>
                </w:tcPr>
                <w:p w14:paraId="25EFEEDF">
                  <w:pPr>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开展区域再生水循环利用。加强工业节水，2025年年底前，全省高耗水工业企业节水型企业达标率达到50%，全省创建50家节水标杆企业和10家节水标杆园区。</w:t>
                  </w:r>
                </w:p>
              </w:tc>
              <w:tc>
                <w:tcPr>
                  <w:tcW w:w="1311" w:type="pct"/>
                  <w:tcBorders>
                    <w:tl2br w:val="nil"/>
                    <w:tr2bl w:val="nil"/>
                  </w:tcBorders>
                  <w:noWrap w:val="0"/>
                  <w:vAlign w:val="center"/>
                </w:tcPr>
                <w:p w14:paraId="5CED4965">
                  <w:pPr>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用水量较少，无废水外排。</w:t>
                  </w:r>
                </w:p>
              </w:tc>
              <w:tc>
                <w:tcPr>
                  <w:tcW w:w="484" w:type="pct"/>
                  <w:tcBorders>
                    <w:tl2br w:val="nil"/>
                    <w:tr2bl w:val="nil"/>
                  </w:tcBorders>
                  <w:noWrap w:val="0"/>
                  <w:vAlign w:val="center"/>
                </w:tcPr>
                <w:p w14:paraId="6DF3A184">
                  <w:pPr>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符合</w:t>
                  </w:r>
                </w:p>
              </w:tc>
            </w:tr>
            <w:tr w14:paraId="3453B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Merge w:val="restart"/>
                  <w:tcBorders>
                    <w:tl2br w:val="nil"/>
                    <w:tr2bl w:val="nil"/>
                  </w:tcBorders>
                  <w:noWrap w:val="0"/>
                  <w:vAlign w:val="center"/>
                </w:tcPr>
                <w:p w14:paraId="09B26BF2">
                  <w:pPr>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净土保卫战行动计划</w:t>
                  </w:r>
                </w:p>
              </w:tc>
              <w:tc>
                <w:tcPr>
                  <w:tcW w:w="2701" w:type="pct"/>
                  <w:tcBorders>
                    <w:tl2br w:val="nil"/>
                    <w:tr2bl w:val="nil"/>
                  </w:tcBorders>
                  <w:noWrap w:val="0"/>
                  <w:vAlign w:val="center"/>
                </w:tcPr>
                <w:p w14:paraId="2646D7B0">
                  <w:pPr>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提升重金属污染防控水平。完善全口径涉重金属行业企业清单，依法依规纳入重点排污单位名录。推动实施一批重金属减排工程，持续减少重金属污染物排放。</w:t>
                  </w:r>
                </w:p>
              </w:tc>
              <w:tc>
                <w:tcPr>
                  <w:tcW w:w="1311" w:type="pct"/>
                  <w:tcBorders>
                    <w:tl2br w:val="nil"/>
                    <w:tr2bl w:val="nil"/>
                  </w:tcBorders>
                  <w:noWrap w:val="0"/>
                  <w:vAlign w:val="center"/>
                </w:tcPr>
                <w:p w14:paraId="34C201B2">
                  <w:pPr>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不涉重金属排放。</w:t>
                  </w:r>
                </w:p>
              </w:tc>
              <w:tc>
                <w:tcPr>
                  <w:tcW w:w="484" w:type="pct"/>
                  <w:tcBorders>
                    <w:tl2br w:val="nil"/>
                    <w:tr2bl w:val="nil"/>
                  </w:tcBorders>
                  <w:noWrap w:val="0"/>
                  <w:vAlign w:val="center"/>
                </w:tcPr>
                <w:p w14:paraId="2A9AF7E3">
                  <w:pPr>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符合</w:t>
                  </w:r>
                </w:p>
              </w:tc>
            </w:tr>
            <w:tr w14:paraId="3781E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Merge w:val="continue"/>
                  <w:tcBorders>
                    <w:tl2br w:val="nil"/>
                    <w:tr2bl w:val="nil"/>
                  </w:tcBorders>
                  <w:noWrap w:val="0"/>
                  <w:vAlign w:val="center"/>
                </w:tcPr>
                <w:p w14:paraId="63CA7C6A">
                  <w:pPr>
                    <w:spacing w:line="240" w:lineRule="auto"/>
                    <w:jc w:val="center"/>
                    <w:rPr>
                      <w:rFonts w:hint="default" w:ascii="Times New Roman" w:hAnsi="Times New Roman" w:eastAsia="宋体" w:cs="Times New Roman"/>
                      <w:color w:val="auto"/>
                      <w:spacing w:val="0"/>
                      <w:sz w:val="21"/>
                      <w:szCs w:val="21"/>
                      <w:highlight w:val="none"/>
                      <w:lang w:val="en-US" w:eastAsia="zh-CN"/>
                    </w:rPr>
                  </w:pPr>
                </w:p>
              </w:tc>
              <w:tc>
                <w:tcPr>
                  <w:tcW w:w="2701" w:type="pct"/>
                  <w:tcBorders>
                    <w:tl2br w:val="nil"/>
                    <w:tr2bl w:val="nil"/>
                  </w:tcBorders>
                  <w:noWrap w:val="0"/>
                  <w:vAlign w:val="center"/>
                </w:tcPr>
                <w:p w14:paraId="427ACBBE">
                  <w:pPr>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加强固体废物环境管理。开展非正规固体废物堆存场所排查整治。构建及污水、垃圾、固废、危废、医废处理处置设施和坚持监管能力于一体的环境基础设施体系，形成由城市向建制镇和乡村延伸覆盖的环境基础设施网络。</w:t>
                  </w:r>
                </w:p>
              </w:tc>
              <w:tc>
                <w:tcPr>
                  <w:tcW w:w="1311" w:type="pct"/>
                  <w:tcBorders>
                    <w:tl2br w:val="nil"/>
                    <w:tr2bl w:val="nil"/>
                  </w:tcBorders>
                  <w:noWrap w:val="0"/>
                  <w:vAlign w:val="center"/>
                </w:tcPr>
                <w:p w14:paraId="6446C1E6">
                  <w:pPr>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产生的固体废物分类收集，分别处理。</w:t>
                  </w:r>
                </w:p>
              </w:tc>
              <w:tc>
                <w:tcPr>
                  <w:tcW w:w="484" w:type="pct"/>
                  <w:tcBorders>
                    <w:tl2br w:val="nil"/>
                    <w:tr2bl w:val="nil"/>
                  </w:tcBorders>
                  <w:noWrap w:val="0"/>
                  <w:vAlign w:val="center"/>
                </w:tcPr>
                <w:p w14:paraId="533EC1A7">
                  <w:pPr>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符合</w:t>
                  </w:r>
                </w:p>
              </w:tc>
            </w:tr>
          </w:tbl>
          <w:p w14:paraId="71AD75C9">
            <w:pPr>
              <w:numPr>
                <w:ilvl w:val="0"/>
                <w:numId w:val="4"/>
              </w:numPr>
              <w:spacing w:line="360" w:lineRule="auto"/>
              <w:ind w:left="0" w:firstLine="454"/>
              <w:rPr>
                <w:rFonts w:hint="default" w:ascii="Times New Roman" w:hAnsi="Times New Roman" w:eastAsia="宋体" w:cs="Times New Roman"/>
                <w:b/>
                <w:bCs/>
                <w:color w:val="auto"/>
                <w:spacing w:val="0"/>
                <w:sz w:val="24"/>
                <w:lang w:val="en-US" w:eastAsia="zh-CN"/>
              </w:rPr>
            </w:pPr>
            <w:r>
              <w:rPr>
                <w:rFonts w:hint="default" w:ascii="Times New Roman" w:hAnsi="Times New Roman" w:eastAsia="宋体" w:cs="Times New Roman"/>
                <w:b/>
                <w:bCs/>
                <w:color w:val="auto"/>
                <w:spacing w:val="0"/>
                <w:sz w:val="24"/>
                <w:lang w:val="en-US" w:eastAsia="zh-CN"/>
              </w:rPr>
              <w:t>与《济宁市“十四五”生态环境保护规划》符合性分析</w:t>
            </w:r>
          </w:p>
          <w:p w14:paraId="5CAF02BD">
            <w:pPr>
              <w:keepNext w:val="0"/>
              <w:keepLines w:val="0"/>
              <w:pageBreakBefore w:val="0"/>
              <w:widowControl w:val="0"/>
              <w:numPr>
                <w:ilvl w:val="0"/>
                <w:numId w:val="5"/>
              </w:numPr>
              <w:tabs>
                <w:tab w:val="cente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snapToGrid w:val="0"/>
                <w:color w:val="auto"/>
                <w:spacing w:val="0"/>
                <w:kern w:val="0"/>
                <w:sz w:val="24"/>
                <w:szCs w:val="24"/>
                <w:lang w:val="en-US" w:eastAsia="zh-CN"/>
              </w:rPr>
            </w:pPr>
            <w:r>
              <w:rPr>
                <w:rFonts w:hint="default" w:ascii="Times New Roman" w:hAnsi="Times New Roman" w:eastAsia="宋体" w:cs="Times New Roman"/>
                <w:b/>
                <w:bCs/>
                <w:snapToGrid w:val="0"/>
                <w:color w:val="auto"/>
                <w:spacing w:val="0"/>
                <w:kern w:val="0"/>
                <w:sz w:val="24"/>
                <w:szCs w:val="24"/>
                <w:lang w:val="en-US" w:eastAsia="zh-CN"/>
              </w:rPr>
              <w:t>与《济宁市“十四五”生态环境保护规划》符合性分析</w:t>
            </w:r>
          </w:p>
          <w:tbl>
            <w:tblPr>
              <w:tblStyle w:val="3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8"/>
              <w:gridCol w:w="1342"/>
              <w:gridCol w:w="717"/>
            </w:tblGrid>
            <w:tr w14:paraId="2EF65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42" w:type="pct"/>
                  <w:tcBorders>
                    <w:tl2br w:val="nil"/>
                    <w:tr2bl w:val="nil"/>
                  </w:tcBorders>
                  <w:noWrap w:val="0"/>
                  <w:vAlign w:val="center"/>
                </w:tcPr>
                <w:p w14:paraId="5EE2E3CC">
                  <w:pPr>
                    <w:keepNext w:val="0"/>
                    <w:keepLines w:val="0"/>
                    <w:pageBreakBefore w:val="0"/>
                    <w:kinsoku/>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文件要求</w:t>
                  </w:r>
                </w:p>
              </w:tc>
              <w:tc>
                <w:tcPr>
                  <w:tcW w:w="884" w:type="pct"/>
                  <w:tcBorders>
                    <w:tl2br w:val="nil"/>
                    <w:tr2bl w:val="nil"/>
                  </w:tcBorders>
                  <w:noWrap w:val="0"/>
                  <w:vAlign w:val="center"/>
                </w:tcPr>
                <w:p w14:paraId="2FAB2989">
                  <w:pPr>
                    <w:keepNext w:val="0"/>
                    <w:keepLines w:val="0"/>
                    <w:pageBreakBefore w:val="0"/>
                    <w:kinsoku/>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本项目情况</w:t>
                  </w:r>
                </w:p>
              </w:tc>
              <w:tc>
                <w:tcPr>
                  <w:tcW w:w="472" w:type="pct"/>
                  <w:tcBorders>
                    <w:tl2br w:val="nil"/>
                    <w:tr2bl w:val="nil"/>
                  </w:tcBorders>
                  <w:noWrap w:val="0"/>
                  <w:vAlign w:val="center"/>
                </w:tcPr>
                <w:p w14:paraId="5A651E74">
                  <w:pPr>
                    <w:keepNext w:val="0"/>
                    <w:keepLines w:val="0"/>
                    <w:pageBreakBefore w:val="0"/>
                    <w:kinsoku/>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符合性</w:t>
                  </w:r>
                </w:p>
              </w:tc>
            </w:tr>
            <w:tr w14:paraId="4C6AC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42" w:type="pct"/>
                  <w:tcBorders>
                    <w:tl2br w:val="nil"/>
                    <w:tr2bl w:val="nil"/>
                  </w:tcBorders>
                  <w:noWrap w:val="0"/>
                  <w:vAlign w:val="center"/>
                </w:tcPr>
                <w:p w14:paraId="78DB897B">
                  <w:pPr>
                    <w:keepNext w:val="0"/>
                    <w:keepLines w:val="0"/>
                    <w:pageBreakBefore w:val="0"/>
                    <w:kinsoku/>
                    <w:overflowPunct/>
                    <w:topLinePunct w:val="0"/>
                    <w:autoSpaceDE/>
                    <w:autoSpaceDN/>
                    <w:bidi w:val="0"/>
                    <w:adjustRightInd w:val="0"/>
                    <w:snapToGrid w:val="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优化国土空间开发与保护格局。落实主体功能区战略，构建以生态保护红线、环境质量底线、资源利用上线和生态环境准入清单为核心的“三线一单”生态环境分区管控体系，建立更新调整和跟踪评估长效机制，推动“三线一单”数据的信息化和共建共享，加强“三线一单”在政策制定、环境准入、园区管理、执法监管等方面的应用。依据资源环境承载能力，将“三线一单”作为区域资源开发、布局优化、结构调整、城镇建设、重大项目选址和审批的重要依据，统筹安排城市建设、产业发展、生态涵养、基础设施和公共服务，优化国土空间开发布局和强度，规范国土空间开发行为，减少人类活动对自然生态空间的占用，推动形成合理有序的城市化地区、农产品主产区、生态功能区格局。</w:t>
                  </w:r>
                </w:p>
              </w:tc>
              <w:tc>
                <w:tcPr>
                  <w:tcW w:w="884" w:type="pct"/>
                  <w:tcBorders>
                    <w:tl2br w:val="nil"/>
                    <w:tr2bl w:val="nil"/>
                  </w:tcBorders>
                  <w:noWrap w:val="0"/>
                  <w:vAlign w:val="center"/>
                </w:tcPr>
                <w:p w14:paraId="02C55B1E">
                  <w:pPr>
                    <w:keepNext w:val="0"/>
                    <w:keepLines w:val="0"/>
                    <w:pageBreakBefore w:val="0"/>
                    <w:widowControl/>
                    <w:kinsoku/>
                    <w:wordWrap w:val="0"/>
                    <w:overflowPunct/>
                    <w:topLinePunct w:val="0"/>
                    <w:autoSpaceDE/>
                    <w:autoSpaceDN/>
                    <w:bidi w:val="0"/>
                    <w:snapToGrid w:val="0"/>
                    <w:jc w:val="both"/>
                    <w:textAlignment w:val="auto"/>
                    <w:rPr>
                      <w:rFonts w:hint="default" w:ascii="Times New Roman" w:hAnsi="Times New Roman" w:eastAsia="宋体" w:cs="Times New Roman"/>
                      <w:color w:val="auto"/>
                      <w:spacing w:val="0"/>
                      <w:sz w:val="21"/>
                      <w:szCs w:val="21"/>
                      <w:lang w:val="en-US"/>
                    </w:rPr>
                  </w:pPr>
                  <w:r>
                    <w:rPr>
                      <w:rFonts w:hint="default" w:ascii="Times New Roman" w:hAnsi="Times New Roman" w:eastAsia="宋体" w:cs="Times New Roman"/>
                      <w:bCs/>
                      <w:color w:val="auto"/>
                      <w:spacing w:val="0"/>
                      <w:sz w:val="21"/>
                      <w:szCs w:val="21"/>
                      <w:highlight w:val="none"/>
                      <w:lang w:val="en-US" w:eastAsia="zh-CN"/>
                    </w:rPr>
                    <w:t>符合嘉祥</w:t>
                  </w:r>
                  <w:r>
                    <w:rPr>
                      <w:rFonts w:hint="eastAsia" w:cs="Times New Roman"/>
                      <w:bCs/>
                      <w:color w:val="auto"/>
                      <w:spacing w:val="0"/>
                      <w:sz w:val="21"/>
                      <w:szCs w:val="21"/>
                      <w:highlight w:val="none"/>
                      <w:lang w:val="en-US" w:eastAsia="zh-CN"/>
                    </w:rPr>
                    <w:t>县大张楼镇</w:t>
                  </w:r>
                  <w:r>
                    <w:rPr>
                      <w:rFonts w:hint="default" w:ascii="Times New Roman" w:hAnsi="Times New Roman" w:eastAsia="宋体" w:cs="Times New Roman"/>
                      <w:bCs/>
                      <w:color w:val="auto"/>
                      <w:spacing w:val="0"/>
                      <w:sz w:val="21"/>
                      <w:szCs w:val="21"/>
                      <w:highlight w:val="none"/>
                      <w:lang w:val="en-US" w:eastAsia="zh-CN"/>
                    </w:rPr>
                    <w:t>国土空间规划，满足区域生态环境分区管控要求。</w:t>
                  </w:r>
                </w:p>
              </w:tc>
              <w:tc>
                <w:tcPr>
                  <w:tcW w:w="472" w:type="pct"/>
                  <w:tcBorders>
                    <w:tl2br w:val="nil"/>
                    <w:tr2bl w:val="nil"/>
                  </w:tcBorders>
                  <w:noWrap w:val="0"/>
                  <w:vAlign w:val="center"/>
                </w:tcPr>
                <w:p w14:paraId="283DE0B4">
                  <w:pPr>
                    <w:keepNext w:val="0"/>
                    <w:keepLines w:val="0"/>
                    <w:pageBreakBefore w:val="0"/>
                    <w:kinsoku/>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r w14:paraId="11C5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42" w:type="pct"/>
                  <w:tcBorders>
                    <w:tl2br w:val="nil"/>
                    <w:tr2bl w:val="nil"/>
                  </w:tcBorders>
                  <w:noWrap w:val="0"/>
                  <w:vAlign w:val="center"/>
                </w:tcPr>
                <w:p w14:paraId="5E0FFBC5">
                  <w:pPr>
                    <w:keepNext w:val="0"/>
                    <w:keepLines w:val="0"/>
                    <w:pageBreakBefore w:val="0"/>
                    <w:kinsoku/>
                    <w:overflowPunct/>
                    <w:topLinePunct w:val="0"/>
                    <w:autoSpaceDE/>
                    <w:autoSpaceDN/>
                    <w:bidi w:val="0"/>
                    <w:adjustRightInd w:val="0"/>
                    <w:snapToGrid w:val="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坚决遏制“两高”项目盲目发展。坚持环境质量“只能更好，不能变坏”的底线，严格落实污染物排放总量和产能总量控制刚性要求。实施“四上四压”，坚持“上新压旧”“上大压小”“上高压低”“上整压散”。“两高”项目确有必要建设的，须严格落实产能、煤耗、能耗、碳排放和污染物排放“五个减量替代”要求，新（改、扩）建项目要减量替代，已建项目要减量运行。依据国家相关产业政策，对焦化、煤电、水泥、轮胎、平板玻璃、煤化工、铁合金等重点行业严格执行产能置换要求，确保产能总量只减不增。原则上不再审批新建煤矿项目。严禁新增水泥熟料、粉磨产能。</w:t>
                  </w:r>
                </w:p>
              </w:tc>
              <w:tc>
                <w:tcPr>
                  <w:tcW w:w="884" w:type="pct"/>
                  <w:tcBorders>
                    <w:tl2br w:val="nil"/>
                    <w:tr2bl w:val="nil"/>
                  </w:tcBorders>
                  <w:noWrap w:val="0"/>
                  <w:vAlign w:val="center"/>
                </w:tcPr>
                <w:p w14:paraId="10FCA15E">
                  <w:pPr>
                    <w:keepNext w:val="0"/>
                    <w:keepLines w:val="0"/>
                    <w:pageBreakBefore w:val="0"/>
                    <w:kinsoku/>
                    <w:overflowPunct/>
                    <w:topLinePunct w:val="0"/>
                    <w:autoSpaceDE/>
                    <w:autoSpaceDN/>
                    <w:bidi w:val="0"/>
                    <w:adjustRightInd w:val="0"/>
                    <w:snapToGrid w:val="0"/>
                    <w:jc w:val="both"/>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rPr>
                    <w:t>不属于“两高”行业范围</w:t>
                  </w:r>
                  <w:r>
                    <w:rPr>
                      <w:rFonts w:hint="default" w:ascii="Times New Roman" w:hAnsi="Times New Roman" w:eastAsia="宋体" w:cs="Times New Roman"/>
                      <w:color w:val="auto"/>
                      <w:spacing w:val="0"/>
                      <w:sz w:val="21"/>
                      <w:szCs w:val="21"/>
                      <w:lang w:eastAsia="zh-CN"/>
                    </w:rPr>
                    <w:t>。</w:t>
                  </w:r>
                </w:p>
              </w:tc>
              <w:tc>
                <w:tcPr>
                  <w:tcW w:w="472" w:type="pct"/>
                  <w:tcBorders>
                    <w:tl2br w:val="nil"/>
                    <w:tr2bl w:val="nil"/>
                  </w:tcBorders>
                  <w:noWrap w:val="0"/>
                  <w:vAlign w:val="center"/>
                </w:tcPr>
                <w:p w14:paraId="7264D1E6">
                  <w:pPr>
                    <w:keepNext w:val="0"/>
                    <w:keepLines w:val="0"/>
                    <w:pageBreakBefore w:val="0"/>
                    <w:kinsoku/>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r w14:paraId="59373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42" w:type="pct"/>
                  <w:tcBorders>
                    <w:tl2br w:val="nil"/>
                    <w:tr2bl w:val="nil"/>
                  </w:tcBorders>
                  <w:noWrap w:val="0"/>
                  <w:vAlign w:val="center"/>
                </w:tcPr>
                <w:p w14:paraId="0F6806B4">
                  <w:pPr>
                    <w:keepNext w:val="0"/>
                    <w:keepLines w:val="0"/>
                    <w:pageBreakBefore w:val="0"/>
                    <w:kinsoku/>
                    <w:overflowPunct/>
                    <w:topLinePunct w:val="0"/>
                    <w:autoSpaceDE/>
                    <w:autoSpaceDN/>
                    <w:bidi w:val="0"/>
                    <w:adjustRightInd w:val="0"/>
                    <w:snapToGrid w:val="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坚决淘汰落后低效产能。严格落实产业结构调整指导目录，对“淘汰类”工艺和装备全部淘汰出清。精准聚焦煤电、水泥、轮胎、煤炭、化工、焦化等6个重点行业，加快淘汰低效落后产能。进一步健全并严格落实环保、安全、技术、能耗、效益标准，制定实施方案，重点围绕全省确定的再生橡胶、废旧塑料再生、石灰、石膏等行业，适当扩大产业结构调整行业范围，分类组织实施转移、压减、整合、关停任务，推动低效落后产能退出。巩固砖瓦行业整合治理成效。</w:t>
                  </w:r>
                </w:p>
              </w:tc>
              <w:tc>
                <w:tcPr>
                  <w:tcW w:w="884" w:type="pct"/>
                  <w:tcBorders>
                    <w:tl2br w:val="nil"/>
                    <w:tr2bl w:val="nil"/>
                  </w:tcBorders>
                  <w:noWrap w:val="0"/>
                  <w:vAlign w:val="center"/>
                </w:tcPr>
                <w:p w14:paraId="2ED701AE">
                  <w:pPr>
                    <w:keepNext w:val="0"/>
                    <w:keepLines w:val="0"/>
                    <w:pageBreakBefore w:val="0"/>
                    <w:kinsoku/>
                    <w:overflowPunct/>
                    <w:topLinePunct w:val="0"/>
                    <w:autoSpaceDE/>
                    <w:autoSpaceDN/>
                    <w:bidi w:val="0"/>
                    <w:adjustRightInd w:val="0"/>
                    <w:snapToGrid w:val="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lang w:val="en-US" w:eastAsia="zh-CN"/>
                    </w:rPr>
                    <w:t>符合国家产业政策要求，为允许建设项目，</w:t>
                  </w:r>
                  <w:r>
                    <w:rPr>
                      <w:rFonts w:hint="default" w:ascii="Times New Roman" w:hAnsi="Times New Roman" w:eastAsia="宋体" w:cs="Times New Roman"/>
                      <w:color w:val="auto"/>
                      <w:spacing w:val="0"/>
                      <w:sz w:val="21"/>
                      <w:szCs w:val="21"/>
                    </w:rPr>
                    <w:t>不属于</w:t>
                  </w:r>
                  <w:r>
                    <w:rPr>
                      <w:rFonts w:hint="default" w:ascii="Times New Roman" w:hAnsi="Times New Roman" w:eastAsia="宋体" w:cs="Times New Roman"/>
                      <w:color w:val="auto"/>
                      <w:spacing w:val="0"/>
                      <w:sz w:val="21"/>
                      <w:szCs w:val="21"/>
                      <w:lang w:val="en-US" w:eastAsia="zh-CN"/>
                    </w:rPr>
                    <w:t>落后低效产能项目</w:t>
                  </w:r>
                  <w:r>
                    <w:rPr>
                      <w:rFonts w:hint="default" w:ascii="Times New Roman" w:hAnsi="Times New Roman" w:eastAsia="宋体" w:cs="Times New Roman"/>
                      <w:color w:val="auto"/>
                      <w:spacing w:val="0"/>
                      <w:sz w:val="21"/>
                      <w:szCs w:val="21"/>
                      <w:lang w:eastAsia="zh-CN"/>
                    </w:rPr>
                    <w:t>。</w:t>
                  </w:r>
                </w:p>
              </w:tc>
              <w:tc>
                <w:tcPr>
                  <w:tcW w:w="472" w:type="pct"/>
                  <w:tcBorders>
                    <w:tl2br w:val="nil"/>
                    <w:tr2bl w:val="nil"/>
                  </w:tcBorders>
                  <w:noWrap w:val="0"/>
                  <w:vAlign w:val="center"/>
                </w:tcPr>
                <w:p w14:paraId="378639E8">
                  <w:pPr>
                    <w:keepNext w:val="0"/>
                    <w:keepLines w:val="0"/>
                    <w:pageBreakBefore w:val="0"/>
                    <w:kinsoku/>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r w14:paraId="3C4C9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6" w:hRule="atLeast"/>
                <w:jc w:val="center"/>
              </w:trPr>
              <w:tc>
                <w:tcPr>
                  <w:tcW w:w="3642" w:type="pct"/>
                  <w:tcBorders>
                    <w:tl2br w:val="nil"/>
                    <w:tr2bl w:val="nil"/>
                  </w:tcBorders>
                  <w:noWrap w:val="0"/>
                  <w:vAlign w:val="center"/>
                </w:tcPr>
                <w:p w14:paraId="351E6C77">
                  <w:pPr>
                    <w:keepNext w:val="0"/>
                    <w:keepLines w:val="0"/>
                    <w:pageBreakBefore w:val="0"/>
                    <w:kinsoku/>
                    <w:overflowPunct/>
                    <w:topLinePunct w:val="0"/>
                    <w:autoSpaceDE/>
                    <w:autoSpaceDN/>
                    <w:bidi w:val="0"/>
                    <w:adjustRightInd w:val="0"/>
                    <w:snapToGrid w:val="0"/>
                    <w:jc w:val="both"/>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rPr>
                    <w:t>狠抓工业污染防治。严格控制缺水地区、水污染严重地区和敏感区域高耗水、高污染行业发展。严格执行南四湖流域水污染物综合排放标准，加强全盐量、硫酸盐、氟化物等特征污染物治理。推进化工等工业园区雨污分流改造和初期雨水收集处理。加大现有工业园区整治力度，全面推进工业园区污水处理设施建设和污水管网排查整治。鼓励有条件的园区实施化工企业废水“一企一管、明管输送、实时监测、统一调度”，实现园区集中污水处理设施第一时间锁定超标来水源头，及时有效处理处置。鼓励有条件的园区引进“环保管家”服务，提供定制化、全产业链的第三方环保服务，实现园区污水精细化、专业化管理。推动开展有毒有害以及难降解废水治理试点</w:t>
                  </w:r>
                  <w:r>
                    <w:rPr>
                      <w:rFonts w:hint="default" w:ascii="Times New Roman" w:hAnsi="Times New Roman" w:eastAsia="宋体" w:cs="Times New Roman"/>
                      <w:color w:val="auto"/>
                      <w:spacing w:val="0"/>
                      <w:sz w:val="21"/>
                      <w:szCs w:val="21"/>
                      <w:lang w:eastAsia="zh-CN"/>
                    </w:rPr>
                    <w:t>。</w:t>
                  </w:r>
                </w:p>
              </w:tc>
              <w:tc>
                <w:tcPr>
                  <w:tcW w:w="884" w:type="pct"/>
                  <w:tcBorders>
                    <w:tl2br w:val="nil"/>
                    <w:tr2bl w:val="nil"/>
                  </w:tcBorders>
                  <w:noWrap w:val="0"/>
                  <w:vAlign w:val="center"/>
                </w:tcPr>
                <w:p w14:paraId="4A6454A6">
                  <w:pPr>
                    <w:keepNext w:val="0"/>
                    <w:keepLines w:val="0"/>
                    <w:pageBreakBefore w:val="0"/>
                    <w:kinsoku/>
                    <w:overflowPunct/>
                    <w:topLinePunct w:val="0"/>
                    <w:autoSpaceDE/>
                    <w:autoSpaceDN/>
                    <w:bidi w:val="0"/>
                    <w:adjustRightInd w:val="0"/>
                    <w:snapToGrid w:val="0"/>
                    <w:jc w:val="both"/>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highlight w:val="none"/>
                    </w:rPr>
                    <w:t>不属于高耗水、高污染项目</w:t>
                  </w:r>
                  <w:r>
                    <w:rPr>
                      <w:rFonts w:hint="default" w:ascii="Times New Roman" w:hAnsi="Times New Roman" w:eastAsia="宋体" w:cs="Times New Roman"/>
                      <w:color w:val="auto"/>
                      <w:spacing w:val="0"/>
                      <w:sz w:val="21"/>
                      <w:szCs w:val="21"/>
                      <w:highlight w:val="none"/>
                      <w:lang w:eastAsia="zh-CN"/>
                    </w:rPr>
                    <w:t>。</w:t>
                  </w:r>
                </w:p>
              </w:tc>
              <w:tc>
                <w:tcPr>
                  <w:tcW w:w="472" w:type="pct"/>
                  <w:tcBorders>
                    <w:tl2br w:val="nil"/>
                    <w:tr2bl w:val="nil"/>
                  </w:tcBorders>
                  <w:noWrap w:val="0"/>
                  <w:vAlign w:val="center"/>
                </w:tcPr>
                <w:p w14:paraId="23825548">
                  <w:pPr>
                    <w:keepNext w:val="0"/>
                    <w:keepLines w:val="0"/>
                    <w:pageBreakBefore w:val="0"/>
                    <w:kinsoku/>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r w14:paraId="3427D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642" w:type="pct"/>
                  <w:tcBorders>
                    <w:tl2br w:val="nil"/>
                    <w:tr2bl w:val="nil"/>
                  </w:tcBorders>
                  <w:noWrap w:val="0"/>
                  <w:vAlign w:val="center"/>
                </w:tcPr>
                <w:p w14:paraId="3992C671">
                  <w:pPr>
                    <w:keepNext w:val="0"/>
                    <w:keepLines w:val="0"/>
                    <w:pageBreakBefore w:val="0"/>
                    <w:kinsoku/>
                    <w:overflowPunct/>
                    <w:topLinePunct w:val="0"/>
                    <w:autoSpaceDE/>
                    <w:autoSpaceDN/>
                    <w:bidi w:val="0"/>
                    <w:adjustRightInd w:val="0"/>
                    <w:snapToGrid w:val="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落实污染物排放总量控制制度。围绕生态环境质量改善目标，实施排污总量控制。严格按照国家、省确定污染物减排框架体系，确定各县(市、区)重点减排工程，高质量完成“十四五”总量减排目标任务。落实国家建立非固定污染源减排管理体系的要求，实施非固定污染源全过程调度管理，强化统计、监管、评估。统筹推进多污染物协同减排，减污降碳协同增效，实施一批重点领域、重点行业协同减排工程。健全污染减排激励约束机制。</w:t>
                  </w:r>
                </w:p>
              </w:tc>
              <w:tc>
                <w:tcPr>
                  <w:tcW w:w="884" w:type="pct"/>
                  <w:tcBorders>
                    <w:tl2br w:val="nil"/>
                    <w:tr2bl w:val="nil"/>
                  </w:tcBorders>
                  <w:noWrap w:val="0"/>
                  <w:vAlign w:val="center"/>
                </w:tcPr>
                <w:p w14:paraId="175C1543">
                  <w:pPr>
                    <w:keepNext w:val="0"/>
                    <w:keepLines w:val="0"/>
                    <w:pageBreakBefore w:val="0"/>
                    <w:kinsoku/>
                    <w:overflowPunct/>
                    <w:topLinePunct w:val="0"/>
                    <w:autoSpaceDE/>
                    <w:autoSpaceDN/>
                    <w:bidi w:val="0"/>
                    <w:adjustRightInd w:val="0"/>
                    <w:snapToGrid w:val="0"/>
                    <w:jc w:val="both"/>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污染物排放</w:t>
                  </w:r>
                  <w:r>
                    <w:rPr>
                      <w:rFonts w:hint="default" w:ascii="Times New Roman" w:hAnsi="Times New Roman" w:eastAsia="宋体" w:cs="Times New Roman"/>
                      <w:bCs/>
                      <w:color w:val="auto"/>
                      <w:spacing w:val="0"/>
                      <w:sz w:val="21"/>
                      <w:szCs w:val="21"/>
                      <w:highlight w:val="none"/>
                      <w:lang w:val="en-US" w:eastAsia="zh-CN"/>
                    </w:rPr>
                    <w:t>严格执行相关排放标准，落实污染物排放总量控制制度。</w:t>
                  </w:r>
                </w:p>
              </w:tc>
              <w:tc>
                <w:tcPr>
                  <w:tcW w:w="472" w:type="pct"/>
                  <w:tcBorders>
                    <w:tl2br w:val="nil"/>
                    <w:tr2bl w:val="nil"/>
                  </w:tcBorders>
                  <w:noWrap w:val="0"/>
                  <w:vAlign w:val="center"/>
                </w:tcPr>
                <w:p w14:paraId="775A0656">
                  <w:pPr>
                    <w:keepNext w:val="0"/>
                    <w:keepLines w:val="0"/>
                    <w:pageBreakBefore w:val="0"/>
                    <w:kinsoku/>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符合</w:t>
                  </w:r>
                </w:p>
              </w:tc>
            </w:tr>
          </w:tbl>
          <w:p w14:paraId="37390519">
            <w:pPr>
              <w:numPr>
                <w:ilvl w:val="0"/>
                <w:numId w:val="4"/>
              </w:numPr>
              <w:spacing w:line="360" w:lineRule="auto"/>
              <w:ind w:left="0" w:firstLine="454"/>
              <w:rPr>
                <w:rFonts w:hint="default" w:ascii="Times New Roman" w:hAnsi="Times New Roman" w:eastAsia="宋体" w:cs="Times New Roman"/>
                <w:b/>
                <w:bCs/>
                <w:color w:val="auto"/>
                <w:spacing w:val="0"/>
                <w:sz w:val="24"/>
              </w:rPr>
            </w:pPr>
            <w:r>
              <w:rPr>
                <w:rFonts w:hint="default" w:ascii="Times New Roman" w:hAnsi="Times New Roman" w:eastAsia="宋体" w:cs="Times New Roman"/>
                <w:b/>
                <w:bCs/>
                <w:color w:val="auto"/>
                <w:spacing w:val="0"/>
                <w:sz w:val="24"/>
              </w:rPr>
              <w:t>与《关于印发市直部门大气污染治理技术导则（第五版）的通知》（济气综治办发[2019]44号）的符合性分析</w:t>
            </w:r>
          </w:p>
          <w:p w14:paraId="45B0CEAC">
            <w:pPr>
              <w:keepNext w:val="0"/>
              <w:keepLines w:val="0"/>
              <w:pageBreakBefore w:val="0"/>
              <w:widowControl w:val="0"/>
              <w:numPr>
                <w:ilvl w:val="0"/>
                <w:numId w:val="5"/>
              </w:numPr>
              <w:tabs>
                <w:tab w:val="cente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snapToGrid w:val="0"/>
                <w:color w:val="auto"/>
                <w:spacing w:val="0"/>
                <w:kern w:val="0"/>
                <w:sz w:val="24"/>
                <w:szCs w:val="24"/>
                <w:lang w:val="en-US" w:eastAsia="zh-CN"/>
              </w:rPr>
            </w:pPr>
            <w:r>
              <w:rPr>
                <w:rFonts w:hint="default" w:ascii="Times New Roman" w:hAnsi="Times New Roman" w:eastAsia="宋体" w:cs="Times New Roman"/>
                <w:b/>
                <w:bCs/>
                <w:snapToGrid w:val="0"/>
                <w:color w:val="auto"/>
                <w:spacing w:val="0"/>
                <w:kern w:val="0"/>
                <w:sz w:val="24"/>
                <w:szCs w:val="24"/>
                <w:lang w:val="en-US" w:eastAsia="zh-CN"/>
              </w:rPr>
              <w:t>与济气综治办发[2019]44号文的符合情况</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4568"/>
              <w:gridCol w:w="1648"/>
              <w:gridCol w:w="687"/>
            </w:tblGrid>
            <w:tr w14:paraId="2546E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1" w:type="pct"/>
                  <w:tcBorders>
                    <w:tl2br w:val="nil"/>
                    <w:tr2bl w:val="nil"/>
                  </w:tcBorders>
                  <w:noWrap/>
                  <w:vAlign w:val="center"/>
                </w:tcPr>
                <w:p w14:paraId="712156F6">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sz w:val="21"/>
                      <w:szCs w:val="21"/>
                    </w:rPr>
                    <w:t>分类</w:t>
                  </w:r>
                </w:p>
              </w:tc>
              <w:tc>
                <w:tcPr>
                  <w:tcW w:w="3009" w:type="pct"/>
                  <w:tcBorders>
                    <w:tl2br w:val="nil"/>
                    <w:tr2bl w:val="nil"/>
                  </w:tcBorders>
                  <w:noWrap/>
                  <w:vAlign w:val="center"/>
                </w:tcPr>
                <w:p w14:paraId="783D7C59">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sz w:val="21"/>
                      <w:szCs w:val="21"/>
                    </w:rPr>
                    <w:t>文件要求</w:t>
                  </w:r>
                </w:p>
              </w:tc>
              <w:tc>
                <w:tcPr>
                  <w:tcW w:w="1085" w:type="pct"/>
                  <w:tcBorders>
                    <w:tl2br w:val="nil"/>
                    <w:tr2bl w:val="nil"/>
                  </w:tcBorders>
                  <w:noWrap/>
                  <w:vAlign w:val="center"/>
                </w:tcPr>
                <w:p w14:paraId="79058FDC">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sz w:val="21"/>
                      <w:szCs w:val="21"/>
                    </w:rPr>
                    <w:t>本项目情况</w:t>
                  </w:r>
                </w:p>
              </w:tc>
              <w:tc>
                <w:tcPr>
                  <w:tcW w:w="452" w:type="pct"/>
                  <w:tcBorders>
                    <w:tl2br w:val="nil"/>
                    <w:tr2bl w:val="nil"/>
                  </w:tcBorders>
                  <w:noWrap/>
                  <w:vAlign w:val="center"/>
                </w:tcPr>
                <w:p w14:paraId="0DBDC0D5">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kern w:val="2"/>
                      <w:sz w:val="21"/>
                      <w:szCs w:val="21"/>
                    </w:rPr>
                    <w:t>符合性</w:t>
                  </w:r>
                </w:p>
              </w:tc>
            </w:tr>
            <w:tr w14:paraId="6ACBA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1" w:type="pct"/>
                  <w:tcBorders>
                    <w:tl2br w:val="nil"/>
                    <w:tr2bl w:val="nil"/>
                  </w:tcBorders>
                  <w:noWrap/>
                  <w:vAlign w:val="center"/>
                </w:tcPr>
                <w:p w14:paraId="64961298">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道路防尘技术标准</w:t>
                  </w:r>
                </w:p>
              </w:tc>
              <w:tc>
                <w:tcPr>
                  <w:tcW w:w="3009" w:type="pct"/>
                  <w:tcBorders>
                    <w:tl2br w:val="nil"/>
                    <w:tr2bl w:val="nil"/>
                  </w:tcBorders>
                  <w:noWrap/>
                  <w:vAlign w:val="center"/>
                </w:tcPr>
                <w:p w14:paraId="4AA7C01A">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进出堆场的道路必须全部硬化。进出堆场的道路必须配备清扫设施、洒水车或其他喷洒设施。清扫及洒水频率根据具体情况确定，原则上每天湿式清扫不得少于2次，洒水不得少于4次。干燥、大风天气时要加大清扫、洒水频率，以保持路面清洁，不产生扬尘为目标。</w:t>
                  </w:r>
                </w:p>
              </w:tc>
              <w:tc>
                <w:tcPr>
                  <w:tcW w:w="1085" w:type="pct"/>
                  <w:tcBorders>
                    <w:tl2br w:val="nil"/>
                    <w:tr2bl w:val="nil"/>
                  </w:tcBorders>
                  <w:noWrap/>
                  <w:vAlign w:val="center"/>
                </w:tcPr>
                <w:p w14:paraId="75FCABA4">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厂区道路全部硬化，并且安排专人负责洒水，制定洒水清扫制度。</w:t>
                  </w:r>
                </w:p>
              </w:tc>
              <w:tc>
                <w:tcPr>
                  <w:tcW w:w="452" w:type="pct"/>
                  <w:tcBorders>
                    <w:tl2br w:val="nil"/>
                    <w:tr2bl w:val="nil"/>
                  </w:tcBorders>
                  <w:noWrap/>
                  <w:vAlign w:val="center"/>
                </w:tcPr>
                <w:p w14:paraId="4B720C3C">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sz w:val="21"/>
                      <w:szCs w:val="21"/>
                    </w:rPr>
                    <w:t>符合</w:t>
                  </w:r>
                </w:p>
              </w:tc>
            </w:tr>
            <w:tr w14:paraId="1AFD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1" w:type="pct"/>
                  <w:tcBorders>
                    <w:tl2br w:val="nil"/>
                    <w:tr2bl w:val="nil"/>
                  </w:tcBorders>
                  <w:noWrap/>
                  <w:vAlign w:val="center"/>
                </w:tcPr>
                <w:p w14:paraId="0CF69A67">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堆场防尘技术标准</w:t>
                  </w:r>
                </w:p>
              </w:tc>
              <w:tc>
                <w:tcPr>
                  <w:tcW w:w="3009" w:type="pct"/>
                  <w:tcBorders>
                    <w:tl2br w:val="nil"/>
                    <w:tr2bl w:val="nil"/>
                  </w:tcBorders>
                  <w:noWrap/>
                  <w:vAlign w:val="center"/>
                </w:tcPr>
                <w:p w14:paraId="6D254461">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6.1堆场地面必须全部硬化。</w:t>
                  </w:r>
                </w:p>
                <w:p w14:paraId="4BCB4380">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6.2贮存易产生扬尘</w:t>
                  </w:r>
                  <w:r>
                    <w:rPr>
                      <w:rFonts w:hint="default" w:ascii="Times New Roman" w:hAnsi="Times New Roman" w:eastAsia="宋体" w:cs="Times New Roman"/>
                      <w:color w:val="auto"/>
                      <w:spacing w:val="0"/>
                      <w:sz w:val="21"/>
                      <w:szCs w:val="21"/>
                      <w:lang w:eastAsia="zh-CN"/>
                    </w:rPr>
                    <w:t>的</w:t>
                  </w:r>
                  <w:r>
                    <w:rPr>
                      <w:rFonts w:hint="default" w:ascii="Times New Roman" w:hAnsi="Times New Roman" w:eastAsia="宋体" w:cs="Times New Roman"/>
                      <w:color w:val="auto"/>
                      <w:spacing w:val="0"/>
                      <w:sz w:val="21"/>
                      <w:szCs w:val="21"/>
                    </w:rPr>
                    <w:t>各类粉状、粒状、块状物料及燃料堆场要进行封闭式改造，全部密闭储存。</w:t>
                  </w:r>
                </w:p>
                <w:p w14:paraId="156A73B3">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6.3暂时不能密闭的应当设置严密围挡。设置实体墙围挡的，墙高不低于堆放物高度；设置防风抑尘网的应符合下列规定：</w:t>
                  </w:r>
                </w:p>
                <w:p w14:paraId="28831912">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6.3.1除留出用于装卸的专用通道外，堆场周围必须全部建设闭合的防风抑尘网。</w:t>
                  </w:r>
                </w:p>
                <w:p w14:paraId="046483C9">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6.3.2防风抑尘网高度应根据堆垛高度确定，原则上应高于堆垛至少2米。</w:t>
                  </w:r>
                </w:p>
                <w:p w14:paraId="0975B1F3">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6.3.3防风抑尘网必须设置基础，确保牢固。</w:t>
                  </w:r>
                </w:p>
                <w:p w14:paraId="25C00A88">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6.3.4防风抑尘网板材必须是专业厂家生产的合格产品，能够达到防风抑尘要求。</w:t>
                  </w:r>
                </w:p>
                <w:p w14:paraId="6413240E">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6.3.5除正在装卸的作业面外，对堆存的易扬尘物料必须全部覆盖，覆盖布（网）要用重物压实。覆盖布（网）必须是合格产品，要有足够的密度、强度、韧度，不能有明显破损。</w:t>
                  </w:r>
                </w:p>
                <w:p w14:paraId="578ADF35">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6.4适合喷淋的物料堆场应设置固定式或移动式喷淋设施。</w:t>
                  </w:r>
                </w:p>
              </w:tc>
              <w:tc>
                <w:tcPr>
                  <w:tcW w:w="1085" w:type="pct"/>
                  <w:tcBorders>
                    <w:tl2br w:val="nil"/>
                    <w:tr2bl w:val="nil"/>
                  </w:tcBorders>
                  <w:noWrap/>
                  <w:vAlign w:val="center"/>
                </w:tcPr>
                <w:p w14:paraId="450C6262">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车间堆场地面全部硬化；物料全部存放于封闭式生产车间内，并采用喷淋措施定期洒水降尘。</w:t>
                  </w:r>
                </w:p>
              </w:tc>
              <w:tc>
                <w:tcPr>
                  <w:tcW w:w="452" w:type="pct"/>
                  <w:tcBorders>
                    <w:tl2br w:val="nil"/>
                    <w:tr2bl w:val="nil"/>
                  </w:tcBorders>
                  <w:noWrap/>
                  <w:vAlign w:val="center"/>
                </w:tcPr>
                <w:p w14:paraId="1C2CADB6">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sz w:val="21"/>
                      <w:szCs w:val="21"/>
                    </w:rPr>
                    <w:t>符合</w:t>
                  </w:r>
                </w:p>
              </w:tc>
            </w:tr>
            <w:tr w14:paraId="18832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1" w:type="pct"/>
                  <w:tcBorders>
                    <w:tl2br w:val="nil"/>
                    <w:tr2bl w:val="nil"/>
                  </w:tcBorders>
                  <w:noWrap/>
                  <w:vAlign w:val="center"/>
                </w:tcPr>
                <w:p w14:paraId="659298C7">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物料输送防尘技术标准</w:t>
                  </w:r>
                </w:p>
              </w:tc>
              <w:tc>
                <w:tcPr>
                  <w:tcW w:w="3009" w:type="pct"/>
                  <w:tcBorders>
                    <w:tl2br w:val="nil"/>
                    <w:tr2bl w:val="nil"/>
                  </w:tcBorders>
                  <w:noWrap/>
                  <w:vAlign w:val="center"/>
                </w:tcPr>
                <w:p w14:paraId="5E42B5BA">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7.1物料输送要采用密闭皮带、封闭通廊、管状带式输送机，易起尘物料传输过程要进行喷淋作业，最大限度抑制扬尘污染。</w:t>
                  </w:r>
                </w:p>
                <w:p w14:paraId="2B9FC3FD">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7.2物料运输要采用密闭车厢、真空罐车、气力输送等密闭输送方式。</w:t>
                  </w:r>
                </w:p>
                <w:p w14:paraId="18C13BD5">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7.3物料在企业内部车辆转运的，装卸、运输过程应采取喷淋、覆盖或其它抑尘措施。使用传输带输送的，传输带、转载点和卸载点应当密闭，不能密闭的应采取抑尘措施。</w:t>
                  </w:r>
                </w:p>
                <w:p w14:paraId="4D041DBD">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7.4进出厂的运输车辆必须采取密闭或全覆盖措施，不得抛洒和泄漏。</w:t>
                  </w:r>
                </w:p>
                <w:p w14:paraId="73596E2E">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7.5物料、产品用车辆运输出厂的企业必须设置洗车合。车辆出厂前应对两侧、底盘、轮胎等进行全方位的冲洗，确保不带尘上路。洗车合应符合以下规定：</w:t>
                  </w:r>
                </w:p>
                <w:p w14:paraId="732B0B26">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7.5.1洗车合规格应满足运输车辆全面清洗要求，原则上洗车台长度不低于6米，宽度不低于4米，喷水高度</w:t>
                  </w:r>
                  <w:r>
                    <w:rPr>
                      <w:rFonts w:hint="default" w:ascii="Times New Roman" w:hAnsi="Times New Roman" w:eastAsia="宋体" w:cs="Times New Roman"/>
                      <w:color w:val="auto"/>
                      <w:spacing w:val="0"/>
                      <w:sz w:val="21"/>
                      <w:szCs w:val="21"/>
                    </w:rPr>
                    <w:cr/>
                  </w:r>
                  <w:r>
                    <w:rPr>
                      <w:rFonts w:hint="default" w:ascii="Times New Roman" w:hAnsi="Times New Roman" w:eastAsia="宋体" w:cs="Times New Roman"/>
                      <w:color w:val="auto"/>
                      <w:spacing w:val="0"/>
                      <w:sz w:val="21"/>
                      <w:szCs w:val="21"/>
                    </w:rPr>
                    <w:t>低于1.2米，喷水压力不低于0.4MPa，两侧要有挡板。车辆行驶冲洗过程中时速不高于2公里/小时，以静止洗车为宜。</w:t>
                  </w:r>
                </w:p>
              </w:tc>
              <w:tc>
                <w:tcPr>
                  <w:tcW w:w="1085" w:type="pct"/>
                  <w:tcBorders>
                    <w:tl2br w:val="nil"/>
                    <w:tr2bl w:val="nil"/>
                  </w:tcBorders>
                  <w:noWrap/>
                  <w:vAlign w:val="center"/>
                </w:tcPr>
                <w:p w14:paraId="66CA6755">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物料运输车辆全部采用密闭方式，并对卸料、装载工序采用喷淋措施，降低粉尘产生量。项目厂区内设置</w:t>
                  </w:r>
                  <w:r>
                    <w:rPr>
                      <w:rFonts w:hint="default" w:ascii="Times New Roman" w:hAnsi="Times New Roman" w:eastAsia="宋体" w:cs="Times New Roman"/>
                      <w:color w:val="auto"/>
                      <w:spacing w:val="0"/>
                      <w:sz w:val="21"/>
                      <w:szCs w:val="21"/>
                      <w:lang w:val="en-US" w:eastAsia="zh-CN"/>
                    </w:rPr>
                    <w:t>洗车设施</w:t>
                  </w:r>
                  <w:r>
                    <w:rPr>
                      <w:rFonts w:hint="default" w:ascii="Times New Roman" w:hAnsi="Times New Roman" w:eastAsia="宋体" w:cs="Times New Roman"/>
                      <w:color w:val="auto"/>
                      <w:spacing w:val="0"/>
                      <w:sz w:val="21"/>
                      <w:szCs w:val="21"/>
                    </w:rPr>
                    <w:t>，对于进出的车辆进行全方位的清洗。</w:t>
                  </w:r>
                </w:p>
              </w:tc>
              <w:tc>
                <w:tcPr>
                  <w:tcW w:w="452" w:type="pct"/>
                  <w:tcBorders>
                    <w:tl2br w:val="nil"/>
                    <w:tr2bl w:val="nil"/>
                  </w:tcBorders>
                  <w:noWrap/>
                  <w:vAlign w:val="center"/>
                </w:tcPr>
                <w:p w14:paraId="2FDFA488">
                  <w:pPr>
                    <w:pStyle w:val="2"/>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bl>
          <w:p w14:paraId="69BD7550">
            <w:pPr>
              <w:numPr>
                <w:ilvl w:val="0"/>
                <w:numId w:val="4"/>
              </w:numPr>
              <w:spacing w:line="360" w:lineRule="auto"/>
              <w:ind w:left="0" w:firstLine="454"/>
              <w:rPr>
                <w:rFonts w:hint="default" w:ascii="Times New Roman" w:hAnsi="Times New Roman" w:eastAsia="宋体" w:cs="Times New Roman"/>
                <w:b/>
                <w:bCs/>
                <w:color w:val="auto"/>
                <w:spacing w:val="0"/>
                <w:sz w:val="24"/>
                <w:lang w:val="en-US" w:eastAsia="zh-CN"/>
              </w:rPr>
            </w:pPr>
            <w:r>
              <w:rPr>
                <w:rFonts w:hint="default" w:ascii="Times New Roman" w:hAnsi="Times New Roman" w:eastAsia="宋体" w:cs="Times New Roman"/>
                <w:b/>
                <w:bCs/>
                <w:color w:val="auto"/>
                <w:spacing w:val="0"/>
                <w:sz w:val="24"/>
                <w:lang w:val="en-US" w:eastAsia="zh-CN"/>
              </w:rPr>
              <w:t>《关于山东省空气质量持续改善暨第三轮“四减四增”行动实施方案的通知》（鲁政字[2024]102号）的符合性分析</w:t>
            </w:r>
          </w:p>
          <w:p w14:paraId="0ED3BF61">
            <w:pPr>
              <w:keepNext w:val="0"/>
              <w:keepLines w:val="0"/>
              <w:pageBreakBefore w:val="0"/>
              <w:widowControl w:val="0"/>
              <w:numPr>
                <w:ilvl w:val="0"/>
                <w:numId w:val="5"/>
              </w:numPr>
              <w:tabs>
                <w:tab w:val="cente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snapToGrid w:val="0"/>
                <w:color w:val="auto"/>
                <w:spacing w:val="0"/>
                <w:kern w:val="0"/>
                <w:sz w:val="24"/>
                <w:szCs w:val="24"/>
                <w:lang w:val="en-US" w:eastAsia="zh-CN"/>
              </w:rPr>
            </w:pPr>
            <w:r>
              <w:rPr>
                <w:rFonts w:hint="default" w:ascii="Times New Roman" w:hAnsi="Times New Roman" w:eastAsia="宋体" w:cs="Times New Roman"/>
                <w:b/>
                <w:bCs/>
                <w:snapToGrid w:val="0"/>
                <w:color w:val="auto"/>
                <w:spacing w:val="0"/>
                <w:kern w:val="0"/>
                <w:sz w:val="24"/>
                <w:szCs w:val="24"/>
                <w:lang w:val="en-US" w:eastAsia="zh-CN"/>
              </w:rPr>
              <w:t>《关于山东省空气质量持续改善暨第三轮“四减四增”行动实施方案的通知》的符合性分析</w:t>
            </w:r>
          </w:p>
          <w:tbl>
            <w:tblPr>
              <w:tblStyle w:val="3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3484"/>
              <w:gridCol w:w="2627"/>
              <w:gridCol w:w="687"/>
            </w:tblGrid>
            <w:tr w14:paraId="4B806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20" w:type="pct"/>
                  <w:tcBorders>
                    <w:tl2br w:val="nil"/>
                    <w:tr2bl w:val="nil"/>
                  </w:tcBorders>
                  <w:noWrap w:val="0"/>
                  <w:vAlign w:val="center"/>
                </w:tcPr>
                <w:p w14:paraId="1A8D3DD9">
                  <w:pPr>
                    <w:contextualSpacing/>
                    <w:jc w:val="center"/>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序号</w:t>
                  </w:r>
                </w:p>
              </w:tc>
              <w:tc>
                <w:tcPr>
                  <w:tcW w:w="2295" w:type="pct"/>
                  <w:tcBorders>
                    <w:tl2br w:val="nil"/>
                    <w:tr2bl w:val="nil"/>
                  </w:tcBorders>
                  <w:noWrap w:val="0"/>
                  <w:vAlign w:val="center"/>
                </w:tcPr>
                <w:p w14:paraId="5C555B41">
                  <w:pPr>
                    <w:contextualSpacing/>
                    <w:jc w:val="center"/>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通知内容</w:t>
                  </w:r>
                </w:p>
              </w:tc>
              <w:tc>
                <w:tcPr>
                  <w:tcW w:w="1730" w:type="pct"/>
                  <w:tcBorders>
                    <w:tl2br w:val="nil"/>
                    <w:tr2bl w:val="nil"/>
                  </w:tcBorders>
                  <w:noWrap w:val="0"/>
                  <w:vAlign w:val="center"/>
                </w:tcPr>
                <w:p w14:paraId="65DE5E19">
                  <w:pPr>
                    <w:contextualSpacing/>
                    <w:jc w:val="center"/>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项目情况</w:t>
                  </w:r>
                </w:p>
              </w:tc>
              <w:tc>
                <w:tcPr>
                  <w:tcW w:w="452" w:type="pct"/>
                  <w:tcBorders>
                    <w:tl2br w:val="nil"/>
                    <w:tr2bl w:val="nil"/>
                  </w:tcBorders>
                  <w:noWrap w:val="0"/>
                  <w:vAlign w:val="center"/>
                </w:tcPr>
                <w:p w14:paraId="79299304">
                  <w:pPr>
                    <w:contextualSpacing/>
                    <w:jc w:val="center"/>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符合性</w:t>
                  </w:r>
                </w:p>
              </w:tc>
            </w:tr>
            <w:tr w14:paraId="17090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20" w:type="pct"/>
                  <w:tcBorders>
                    <w:tl2br w:val="nil"/>
                    <w:tr2bl w:val="nil"/>
                  </w:tcBorders>
                  <w:noWrap w:val="0"/>
                  <w:vAlign w:val="center"/>
                </w:tcPr>
                <w:p w14:paraId="42A37309">
                  <w:pPr>
                    <w:contextualSpacing/>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1</w:t>
                  </w:r>
                </w:p>
              </w:tc>
              <w:tc>
                <w:tcPr>
                  <w:tcW w:w="2295" w:type="pct"/>
                  <w:tcBorders>
                    <w:tl2br w:val="nil"/>
                    <w:tr2bl w:val="nil"/>
                  </w:tcBorders>
                  <w:noWrap w:val="0"/>
                  <w:vAlign w:val="center"/>
                </w:tcPr>
                <w:p w14:paraId="3DC9E24F">
                  <w:pPr>
                    <w:contextualSpacing/>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总体要求：坚持以习近平新时代中国特色社会主义思想为指导，全面贯彻党的二十大精神，深入践行习近平生态文明思想，认真落实习近平总书记视察山东重要讲话精神，以改善空气质量为核心，以减少重污染天气和解决人民群众身边的突出大气环境问题为重点，以降低PM</w:t>
                  </w:r>
                  <w:r>
                    <w:rPr>
                      <w:rFonts w:hint="default" w:ascii="Times New Roman" w:hAnsi="Times New Roman" w:eastAsia="宋体" w:cs="Times New Roman"/>
                      <w:color w:val="auto"/>
                      <w:spacing w:val="0"/>
                      <w:sz w:val="21"/>
                      <w:szCs w:val="21"/>
                      <w:vertAlign w:val="subscript"/>
                    </w:rPr>
                    <w:t>2.5</w:t>
                  </w:r>
                  <w:r>
                    <w:rPr>
                      <w:rFonts w:hint="default" w:ascii="Times New Roman" w:hAnsi="Times New Roman" w:eastAsia="宋体" w:cs="Times New Roman"/>
                      <w:color w:val="auto"/>
                      <w:spacing w:val="0"/>
                      <w:sz w:val="21"/>
                      <w:szCs w:val="21"/>
                    </w:rPr>
                    <w:t>浓度为主线，扎实推进产业、能源、交通、用地结构绿色低碳转型，持续做好氮氧化物（NOx）和挥发性有机物（VOCs）减排，深入推进高质量发展和高水平保护，实现环境效益、经济效益和社会效益多赢。</w:t>
                  </w:r>
                </w:p>
              </w:tc>
              <w:tc>
                <w:tcPr>
                  <w:tcW w:w="1730" w:type="pct"/>
                  <w:tcBorders>
                    <w:tl2br w:val="nil"/>
                    <w:tr2bl w:val="nil"/>
                  </w:tcBorders>
                  <w:noWrap w:val="0"/>
                  <w:vAlign w:val="center"/>
                </w:tcPr>
                <w:p w14:paraId="706E08A3">
                  <w:pPr>
                    <w:contextualSpacing/>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废气污染物主要为颗粒物，采取合理措施处理后达标排放。厂区内车间密闭、料场定期喷淋，控制污染物的产生及排放，促进产业、能源、交通、用地结构绿色低碳转型，深入推进高质量发展和高水平保护，实现环境效益、经济效益和社会效益多赢。</w:t>
                  </w:r>
                </w:p>
              </w:tc>
              <w:tc>
                <w:tcPr>
                  <w:tcW w:w="452" w:type="pct"/>
                  <w:tcBorders>
                    <w:tl2br w:val="nil"/>
                    <w:tr2bl w:val="nil"/>
                  </w:tcBorders>
                  <w:noWrap w:val="0"/>
                  <w:vAlign w:val="center"/>
                </w:tcPr>
                <w:p w14:paraId="2A8CDE89">
                  <w:pPr>
                    <w:contextualSpacing/>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r w14:paraId="24EEA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20" w:type="pct"/>
                  <w:tcBorders>
                    <w:tl2br w:val="nil"/>
                    <w:tr2bl w:val="nil"/>
                  </w:tcBorders>
                  <w:noWrap w:val="0"/>
                  <w:vAlign w:val="center"/>
                </w:tcPr>
                <w:p w14:paraId="2CDEF7DB">
                  <w:pPr>
                    <w:contextualSpacing/>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2</w:t>
                  </w:r>
                </w:p>
              </w:tc>
              <w:tc>
                <w:tcPr>
                  <w:tcW w:w="2295" w:type="pct"/>
                  <w:tcBorders>
                    <w:tl2br w:val="nil"/>
                    <w:tr2bl w:val="nil"/>
                  </w:tcBorders>
                  <w:noWrap w:val="0"/>
                  <w:vAlign w:val="center"/>
                </w:tcPr>
                <w:p w14:paraId="1D6357D6">
                  <w:pPr>
                    <w:contextualSpacing/>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产业结构绿色升级行动：优化含VOCs原辅材料和产品结构。严格控制生产和使用高VOCs含量涂料、油墨、胶粘剂、清洗剂等建设项目，提高低（无）VOCs含量产品比重。实施源头替代工程，加大工业涂装、包装印刷和电子行业低（无）VOCs含量原辅材料替代力度。指导企业积极申报VOCs末端治理豁免。</w:t>
                  </w:r>
                </w:p>
              </w:tc>
              <w:tc>
                <w:tcPr>
                  <w:tcW w:w="1730" w:type="pct"/>
                  <w:tcBorders>
                    <w:tl2br w:val="nil"/>
                    <w:tr2bl w:val="nil"/>
                  </w:tcBorders>
                  <w:noWrap w:val="0"/>
                  <w:vAlign w:val="center"/>
                </w:tcPr>
                <w:p w14:paraId="68FE9DB5">
                  <w:pPr>
                    <w:contextualSpacing/>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不涉及VOCs的产生及排放，产品中无限制、淘汰类，可促进产业结构绿色升级行动。</w:t>
                  </w:r>
                </w:p>
              </w:tc>
              <w:tc>
                <w:tcPr>
                  <w:tcW w:w="452" w:type="pct"/>
                  <w:tcBorders>
                    <w:tl2br w:val="nil"/>
                    <w:tr2bl w:val="nil"/>
                  </w:tcBorders>
                  <w:noWrap w:val="0"/>
                  <w:vAlign w:val="center"/>
                </w:tcPr>
                <w:p w14:paraId="2B53A4FC">
                  <w:pPr>
                    <w:contextualSpacing/>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r w14:paraId="356CE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20" w:type="pct"/>
                  <w:tcBorders>
                    <w:tl2br w:val="nil"/>
                    <w:tr2bl w:val="nil"/>
                  </w:tcBorders>
                  <w:noWrap w:val="0"/>
                  <w:vAlign w:val="center"/>
                </w:tcPr>
                <w:p w14:paraId="4BC188BA">
                  <w:pPr>
                    <w:contextualSpacing/>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3</w:t>
                  </w:r>
                </w:p>
              </w:tc>
              <w:tc>
                <w:tcPr>
                  <w:tcW w:w="2295" w:type="pct"/>
                  <w:tcBorders>
                    <w:tl2br w:val="nil"/>
                    <w:tr2bl w:val="nil"/>
                  </w:tcBorders>
                  <w:noWrap w:val="0"/>
                  <w:vAlign w:val="center"/>
                </w:tcPr>
                <w:p w14:paraId="1E700E0D">
                  <w:pP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能源结构清洁低碳高效发展行动：加快推进能源低碳转型。推进清洁能源倍增行动，到2025年，非化石能源消费比重提高到14%以上，电能占终端能源消费比重达30%以上，新能源和可再生能源发电装机达到1.2亿千瓦以上。持续推进“外电入鲁”。持续增加天然气生产供应，新增天然气优先保障居民生活和清洁取暖需求。严格合理控制煤炭消费总量。</w:t>
                  </w:r>
                </w:p>
              </w:tc>
              <w:tc>
                <w:tcPr>
                  <w:tcW w:w="1730" w:type="pct"/>
                  <w:tcBorders>
                    <w:tl2br w:val="nil"/>
                    <w:tr2bl w:val="nil"/>
                  </w:tcBorders>
                  <w:noWrap w:val="0"/>
                  <w:vAlign w:val="center"/>
                </w:tcPr>
                <w:p w14:paraId="2F030A5C">
                  <w:pPr>
                    <w:contextualSpacing/>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不使用煤炭、天然气等能源，高效清洁生产，生产过程中除尘器收尘及水资源均能得到高效集约运用，促进低碳高效发展。</w:t>
                  </w:r>
                </w:p>
              </w:tc>
              <w:tc>
                <w:tcPr>
                  <w:tcW w:w="452" w:type="pct"/>
                  <w:tcBorders>
                    <w:tl2br w:val="nil"/>
                    <w:tr2bl w:val="nil"/>
                  </w:tcBorders>
                  <w:noWrap w:val="0"/>
                  <w:vAlign w:val="center"/>
                </w:tcPr>
                <w:p w14:paraId="4F11716B">
                  <w:pPr>
                    <w:contextualSpacing/>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r w14:paraId="3C303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20" w:type="pct"/>
                  <w:tcBorders>
                    <w:tl2br w:val="nil"/>
                    <w:tr2bl w:val="nil"/>
                  </w:tcBorders>
                  <w:noWrap w:val="0"/>
                  <w:vAlign w:val="center"/>
                </w:tcPr>
                <w:p w14:paraId="5E242D74">
                  <w:pPr>
                    <w:contextualSpacing/>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4</w:t>
                  </w:r>
                </w:p>
              </w:tc>
              <w:tc>
                <w:tcPr>
                  <w:tcW w:w="2295" w:type="pct"/>
                  <w:tcBorders>
                    <w:tl2br w:val="nil"/>
                    <w:tr2bl w:val="nil"/>
                  </w:tcBorders>
                  <w:noWrap w:val="0"/>
                  <w:vAlign w:val="center"/>
                </w:tcPr>
                <w:p w14:paraId="201B947A">
                  <w:pPr>
                    <w:contextualSpacing/>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交通结构绿色转型行动：强化非道路移动源综合治理。加快推进铁路货场、物流园区、港口、机场、工矿企业内部作业车辆和机械新能源更新改造。推动新能源和清洁能源船舶发展。</w:t>
                  </w:r>
                </w:p>
              </w:tc>
              <w:tc>
                <w:tcPr>
                  <w:tcW w:w="1730" w:type="pct"/>
                  <w:tcBorders>
                    <w:tl2br w:val="nil"/>
                    <w:tr2bl w:val="nil"/>
                  </w:tcBorders>
                  <w:noWrap w:val="0"/>
                  <w:vAlign w:val="center"/>
                </w:tcPr>
                <w:p w14:paraId="2C6A74A1">
                  <w:pPr>
                    <w:contextualSpacing/>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涉及的非道路移动源均使用满足国家排放标准的非道路移动车辆进行运输，促进交通结构的绿色转型。</w:t>
                  </w:r>
                </w:p>
              </w:tc>
              <w:tc>
                <w:tcPr>
                  <w:tcW w:w="452" w:type="pct"/>
                  <w:tcBorders>
                    <w:tl2br w:val="nil"/>
                    <w:tr2bl w:val="nil"/>
                  </w:tcBorders>
                  <w:noWrap w:val="0"/>
                  <w:vAlign w:val="center"/>
                </w:tcPr>
                <w:p w14:paraId="542B9927">
                  <w:pPr>
                    <w:contextualSpacing/>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r w14:paraId="0994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20" w:type="pct"/>
                  <w:tcBorders>
                    <w:tl2br w:val="nil"/>
                    <w:tr2bl w:val="nil"/>
                  </w:tcBorders>
                  <w:noWrap w:val="0"/>
                  <w:vAlign w:val="center"/>
                </w:tcPr>
                <w:p w14:paraId="64B95AA0">
                  <w:pPr>
                    <w:contextualSpacing/>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5</w:t>
                  </w:r>
                </w:p>
              </w:tc>
              <w:tc>
                <w:tcPr>
                  <w:tcW w:w="2295" w:type="pct"/>
                  <w:tcBorders>
                    <w:tl2br w:val="nil"/>
                    <w:tr2bl w:val="nil"/>
                  </w:tcBorders>
                  <w:noWrap w:val="0"/>
                  <w:vAlign w:val="center"/>
                </w:tcPr>
                <w:p w14:paraId="51BCAAA3">
                  <w:pPr>
                    <w:contextualSpacing/>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面源污染精细化管理提升行动：深化扬尘污染治理。鼓励5000平方米及以上建筑工地安装视频监控并接入当地监管平台，重点区域道路、水务、河道治理等长距离线性工程实行分段施工。（省住房城乡建设厅、省交通运输厅、省水利厅牵头）到2025年，装配式建筑占新建建筑面积比例达到40%；县级及以上城市建成区道路机械化清扫率达到85%。城市大型煤炭、矿石等干散货码头物料堆场基本完成抑尘设施建设和物料输送系统封闭改造。</w:t>
                  </w:r>
                </w:p>
              </w:tc>
              <w:tc>
                <w:tcPr>
                  <w:tcW w:w="1730" w:type="pct"/>
                  <w:tcBorders>
                    <w:tl2br w:val="nil"/>
                    <w:tr2bl w:val="nil"/>
                  </w:tcBorders>
                  <w:noWrap w:val="0"/>
                  <w:vAlign w:val="center"/>
                </w:tcPr>
                <w:p w14:paraId="490E8E52">
                  <w:pPr>
                    <w:contextualSpacing/>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料场、生产线均设置在密闭车间内，通过采取料场喷淋、道路洒水、进出车辆清扫、运输车辆密闭和遮盖、物料运输密闭等抑尘措施，降低颗粒物的产生及排放。</w:t>
                  </w:r>
                </w:p>
              </w:tc>
              <w:tc>
                <w:tcPr>
                  <w:tcW w:w="452" w:type="pct"/>
                  <w:tcBorders>
                    <w:tl2br w:val="nil"/>
                    <w:tr2bl w:val="nil"/>
                  </w:tcBorders>
                  <w:noWrap w:val="0"/>
                  <w:vAlign w:val="center"/>
                </w:tcPr>
                <w:p w14:paraId="0BB7272D">
                  <w:pPr>
                    <w:contextualSpacing/>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bl>
          <w:p w14:paraId="41FDC3FF">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firstLine="482" w:firstLineChars="200"/>
              <w:jc w:val="both"/>
              <w:textAlignment w:val="auto"/>
              <w:rPr>
                <w:rFonts w:hint="default" w:ascii="Times New Roman" w:hAnsi="Times New Roman" w:eastAsia="宋体" w:cs="Times New Roman"/>
                <w:b/>
                <w:bCs/>
                <w:color w:val="auto"/>
                <w:spacing w:val="0"/>
                <w:sz w:val="24"/>
                <w:lang w:val="en-US" w:eastAsia="zh-CN"/>
              </w:rPr>
            </w:pPr>
            <w:r>
              <w:rPr>
                <w:rFonts w:hint="default" w:ascii="Times New Roman" w:hAnsi="Times New Roman" w:eastAsia="宋体" w:cs="Times New Roman"/>
                <w:b/>
                <w:bCs/>
                <w:color w:val="auto"/>
                <w:spacing w:val="0"/>
                <w:sz w:val="24"/>
                <w:lang w:val="en-US" w:eastAsia="zh-CN"/>
              </w:rPr>
              <w:t>两高行业范围符合性分析</w:t>
            </w:r>
          </w:p>
          <w:p w14:paraId="3F306B6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pacing w:val="0"/>
                <w:kern w:val="2"/>
                <w:sz w:val="24"/>
                <w:szCs w:val="24"/>
                <w:lang w:val="en-US" w:eastAsia="zh-CN" w:bidi="ar"/>
              </w:rPr>
            </w:pPr>
            <w:r>
              <w:rPr>
                <w:rFonts w:hint="default" w:ascii="Times New Roman" w:hAnsi="Times New Roman" w:eastAsia="宋体" w:cs="Times New Roman"/>
                <w:bCs/>
                <w:color w:val="auto"/>
                <w:spacing w:val="0"/>
                <w:kern w:val="2"/>
                <w:sz w:val="24"/>
                <w:szCs w:val="24"/>
                <w:lang w:val="en-US" w:eastAsia="zh-CN" w:bidi="ar"/>
              </w:rPr>
              <w:t>根据《山东省人民政府办公厅关于坚决遏制“两高”项目盲目发展促进能源资源高质量配置利用有关事项的通知》（鲁政办字[2022]9号）、山东省发展和改革委员会《关于“两高”项目管理有关事项的通知》（鲁发改工业[2022]255号）、关于“两高”项目管理有关事项的补充通知（鲁发改工业[2023]34号）、《关于促进轮胎铸造行业转型升级调整优化项目管理的通知》（鲁发改工业[2024]487号）符合性分析，本项目属于C3021水泥制品制造，不属于文件中“两高”行业。</w:t>
            </w:r>
          </w:p>
          <w:p w14:paraId="58176F68">
            <w:pPr>
              <w:keepNext w:val="0"/>
              <w:keepLines w:val="0"/>
              <w:pageBreakBefore w:val="0"/>
              <w:widowControl w:val="0"/>
              <w:numPr>
                <w:ilvl w:val="0"/>
                <w:numId w:val="5"/>
              </w:numPr>
              <w:tabs>
                <w:tab w:val="cente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snapToGrid w:val="0"/>
                <w:color w:val="auto"/>
                <w:spacing w:val="0"/>
                <w:kern w:val="0"/>
                <w:sz w:val="24"/>
                <w:szCs w:val="24"/>
                <w:lang w:val="en-US" w:eastAsia="zh-CN"/>
              </w:rPr>
            </w:pPr>
            <w:r>
              <w:rPr>
                <w:rFonts w:hint="default" w:ascii="Times New Roman" w:hAnsi="Times New Roman" w:eastAsia="宋体" w:cs="Times New Roman"/>
                <w:b/>
                <w:bCs/>
                <w:snapToGrid w:val="0"/>
                <w:color w:val="auto"/>
                <w:spacing w:val="0"/>
                <w:kern w:val="0"/>
                <w:sz w:val="24"/>
                <w:szCs w:val="24"/>
                <w:lang w:val="en-US" w:eastAsia="zh-CN"/>
              </w:rPr>
              <w:t>与鲁政办字[2022]9号、鲁发改工业[2022]255号、鲁发改工业[2023]34号文、鲁发改工业[2023]34号、鲁发改工业[2024]487号符合性分析一览表</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299"/>
              <w:gridCol w:w="4628"/>
              <w:gridCol w:w="1072"/>
            </w:tblGrid>
            <w:tr w14:paraId="3A29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387" w:type="pct"/>
                  <w:tcBorders>
                    <w:tl2br w:val="nil"/>
                    <w:tr2bl w:val="nil"/>
                  </w:tcBorders>
                  <w:noWrap w:val="0"/>
                  <w:vAlign w:val="center"/>
                </w:tcPr>
                <w:p w14:paraId="002C42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pacing w:val="0"/>
                      <w:sz w:val="21"/>
                      <w:szCs w:val="21"/>
                      <w:highlight w:val="none"/>
                    </w:rPr>
                  </w:pPr>
                  <w:r>
                    <w:rPr>
                      <w:rFonts w:hint="default" w:ascii="Times New Roman" w:hAnsi="Times New Roman" w:eastAsia="宋体" w:cs="Times New Roman"/>
                      <w:b/>
                      <w:color w:val="auto"/>
                      <w:spacing w:val="0"/>
                      <w:sz w:val="21"/>
                      <w:szCs w:val="21"/>
                      <w:highlight w:val="none"/>
                    </w:rPr>
                    <w:t>序号</w:t>
                  </w:r>
                </w:p>
              </w:tc>
              <w:tc>
                <w:tcPr>
                  <w:tcW w:w="856" w:type="pct"/>
                  <w:tcBorders>
                    <w:tl2br w:val="nil"/>
                    <w:tr2bl w:val="nil"/>
                  </w:tcBorders>
                  <w:noWrap w:val="0"/>
                  <w:vAlign w:val="center"/>
                </w:tcPr>
                <w:p w14:paraId="0822E5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pacing w:val="0"/>
                      <w:sz w:val="21"/>
                      <w:szCs w:val="21"/>
                      <w:highlight w:val="none"/>
                    </w:rPr>
                  </w:pPr>
                  <w:r>
                    <w:rPr>
                      <w:rFonts w:hint="default" w:ascii="Times New Roman" w:hAnsi="Times New Roman" w:eastAsia="宋体" w:cs="Times New Roman"/>
                      <w:b/>
                      <w:color w:val="auto"/>
                      <w:spacing w:val="0"/>
                      <w:sz w:val="21"/>
                      <w:szCs w:val="21"/>
                      <w:highlight w:val="none"/>
                    </w:rPr>
                    <w:t>文件名称</w:t>
                  </w:r>
                </w:p>
              </w:tc>
              <w:tc>
                <w:tcPr>
                  <w:tcW w:w="3048" w:type="pct"/>
                  <w:tcBorders>
                    <w:tl2br w:val="nil"/>
                    <w:tr2bl w:val="nil"/>
                  </w:tcBorders>
                  <w:noWrap w:val="0"/>
                  <w:vAlign w:val="center"/>
                </w:tcPr>
                <w:p w14:paraId="2DF922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pacing w:val="0"/>
                      <w:sz w:val="21"/>
                      <w:szCs w:val="21"/>
                      <w:highlight w:val="none"/>
                    </w:rPr>
                  </w:pPr>
                  <w:r>
                    <w:rPr>
                      <w:rFonts w:hint="default" w:ascii="Times New Roman" w:hAnsi="Times New Roman" w:eastAsia="宋体" w:cs="Times New Roman"/>
                      <w:b/>
                      <w:color w:val="auto"/>
                      <w:spacing w:val="0"/>
                      <w:sz w:val="21"/>
                      <w:szCs w:val="21"/>
                      <w:highlight w:val="none"/>
                    </w:rPr>
                    <w:t>两高行业定义</w:t>
                  </w:r>
                </w:p>
              </w:tc>
              <w:tc>
                <w:tcPr>
                  <w:tcW w:w="706" w:type="pct"/>
                  <w:tcBorders>
                    <w:tl2br w:val="nil"/>
                    <w:tr2bl w:val="nil"/>
                  </w:tcBorders>
                  <w:noWrap w:val="0"/>
                  <w:vAlign w:val="center"/>
                </w:tcPr>
                <w:p w14:paraId="1C94202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color w:val="auto"/>
                      <w:spacing w:val="0"/>
                      <w:sz w:val="21"/>
                      <w:szCs w:val="21"/>
                      <w:highlight w:val="none"/>
                    </w:rPr>
                  </w:pPr>
                  <w:r>
                    <w:rPr>
                      <w:rFonts w:hint="default" w:ascii="Times New Roman" w:hAnsi="Times New Roman" w:eastAsia="宋体" w:cs="Times New Roman"/>
                      <w:b/>
                      <w:color w:val="auto"/>
                      <w:spacing w:val="0"/>
                      <w:sz w:val="21"/>
                      <w:szCs w:val="21"/>
                      <w:highlight w:val="none"/>
                    </w:rPr>
                    <w:t>符合情况</w:t>
                  </w:r>
                </w:p>
              </w:tc>
            </w:tr>
            <w:tr w14:paraId="3633D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tcBorders>
                    <w:tl2br w:val="nil"/>
                    <w:tr2bl w:val="nil"/>
                  </w:tcBorders>
                  <w:noWrap w:val="0"/>
                  <w:vAlign w:val="center"/>
                </w:tcPr>
                <w:p w14:paraId="3B30F6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w:t>
                  </w:r>
                </w:p>
              </w:tc>
              <w:tc>
                <w:tcPr>
                  <w:tcW w:w="856" w:type="pct"/>
                  <w:tcBorders>
                    <w:tl2br w:val="nil"/>
                    <w:tr2bl w:val="nil"/>
                  </w:tcBorders>
                  <w:noWrap w:val="0"/>
                  <w:vAlign w:val="center"/>
                </w:tcPr>
                <w:p w14:paraId="5D2F7996">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lang w:val="en-US" w:eastAsia="zh-CN" w:bidi="ar-SA"/>
                    </w:rPr>
                    <w:t>鲁政办字</w:t>
                  </w:r>
                </w:p>
                <w:p w14:paraId="427CD3DC">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lang w:val="en-US" w:eastAsia="zh-CN" w:bidi="ar-SA"/>
                    </w:rPr>
                    <w:t>[2022]9号</w:t>
                  </w:r>
                </w:p>
              </w:tc>
              <w:tc>
                <w:tcPr>
                  <w:tcW w:w="3048" w:type="pct"/>
                  <w:tcBorders>
                    <w:tl2br w:val="nil"/>
                    <w:tr2bl w:val="nil"/>
                  </w:tcBorders>
                  <w:noWrap w:val="0"/>
                  <w:vAlign w:val="center"/>
                </w:tcPr>
                <w:p w14:paraId="430F04E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两高”行业主要包括炼化、焦化、煤制液体燃料、基础化学原料、化肥、轮胎、水泥、石灰、沥青防水材料、平板玻璃、陶瓷、钢铁、铁合金、有色、铸造、煤电等16个行业.“两高”行业范围根据国家规定和山东省实际动态调整。</w:t>
                  </w:r>
                </w:p>
              </w:tc>
              <w:tc>
                <w:tcPr>
                  <w:tcW w:w="706" w:type="pct"/>
                  <w:vMerge w:val="restart"/>
                  <w:tcBorders>
                    <w:tl2br w:val="nil"/>
                    <w:tr2bl w:val="nil"/>
                  </w:tcBorders>
                  <w:noWrap w:val="0"/>
                  <w:vAlign w:val="center"/>
                </w:tcPr>
                <w:p w14:paraId="20BD44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rPr>
                    <w:t>本项目类别为</w:t>
                  </w:r>
                  <w:r>
                    <w:rPr>
                      <w:rFonts w:hint="default" w:ascii="Times New Roman" w:hAnsi="Times New Roman" w:eastAsia="宋体" w:cs="Times New Roman"/>
                      <w:color w:val="auto"/>
                      <w:spacing w:val="0"/>
                      <w:sz w:val="21"/>
                      <w:szCs w:val="21"/>
                      <w:highlight w:val="none"/>
                      <w:lang w:val="en-US" w:eastAsia="zh-CN"/>
                    </w:rPr>
                    <w:t>C3021</w:t>
                  </w:r>
                  <w:r>
                    <w:rPr>
                      <w:rFonts w:hint="default" w:ascii="Times New Roman" w:hAnsi="Times New Roman" w:eastAsia="宋体" w:cs="Times New Roman"/>
                      <w:color w:val="auto"/>
                      <w:spacing w:val="0"/>
                      <w:sz w:val="21"/>
                      <w:szCs w:val="21"/>
                      <w:highlight w:val="none"/>
                    </w:rPr>
                    <w:t>水泥制品制造，不属于鲁政办字[2022]9号、鲁发改工业[2022]255号、鲁发改工业[2023]34号</w:t>
                  </w:r>
                  <w:r>
                    <w:rPr>
                      <w:rFonts w:hint="default"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lang w:val="en-US" w:eastAsia="zh-CN"/>
                    </w:rPr>
                    <w:t>鲁发改工业[2024]487号</w:t>
                  </w:r>
                  <w:r>
                    <w:rPr>
                      <w:rFonts w:hint="default" w:ascii="Times New Roman" w:hAnsi="Times New Roman" w:eastAsia="宋体" w:cs="Times New Roman"/>
                      <w:color w:val="auto"/>
                      <w:spacing w:val="0"/>
                      <w:sz w:val="21"/>
                      <w:szCs w:val="21"/>
                      <w:highlight w:val="none"/>
                      <w:lang w:eastAsia="zh-CN"/>
                    </w:rPr>
                    <w:t>中的</w:t>
                  </w:r>
                  <w:r>
                    <w:rPr>
                      <w:rFonts w:hint="default" w:ascii="Times New Roman" w:hAnsi="Times New Roman" w:eastAsia="宋体" w:cs="Times New Roman"/>
                      <w:color w:val="auto"/>
                      <w:spacing w:val="0"/>
                      <w:sz w:val="21"/>
                      <w:szCs w:val="21"/>
                      <w:highlight w:val="none"/>
                    </w:rPr>
                    <w:t>两高项目</w:t>
                  </w:r>
                  <w:r>
                    <w:rPr>
                      <w:rFonts w:hint="default" w:ascii="Times New Roman" w:hAnsi="Times New Roman" w:eastAsia="宋体" w:cs="Times New Roman"/>
                      <w:color w:val="auto"/>
                      <w:spacing w:val="0"/>
                      <w:sz w:val="21"/>
                      <w:szCs w:val="21"/>
                      <w:highlight w:val="none"/>
                      <w:lang w:eastAsia="zh-CN"/>
                    </w:rPr>
                    <w:t>。</w:t>
                  </w:r>
                </w:p>
              </w:tc>
            </w:tr>
            <w:tr w14:paraId="12AFD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5" w:hRule="atLeast"/>
                <w:jc w:val="center"/>
              </w:trPr>
              <w:tc>
                <w:tcPr>
                  <w:tcW w:w="387" w:type="pct"/>
                  <w:tcBorders>
                    <w:tl2br w:val="nil"/>
                    <w:tr2bl w:val="nil"/>
                  </w:tcBorders>
                  <w:noWrap w:val="0"/>
                  <w:vAlign w:val="center"/>
                </w:tcPr>
                <w:p w14:paraId="62D7C4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2</w:t>
                  </w:r>
                </w:p>
              </w:tc>
              <w:tc>
                <w:tcPr>
                  <w:tcW w:w="856" w:type="pct"/>
                  <w:tcBorders>
                    <w:tl2br w:val="nil"/>
                    <w:tr2bl w:val="nil"/>
                  </w:tcBorders>
                  <w:noWrap w:val="0"/>
                  <w:vAlign w:val="center"/>
                </w:tcPr>
                <w:p w14:paraId="40EAA2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鲁发改工业[2022]255号</w:t>
                  </w:r>
                </w:p>
              </w:tc>
              <w:tc>
                <w:tcPr>
                  <w:tcW w:w="3048" w:type="pct"/>
                  <w:tcBorders>
                    <w:tl2br w:val="nil"/>
                    <w:tr2bl w:val="nil"/>
                  </w:tcBorders>
                  <w:noWrap w:val="0"/>
                  <w:vAlign w:val="center"/>
                </w:tcPr>
                <w:p w14:paraId="754A8C7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原油加工及石油制品制造（2511）、有机化学原料制造（2614）、炼焦（2521）、煤制液体燃料生产（2523）、</w:t>
                  </w:r>
                </w:p>
                <w:p w14:paraId="2B82E0C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无机碱制造（2612）、有机化学原料制造（2614）、</w:t>
                  </w:r>
                </w:p>
                <w:p w14:paraId="6D44675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其他基础化学原料制造（2619）、氮肥制造（2621）、</w:t>
                  </w:r>
                </w:p>
                <w:p w14:paraId="03A2D50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磷肥制造（2622）、轮胎制造（2911）、水泥制造（3011）、</w:t>
                  </w:r>
                </w:p>
                <w:p w14:paraId="6CE9669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石灰和石膏制造（3012）、防水建筑材料制造（3033）、</w:t>
                  </w:r>
                </w:p>
                <w:p w14:paraId="5012FC1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平板玻璃制造（3041）、建筑陶瓷制品制造（3071）、卫生陶瓷制品制造（3072）、炼铁（3110）、炼钢（3120）、铁合金冶炼（3140）、铜冶炼（3211）、铅锌冶炼（3212）、</w:t>
                  </w:r>
                </w:p>
                <w:p w14:paraId="314D0C0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rPr>
                    <w:t>铝冶炼（3216）、黑色金属铸造（3391）、有色金属铸造（3392）、火力发电（4411）、热电联产（4412）</w:t>
                  </w:r>
                  <w:r>
                    <w:rPr>
                      <w:rFonts w:hint="default" w:ascii="Times New Roman" w:hAnsi="Times New Roman" w:eastAsia="宋体" w:cs="Times New Roman"/>
                      <w:color w:val="auto"/>
                      <w:spacing w:val="0"/>
                      <w:sz w:val="21"/>
                      <w:szCs w:val="21"/>
                      <w:highlight w:val="none"/>
                      <w:lang w:eastAsia="zh-CN"/>
                    </w:rPr>
                    <w:t>。</w:t>
                  </w:r>
                </w:p>
              </w:tc>
              <w:tc>
                <w:tcPr>
                  <w:tcW w:w="706" w:type="pct"/>
                  <w:vMerge w:val="continue"/>
                  <w:tcBorders>
                    <w:tl2br w:val="nil"/>
                    <w:tr2bl w:val="nil"/>
                  </w:tcBorders>
                  <w:noWrap w:val="0"/>
                  <w:vAlign w:val="center"/>
                </w:tcPr>
                <w:p w14:paraId="7062794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pacing w:val="0"/>
                      <w:sz w:val="21"/>
                      <w:szCs w:val="21"/>
                      <w:highlight w:val="none"/>
                    </w:rPr>
                  </w:pPr>
                </w:p>
              </w:tc>
            </w:tr>
            <w:tr w14:paraId="02AC0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tcBorders>
                    <w:tl2br w:val="nil"/>
                    <w:tr2bl w:val="nil"/>
                  </w:tcBorders>
                  <w:noWrap w:val="0"/>
                  <w:vAlign w:val="center"/>
                </w:tcPr>
                <w:p w14:paraId="055314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3</w:t>
                  </w:r>
                </w:p>
              </w:tc>
              <w:tc>
                <w:tcPr>
                  <w:tcW w:w="856" w:type="pct"/>
                  <w:tcBorders>
                    <w:tl2br w:val="nil"/>
                    <w:tr2bl w:val="nil"/>
                  </w:tcBorders>
                  <w:noWrap w:val="0"/>
                  <w:vAlign w:val="center"/>
                </w:tcPr>
                <w:p w14:paraId="327A40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鲁发改工业[2023]34号</w:t>
                  </w:r>
                </w:p>
              </w:tc>
              <w:tc>
                <w:tcPr>
                  <w:tcW w:w="3048" w:type="pct"/>
                  <w:tcBorders>
                    <w:tl2br w:val="nil"/>
                    <w:tr2bl w:val="nil"/>
                  </w:tcBorders>
                  <w:noWrap w:val="0"/>
                  <w:vAlign w:val="center"/>
                </w:tcPr>
                <w:p w14:paraId="5BD0360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rPr>
                    <w:t>优化调整“两高”项目范围。将沥青防水材料和醋酸，调出“两高”项目范围。将铸造用生铁从钢铁行业调出单列</w:t>
                  </w:r>
                  <w:r>
                    <w:rPr>
                      <w:rFonts w:hint="default" w:ascii="Times New Roman" w:hAnsi="Times New Roman" w:eastAsia="宋体" w:cs="Times New Roman"/>
                      <w:color w:val="auto"/>
                      <w:spacing w:val="0"/>
                      <w:sz w:val="21"/>
                      <w:szCs w:val="21"/>
                      <w:highlight w:val="none"/>
                      <w:lang w:eastAsia="zh-CN"/>
                    </w:rPr>
                    <w:t>。</w:t>
                  </w:r>
                </w:p>
              </w:tc>
              <w:tc>
                <w:tcPr>
                  <w:tcW w:w="706" w:type="pct"/>
                  <w:vMerge w:val="continue"/>
                  <w:tcBorders>
                    <w:tl2br w:val="nil"/>
                    <w:tr2bl w:val="nil"/>
                  </w:tcBorders>
                  <w:noWrap w:val="0"/>
                  <w:vAlign w:val="center"/>
                </w:tcPr>
                <w:p w14:paraId="647E3C2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pacing w:val="0"/>
                      <w:sz w:val="21"/>
                      <w:szCs w:val="21"/>
                      <w:highlight w:val="none"/>
                    </w:rPr>
                  </w:pPr>
                </w:p>
              </w:tc>
            </w:tr>
            <w:tr w14:paraId="22A7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87" w:type="pct"/>
                  <w:tcBorders>
                    <w:tl2br w:val="nil"/>
                    <w:tr2bl w:val="nil"/>
                  </w:tcBorders>
                  <w:noWrap w:val="0"/>
                  <w:vAlign w:val="center"/>
                </w:tcPr>
                <w:p w14:paraId="5DEE4E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4</w:t>
                  </w:r>
                </w:p>
              </w:tc>
              <w:tc>
                <w:tcPr>
                  <w:tcW w:w="856" w:type="pct"/>
                  <w:tcBorders>
                    <w:tl2br w:val="nil"/>
                    <w:tr2bl w:val="nil"/>
                  </w:tcBorders>
                  <w:noWrap w:val="0"/>
                  <w:vAlign w:val="center"/>
                </w:tcPr>
                <w:p w14:paraId="6AD1AD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lang w:val="en-US" w:eastAsia="zh-CN"/>
                    </w:rPr>
                    <w:t>鲁发改工业[2024]487号</w:t>
                  </w:r>
                </w:p>
              </w:tc>
              <w:tc>
                <w:tcPr>
                  <w:tcW w:w="3048" w:type="pct"/>
                  <w:tcBorders>
                    <w:tl2br w:val="nil"/>
                    <w:tr2bl w:val="nil"/>
                  </w:tcBorders>
                  <w:noWrap w:val="0"/>
                  <w:vAlign w:val="center"/>
                </w:tcPr>
                <w:p w14:paraId="7B2AA17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轮胎、铸造项目不再按照“两高”项目进行管理，新建（含改扩建，下同）轮胎、铸造项目不再执行有关减量或等量替代政策，仍须符合《关于优化轮胎铸造项目管理有关事项的通知》（鲁发改工业〔2023〕649号）及附件《山东省高端轮胎铸造项目发展指导目录（2023年版）》规定的高端项目要求，能效达到标杆水平，不符合要求的，不得建设实施。</w:t>
                  </w:r>
                </w:p>
              </w:tc>
              <w:tc>
                <w:tcPr>
                  <w:tcW w:w="706" w:type="pct"/>
                  <w:vMerge w:val="continue"/>
                  <w:tcBorders>
                    <w:tl2br w:val="nil"/>
                    <w:tr2bl w:val="nil"/>
                  </w:tcBorders>
                  <w:noWrap w:val="0"/>
                  <w:vAlign w:val="center"/>
                </w:tcPr>
                <w:p w14:paraId="76A5406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pacing w:val="0"/>
                      <w:sz w:val="21"/>
                      <w:szCs w:val="21"/>
                      <w:highlight w:val="none"/>
                    </w:rPr>
                  </w:pPr>
                </w:p>
              </w:tc>
            </w:tr>
          </w:tbl>
          <w:p w14:paraId="5B74FD1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bCs/>
                <w:color w:val="auto"/>
                <w:spacing w:val="0"/>
                <w:sz w:val="24"/>
              </w:rPr>
            </w:pPr>
            <w:r>
              <w:rPr>
                <w:rFonts w:hint="default" w:ascii="Times New Roman" w:hAnsi="Times New Roman" w:eastAsia="宋体" w:cs="Times New Roman"/>
                <w:color w:val="auto"/>
                <w:spacing w:val="0"/>
                <w:sz w:val="24"/>
              </w:rPr>
              <w:t>对照</w:t>
            </w:r>
            <w:r>
              <w:rPr>
                <w:rFonts w:hint="eastAsia" w:cs="Times New Roman"/>
                <w:color w:val="auto"/>
                <w:spacing w:val="0"/>
                <w:sz w:val="24"/>
                <w:lang w:val="en-US" w:eastAsia="zh-CN"/>
              </w:rPr>
              <w:t>上表</w:t>
            </w:r>
            <w:r>
              <w:rPr>
                <w:rFonts w:hint="default" w:ascii="Times New Roman" w:hAnsi="Times New Roman" w:eastAsia="宋体" w:cs="Times New Roman"/>
                <w:color w:val="auto"/>
                <w:spacing w:val="0"/>
                <w:sz w:val="24"/>
              </w:rPr>
              <w:t>，本项目不属于“两高”项目。</w:t>
            </w:r>
          </w:p>
          <w:p w14:paraId="78BE6449">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firstLine="482" w:firstLineChars="200"/>
              <w:textAlignment w:val="auto"/>
              <w:rPr>
                <w:rFonts w:hint="default" w:ascii="Times New Roman" w:hAnsi="Times New Roman" w:eastAsia="宋体" w:cs="Times New Roman"/>
                <w:b/>
                <w:bCs/>
                <w:color w:val="auto"/>
                <w:spacing w:val="0"/>
                <w:sz w:val="24"/>
              </w:rPr>
            </w:pPr>
            <w:r>
              <w:rPr>
                <w:rFonts w:hint="default" w:ascii="Times New Roman" w:hAnsi="Times New Roman" w:eastAsia="宋体" w:cs="Times New Roman"/>
                <w:b/>
                <w:bCs/>
                <w:color w:val="auto"/>
                <w:spacing w:val="0"/>
                <w:sz w:val="24"/>
              </w:rPr>
              <w:t>与《国务院安委会办公室、生态环境部、应急管理部关于进一步加强环保设备设施安全生产工作的通知》（安委办明电〔2022〕17号）的符合性</w:t>
            </w:r>
          </w:p>
          <w:p w14:paraId="1A0D82AF">
            <w:pPr>
              <w:keepNext w:val="0"/>
              <w:keepLines w:val="0"/>
              <w:pageBreakBefore w:val="0"/>
              <w:widowControl w:val="0"/>
              <w:numPr>
                <w:ilvl w:val="0"/>
                <w:numId w:val="5"/>
              </w:numPr>
              <w:tabs>
                <w:tab w:val="cente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snapToGrid w:val="0"/>
                <w:color w:val="auto"/>
                <w:spacing w:val="0"/>
                <w:kern w:val="0"/>
                <w:sz w:val="24"/>
                <w:szCs w:val="24"/>
                <w:lang w:val="en-US" w:eastAsia="zh-CN"/>
              </w:rPr>
            </w:pPr>
            <w:r>
              <w:rPr>
                <w:rFonts w:hint="default" w:ascii="Times New Roman" w:hAnsi="Times New Roman" w:eastAsia="宋体" w:cs="Times New Roman"/>
                <w:b/>
                <w:bCs/>
                <w:snapToGrid w:val="0"/>
                <w:color w:val="auto"/>
                <w:spacing w:val="0"/>
                <w:kern w:val="0"/>
                <w:sz w:val="24"/>
                <w:szCs w:val="24"/>
                <w:lang w:val="en-US" w:eastAsia="zh-CN"/>
              </w:rPr>
              <w:t>安委办明电〔2022〕17号符合性分析</w:t>
            </w:r>
          </w:p>
          <w:tbl>
            <w:tblPr>
              <w:tblStyle w:val="3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18"/>
              <w:gridCol w:w="1800"/>
              <w:gridCol w:w="1271"/>
            </w:tblGrid>
            <w:tr w14:paraId="2D87F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76" w:type="pct"/>
                  <w:tcBorders>
                    <w:tl2br w:val="nil"/>
                    <w:tr2bl w:val="nil"/>
                  </w:tcBorders>
                  <w:noWrap/>
                  <w:vAlign w:val="center"/>
                </w:tcPr>
                <w:p w14:paraId="3F3951B5">
                  <w:pPr>
                    <w:pStyle w:val="138"/>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文件要求</w:t>
                  </w:r>
                </w:p>
              </w:tc>
              <w:tc>
                <w:tcPr>
                  <w:tcW w:w="1185" w:type="pct"/>
                  <w:tcBorders>
                    <w:tl2br w:val="nil"/>
                    <w:tr2bl w:val="nil"/>
                  </w:tcBorders>
                  <w:noWrap/>
                  <w:vAlign w:val="center"/>
                </w:tcPr>
                <w:p w14:paraId="08A0D143">
                  <w:pPr>
                    <w:pStyle w:val="138"/>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本项目情况</w:t>
                  </w:r>
                </w:p>
              </w:tc>
              <w:tc>
                <w:tcPr>
                  <w:tcW w:w="837" w:type="pct"/>
                  <w:tcBorders>
                    <w:tl2br w:val="nil"/>
                    <w:tr2bl w:val="nil"/>
                  </w:tcBorders>
                  <w:noWrap/>
                  <w:vAlign w:val="center"/>
                </w:tcPr>
                <w:p w14:paraId="1FB1A6B4">
                  <w:pPr>
                    <w:pStyle w:val="138"/>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建议要求</w:t>
                  </w:r>
                </w:p>
              </w:tc>
            </w:tr>
            <w:tr w14:paraId="14DB70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76" w:type="pct"/>
                  <w:tcBorders>
                    <w:tl2br w:val="nil"/>
                    <w:tr2bl w:val="nil"/>
                  </w:tcBorders>
                  <w:noWrap/>
                  <w:vAlign w:val="center"/>
                </w:tcPr>
                <w:p w14:paraId="2DC8458B">
                  <w:pPr>
                    <w:pStyle w:val="138"/>
                    <w:bidi w:val="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进一步落实部门监管指导责任。</w:t>
                  </w:r>
                </w:p>
                <w:p w14:paraId="309BECBE">
                  <w:pPr>
                    <w:pStyle w:val="138"/>
                    <w:bidi w:val="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要紧盯具有脱硫脱硝、挥发性有机物回收、污水处理、粉尘治理、蓄热式焚烧炉5类重点环保设备设施的企业，指导督促企业按照相关法律法规和技术标准规范要求，开展环保设备设施安全风险辨识评估和隐患排查治理，落实安全生产各项责任措施。</w:t>
                  </w:r>
                </w:p>
              </w:tc>
              <w:tc>
                <w:tcPr>
                  <w:tcW w:w="1185" w:type="pct"/>
                  <w:tcBorders>
                    <w:tl2br w:val="nil"/>
                    <w:tr2bl w:val="nil"/>
                  </w:tcBorders>
                  <w:noWrap/>
                  <w:vAlign w:val="center"/>
                </w:tcPr>
                <w:p w14:paraId="5C6F5710">
                  <w:pPr>
                    <w:pStyle w:val="138"/>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项目设置有</w:t>
                  </w:r>
                  <w:r>
                    <w:rPr>
                      <w:rFonts w:hint="eastAsia" w:ascii="Times New Roman" w:hAnsi="Times New Roman" w:cs="Times New Roman"/>
                      <w:color w:val="auto"/>
                      <w:sz w:val="21"/>
                      <w:szCs w:val="21"/>
                      <w:lang w:val="en-US" w:eastAsia="zh-CN"/>
                    </w:rPr>
                    <w:t>粉尘处理装置袋式除尘器</w:t>
                  </w:r>
                  <w:r>
                    <w:rPr>
                      <w:rFonts w:hint="default" w:ascii="Times New Roman" w:hAnsi="Times New Roman" w:cs="Times New Roman"/>
                      <w:color w:val="auto"/>
                      <w:sz w:val="21"/>
                      <w:szCs w:val="21"/>
                      <w:lang w:val="en-US" w:eastAsia="zh-CN"/>
                    </w:rPr>
                    <w:t>。</w:t>
                  </w:r>
                </w:p>
              </w:tc>
              <w:tc>
                <w:tcPr>
                  <w:tcW w:w="837" w:type="pct"/>
                  <w:tcBorders>
                    <w:tl2br w:val="nil"/>
                    <w:tr2bl w:val="nil"/>
                  </w:tcBorders>
                  <w:noWrap/>
                  <w:vAlign w:val="center"/>
                </w:tcPr>
                <w:p w14:paraId="1B8F99BC">
                  <w:pPr>
                    <w:pStyle w:val="138"/>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营运期开展环保设备设施安全风险辨识评估和隐患排查治理，落实安全生产各项责任措施</w:t>
                  </w:r>
                </w:p>
              </w:tc>
            </w:tr>
            <w:tr w14:paraId="1560A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76" w:type="pct"/>
                  <w:tcBorders>
                    <w:tl2br w:val="nil"/>
                    <w:tr2bl w:val="nil"/>
                  </w:tcBorders>
                  <w:noWrap/>
                  <w:vAlign w:val="center"/>
                </w:tcPr>
                <w:p w14:paraId="356DB9FF">
                  <w:pPr>
                    <w:pStyle w:val="138"/>
                    <w:bidi w:val="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进一步落实企业主体责任。</w:t>
                  </w:r>
                </w:p>
                <w:p w14:paraId="4F153338">
                  <w:pPr>
                    <w:pStyle w:val="138"/>
                    <w:bidi w:val="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推动企业主要负责人严格履行第一责任人责任，将环保设备设施安全作为企业安全管理的重要组成部分，全面负责落实本单位的环保设备设施安全生产工作。</w:t>
                  </w:r>
                </w:p>
                <w:p w14:paraId="3DE05171">
                  <w:pPr>
                    <w:pStyle w:val="138"/>
                    <w:bidi w:val="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严格落实涉环保设备设施新、改、扩建项目环保和安全“三同时"有关要求，委托有资质的设计单位进行正规设计，在选用污染防治技术时要充分考虑安全因素；在环保设备设施改造中必须依法开展安全风险评估，按要求设置安全监测监控系统和联锁保护装置，做好安全防范。</w:t>
                  </w:r>
                </w:p>
                <w:p w14:paraId="0F6285F2">
                  <w:pPr>
                    <w:pStyle w:val="138"/>
                    <w:bidi w:val="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对涉环保设备设施相关岗位人员进行操作规程、风险管控、应急处置、典型事故警示等专项安全培训教育。</w:t>
                  </w:r>
                </w:p>
                <w:p w14:paraId="1AB3B9C7">
                  <w:pPr>
                    <w:pStyle w:val="138"/>
                    <w:bidi w:val="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开展环保设备设施安全风险辨识评估，系统排查隐患，依法建立隐患整改台账，明确整改责任人、措施、资金、时限和应急救援预案，及时消除隐患。</w:t>
                  </w:r>
                </w:p>
                <w:p w14:paraId="46A68E52">
                  <w:pPr>
                    <w:pStyle w:val="138"/>
                    <w:bidi w:val="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认真落实相关技术标准规范，严格执行吊装、动火、高处等危险作业审批制度，加强有限空间、检维修作业安全管理，采取有效隔离措施，实施现场安全监护和科学施救。</w:t>
                  </w:r>
                </w:p>
                <w:p w14:paraId="5E466DCB">
                  <w:pPr>
                    <w:pStyle w:val="138"/>
                    <w:bidi w:val="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对受委托开展环保设备设施建设、运营和检维修第三方的安全生产工作进行统一协调、管理，定期进行安全检查，发现安全问题的，及时督促整改，不得“一包了之"，不管不问。</w:t>
                  </w:r>
                </w:p>
              </w:tc>
              <w:tc>
                <w:tcPr>
                  <w:tcW w:w="1185" w:type="pct"/>
                  <w:tcBorders>
                    <w:tl2br w:val="nil"/>
                    <w:tr2bl w:val="nil"/>
                  </w:tcBorders>
                  <w:noWrap/>
                  <w:vAlign w:val="center"/>
                </w:tcPr>
                <w:p w14:paraId="7D723B16">
                  <w:pPr>
                    <w:pStyle w:val="138"/>
                    <w:bidi w:val="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=1\*GB3\*MERGEFORMAT</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①</w:t>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建设单位法人为厂区安全管理责任人，负责环保设备设施安全生产工作；</w:t>
                  </w:r>
                </w:p>
                <w:p w14:paraId="29EF1A5D">
                  <w:pPr>
                    <w:pStyle w:val="138"/>
                    <w:bidi w:val="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=2\*GB3\*MERGEFORMAT</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②</w:t>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本项目采用的废气治理设备落实环保和安全“三同时"有关要求，由有资质单位进行设计、生产、安装；</w:t>
                  </w:r>
                </w:p>
                <w:p w14:paraId="0C840B45">
                  <w:pPr>
                    <w:pStyle w:val="138"/>
                    <w:bidi w:val="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=3\*GB3\*MERGEFORMAT</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③</w:t>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建设单位对环保设备操作人员进行岗位培训；</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=4\*GB3\*MERGEFORMAT</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④</w:t>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通过分析，项目使用的废气</w:t>
                  </w:r>
                  <w:r>
                    <w:rPr>
                      <w:rFonts w:hint="default" w:ascii="Times New Roman" w:hAnsi="Times New Roman" w:cs="Times New Roman"/>
                      <w:color w:val="auto"/>
                      <w:sz w:val="21"/>
                      <w:szCs w:val="21"/>
                      <w:lang w:val="en-US" w:eastAsia="zh-CN"/>
                    </w:rPr>
                    <w:t>废水</w:t>
                  </w:r>
                  <w:r>
                    <w:rPr>
                      <w:rFonts w:hint="default" w:ascii="Times New Roman" w:hAnsi="Times New Roman" w:cs="Times New Roman"/>
                      <w:color w:val="auto"/>
                      <w:sz w:val="21"/>
                      <w:szCs w:val="21"/>
                    </w:rPr>
                    <w:t>处理设施安全风险较低；</w:t>
                  </w:r>
                </w:p>
                <w:p w14:paraId="0C76E729">
                  <w:pPr>
                    <w:pStyle w:val="138"/>
                    <w:bidi w:val="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建设单位委托专业技术单位对环保设备进行安装、检修。</w:t>
                  </w:r>
                </w:p>
              </w:tc>
              <w:tc>
                <w:tcPr>
                  <w:tcW w:w="837" w:type="pct"/>
                  <w:tcBorders>
                    <w:tl2br w:val="nil"/>
                    <w:tr2bl w:val="nil"/>
                  </w:tcBorders>
                  <w:noWrap/>
                  <w:vAlign w:val="center"/>
                </w:tcPr>
                <w:p w14:paraId="7FA9DE7A">
                  <w:pPr>
                    <w:pStyle w:val="138"/>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=1\*GB3\*MERGEFORMAT</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①</w:t>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建设单位作为厂区安全管理第一责任人，制定厂区环保设施安全管理制度；</w:t>
                  </w:r>
                </w:p>
                <w:p w14:paraId="46B10ACA">
                  <w:pPr>
                    <w:pStyle w:val="138"/>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=2\*GB3\*MERGEFORMAT</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②</w:t>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环保设备由有资质单位进行设计、生产、安装、维护、检修，制定定期进行安全检查制度。</w:t>
                  </w:r>
                </w:p>
              </w:tc>
            </w:tr>
          </w:tbl>
          <w:p w14:paraId="23D4A2F5">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firstLine="482" w:firstLineChars="200"/>
              <w:textAlignment w:val="auto"/>
              <w:rPr>
                <w:rFonts w:hint="default" w:ascii="Times New Roman" w:hAnsi="Times New Roman" w:eastAsia="宋体" w:cs="Times New Roman"/>
                <w:b/>
                <w:bCs/>
                <w:color w:val="auto"/>
                <w:spacing w:val="0"/>
                <w:sz w:val="24"/>
              </w:rPr>
            </w:pPr>
            <w:r>
              <w:rPr>
                <w:rFonts w:hint="default" w:ascii="Times New Roman" w:hAnsi="Times New Roman" w:eastAsia="宋体" w:cs="Times New Roman"/>
                <w:b/>
                <w:bCs/>
                <w:color w:val="auto"/>
                <w:spacing w:val="0"/>
                <w:sz w:val="24"/>
              </w:rPr>
              <w:t>与“南水北调工程”</w:t>
            </w:r>
            <w:r>
              <w:rPr>
                <w:rFonts w:hint="eastAsia" w:cs="Times New Roman"/>
                <w:b/>
                <w:bCs/>
                <w:color w:val="auto"/>
                <w:spacing w:val="0"/>
                <w:sz w:val="24"/>
                <w:lang w:eastAsia="zh-CN"/>
              </w:rPr>
              <w:t>的</w:t>
            </w:r>
            <w:r>
              <w:rPr>
                <w:rFonts w:hint="eastAsia" w:cs="Times New Roman"/>
                <w:b/>
                <w:bCs/>
                <w:color w:val="auto"/>
                <w:spacing w:val="0"/>
                <w:sz w:val="24"/>
                <w:lang w:val="en-US" w:eastAsia="zh-CN"/>
              </w:rPr>
              <w:t>位置</w:t>
            </w:r>
            <w:r>
              <w:rPr>
                <w:rFonts w:hint="default" w:ascii="Times New Roman" w:hAnsi="Times New Roman" w:eastAsia="宋体" w:cs="Times New Roman"/>
                <w:b/>
                <w:bCs/>
                <w:color w:val="auto"/>
                <w:spacing w:val="0"/>
                <w:sz w:val="24"/>
              </w:rPr>
              <w:t>关系</w:t>
            </w:r>
          </w:p>
          <w:p w14:paraId="618FD0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kern w:val="2"/>
                <w:sz w:val="24"/>
                <w:szCs w:val="22"/>
                <w:lang w:val="en-US" w:eastAsia="zh-CN" w:bidi="ar"/>
              </w:rPr>
            </w:pPr>
            <w:r>
              <w:rPr>
                <w:rFonts w:hint="default" w:ascii="Times New Roman" w:hAnsi="Times New Roman" w:eastAsia="宋体" w:cs="Times New Roman"/>
                <w:color w:val="auto"/>
                <w:spacing w:val="0"/>
                <w:sz w:val="24"/>
                <w:szCs w:val="44"/>
                <w:highlight w:val="none"/>
                <w:lang w:val="en-US" w:eastAsia="zh-CN"/>
              </w:rPr>
              <w:t>根据山东省生态环境厅2024年5月30日下达《关于山东省南四湖流域核心、重点和一般保护区域涉及具体范围的公示》（http://www.sdein.gov.cn/zwgk/gsgg/202405/t20240530_4733078.html）</w:t>
            </w:r>
            <w:r>
              <w:rPr>
                <w:rFonts w:hint="default" w:ascii="Times New Roman" w:hAnsi="Times New Roman" w:eastAsia="宋体" w:cs="Times New Roman"/>
                <w:color w:val="auto"/>
                <w:spacing w:val="0"/>
                <w:kern w:val="2"/>
                <w:sz w:val="24"/>
                <w:szCs w:val="24"/>
                <w:lang w:val="en-US" w:eastAsia="zh-CN" w:bidi="ar-SA"/>
              </w:rPr>
              <w:t>，</w:t>
            </w:r>
            <w:r>
              <w:rPr>
                <w:rFonts w:hint="default" w:ascii="Times New Roman" w:hAnsi="Times New Roman" w:eastAsia="宋体" w:cs="Times New Roman"/>
                <w:color w:val="auto"/>
                <w:spacing w:val="0"/>
                <w:sz w:val="24"/>
                <w:szCs w:val="44"/>
                <w:highlight w:val="none"/>
                <w:lang w:val="en-US" w:eastAsia="zh-CN"/>
              </w:rPr>
              <w:t>济宁市嘉祥县</w:t>
            </w:r>
            <w:r>
              <w:rPr>
                <w:rFonts w:hint="eastAsia" w:cs="Times New Roman"/>
                <w:color w:val="auto"/>
                <w:spacing w:val="0"/>
                <w:sz w:val="24"/>
                <w:szCs w:val="44"/>
                <w:highlight w:val="none"/>
                <w:lang w:val="en-US" w:eastAsia="zh-CN"/>
              </w:rPr>
              <w:t>大张楼镇</w:t>
            </w:r>
            <w:r>
              <w:rPr>
                <w:rFonts w:hint="default" w:ascii="Times New Roman" w:hAnsi="Times New Roman" w:eastAsia="宋体" w:cs="Times New Roman"/>
                <w:color w:val="auto"/>
                <w:spacing w:val="0"/>
                <w:sz w:val="24"/>
                <w:szCs w:val="44"/>
                <w:highlight w:val="none"/>
                <w:lang w:val="en-US" w:eastAsia="zh-CN"/>
              </w:rPr>
              <w:t>全域属于重点保护区域</w:t>
            </w:r>
            <w:r>
              <w:rPr>
                <w:rFonts w:hint="default" w:ascii="Times New Roman" w:hAnsi="Times New Roman" w:eastAsia="宋体" w:cs="Times New Roman"/>
                <w:color w:val="auto"/>
                <w:spacing w:val="0"/>
                <w:sz w:val="24"/>
                <w:highlight w:val="none"/>
              </w:rPr>
              <w:t>，排放水需满足《流域水污染物综合排放标准第1部分：南四湖东平湖流域》（</w:t>
            </w:r>
            <w:r>
              <w:rPr>
                <w:rFonts w:hint="default" w:ascii="Times New Roman" w:hAnsi="Times New Roman" w:eastAsia="宋体" w:cs="Times New Roman"/>
                <w:color w:val="auto"/>
                <w:spacing w:val="0"/>
                <w:sz w:val="24"/>
                <w:highlight w:val="none"/>
                <w:lang w:eastAsia="zh-CN"/>
              </w:rPr>
              <w:t>DB37/3416.1-2023</w:t>
            </w:r>
            <w:r>
              <w:rPr>
                <w:rFonts w:hint="default" w:ascii="Times New Roman" w:hAnsi="Times New Roman" w:eastAsia="宋体" w:cs="Times New Roman"/>
                <w:color w:val="auto"/>
                <w:spacing w:val="0"/>
                <w:sz w:val="24"/>
                <w:highlight w:val="none"/>
              </w:rPr>
              <w:t>）</w:t>
            </w:r>
            <w:r>
              <w:rPr>
                <w:rFonts w:hint="default" w:ascii="Times New Roman" w:hAnsi="Times New Roman" w:eastAsia="宋体" w:cs="Times New Roman"/>
                <w:color w:val="auto"/>
                <w:spacing w:val="0"/>
                <w:sz w:val="24"/>
                <w:highlight w:val="none"/>
                <w:lang w:val="en-US" w:eastAsia="zh-CN"/>
              </w:rPr>
              <w:t>重点保护区</w:t>
            </w:r>
            <w:r>
              <w:rPr>
                <w:rFonts w:hint="default" w:ascii="Times New Roman" w:hAnsi="Times New Roman" w:eastAsia="宋体" w:cs="Times New Roman"/>
                <w:color w:val="auto"/>
                <w:spacing w:val="0"/>
                <w:sz w:val="24"/>
                <w:highlight w:val="none"/>
              </w:rPr>
              <w:t>域排放标准及修改单的同时需满足地方政府要求。</w:t>
            </w:r>
            <w:r>
              <w:rPr>
                <w:rFonts w:hint="eastAsia" w:cs="Times New Roman"/>
                <w:color w:val="auto"/>
                <w:spacing w:val="0"/>
                <w:sz w:val="24"/>
                <w:highlight w:val="none"/>
                <w:lang w:val="en-US" w:eastAsia="zh-CN"/>
              </w:rPr>
              <w:t>本</w:t>
            </w:r>
            <w:r>
              <w:rPr>
                <w:rFonts w:hint="default" w:ascii="Times New Roman" w:hAnsi="Times New Roman" w:eastAsia="宋体" w:cs="Times New Roman"/>
                <w:color w:val="auto"/>
                <w:spacing w:val="0"/>
                <w:kern w:val="0"/>
                <w:sz w:val="24"/>
                <w:highlight w:val="none"/>
              </w:rPr>
              <w:t>项目</w:t>
            </w:r>
            <w:r>
              <w:rPr>
                <w:rFonts w:hint="default" w:ascii="Times New Roman" w:hAnsi="Times New Roman" w:eastAsia="宋体" w:cs="Times New Roman"/>
                <w:color w:val="auto"/>
                <w:spacing w:val="0"/>
                <w:kern w:val="0"/>
                <w:sz w:val="24"/>
                <w:highlight w:val="none"/>
                <w:lang w:val="en-US" w:eastAsia="zh-CN"/>
              </w:rPr>
              <w:t>运营期间</w:t>
            </w:r>
            <w:r>
              <w:rPr>
                <w:rFonts w:hint="default" w:ascii="Times New Roman" w:hAnsi="Times New Roman" w:eastAsia="宋体" w:cs="Times New Roman"/>
                <w:color w:val="auto"/>
                <w:spacing w:val="0"/>
                <w:kern w:val="0"/>
                <w:sz w:val="24"/>
                <w:highlight w:val="none"/>
              </w:rPr>
              <w:t>无废水排放</w:t>
            </w:r>
            <w:r>
              <w:rPr>
                <w:rFonts w:hint="default" w:ascii="Times New Roman" w:hAnsi="Times New Roman" w:eastAsia="宋体" w:cs="Times New Roman"/>
                <w:color w:val="auto"/>
                <w:spacing w:val="0"/>
                <w:kern w:val="0"/>
                <w:sz w:val="24"/>
                <w:highlight w:val="none"/>
                <w:lang w:eastAsia="zh-CN"/>
              </w:rPr>
              <w:t>，</w:t>
            </w:r>
            <w:r>
              <w:rPr>
                <w:rFonts w:hint="default" w:ascii="Times New Roman" w:hAnsi="Times New Roman" w:eastAsia="宋体" w:cs="Times New Roman"/>
                <w:color w:val="auto"/>
                <w:spacing w:val="0"/>
                <w:sz w:val="24"/>
                <w:highlight w:val="none"/>
                <w:lang w:val="en-US" w:eastAsia="zh-CN"/>
              </w:rPr>
              <w:t>对南水北调工程无影响</w:t>
            </w:r>
            <w:r>
              <w:rPr>
                <w:rFonts w:hint="default" w:ascii="Times New Roman" w:hAnsi="Times New Roman" w:eastAsia="宋体" w:cs="Times New Roman"/>
                <w:color w:val="auto"/>
                <w:spacing w:val="0"/>
                <w:kern w:val="2"/>
                <w:sz w:val="24"/>
                <w:szCs w:val="22"/>
                <w:lang w:val="en-US" w:eastAsia="zh-CN" w:bidi="ar"/>
              </w:rPr>
              <w:t>。</w:t>
            </w:r>
          </w:p>
          <w:p w14:paraId="36C141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Cs/>
                <w:color w:val="auto"/>
                <w:spacing w:val="0"/>
                <w:sz w:val="24"/>
                <w:szCs w:val="24"/>
                <w:lang w:bidi="ar"/>
              </w:rPr>
            </w:pPr>
            <w:r>
              <w:rPr>
                <w:rFonts w:hint="default" w:ascii="Times New Roman" w:hAnsi="Times New Roman" w:eastAsia="宋体" w:cs="Times New Roman"/>
                <w:color w:val="auto"/>
                <w:spacing w:val="0"/>
                <w:sz w:val="24"/>
                <w:szCs w:val="24"/>
                <w:highlight w:val="none"/>
              </w:rPr>
              <w:t>综上所述，项目建设符合国家相关法律、法规及环保政策的规定</w:t>
            </w:r>
          </w:p>
          <w:p w14:paraId="73A5265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Cs/>
                <w:color w:val="auto"/>
                <w:spacing w:val="0"/>
                <w:sz w:val="24"/>
                <w:szCs w:val="24"/>
                <w:lang w:bidi="ar"/>
              </w:rPr>
            </w:pPr>
          </w:p>
          <w:p w14:paraId="5F527A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Cs/>
                <w:color w:val="auto"/>
                <w:spacing w:val="0"/>
                <w:sz w:val="24"/>
                <w:szCs w:val="24"/>
                <w:lang w:bidi="ar"/>
              </w:rPr>
            </w:pPr>
          </w:p>
          <w:p w14:paraId="7D1AEF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Cs/>
                <w:color w:val="auto"/>
                <w:spacing w:val="0"/>
                <w:sz w:val="24"/>
                <w:szCs w:val="24"/>
                <w:lang w:bidi="ar"/>
              </w:rPr>
            </w:pPr>
          </w:p>
          <w:p w14:paraId="56AC2F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Cs/>
                <w:color w:val="auto"/>
                <w:spacing w:val="0"/>
                <w:sz w:val="24"/>
                <w:szCs w:val="24"/>
                <w:lang w:bidi="ar"/>
              </w:rPr>
            </w:pPr>
          </w:p>
          <w:p w14:paraId="53E801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Cs/>
                <w:color w:val="auto"/>
                <w:spacing w:val="0"/>
                <w:sz w:val="24"/>
                <w:szCs w:val="24"/>
                <w:lang w:bidi="ar"/>
              </w:rPr>
            </w:pPr>
          </w:p>
          <w:p w14:paraId="15E747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Cs/>
                <w:color w:val="auto"/>
                <w:spacing w:val="0"/>
                <w:sz w:val="24"/>
                <w:szCs w:val="24"/>
                <w:lang w:bidi="ar"/>
              </w:rPr>
            </w:pPr>
          </w:p>
          <w:p w14:paraId="7BAB0C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Cs/>
                <w:color w:val="auto"/>
                <w:spacing w:val="0"/>
                <w:sz w:val="24"/>
                <w:szCs w:val="24"/>
                <w:lang w:bidi="ar"/>
              </w:rPr>
            </w:pPr>
          </w:p>
        </w:tc>
      </w:tr>
    </w:tbl>
    <w:p w14:paraId="679813EC">
      <w:pPr>
        <w:spacing w:line="360" w:lineRule="auto"/>
        <w:rPr>
          <w:rFonts w:hint="default" w:ascii="Times New Roman" w:hAnsi="Times New Roman" w:eastAsia="宋体" w:cs="Times New Roman"/>
          <w:color w:val="auto"/>
          <w:spacing w:val="0"/>
          <w:sz w:val="30"/>
        </w:rPr>
        <w:sectPr>
          <w:footerReference r:id="rId5" w:type="default"/>
          <w:pgSz w:w="11906" w:h="16838"/>
          <w:pgMar w:top="1440" w:right="1800" w:bottom="1440" w:left="1800"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2A21EBCC">
      <w:pPr>
        <w:pStyle w:val="3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eastAsia="宋体" w:cs="Times New Roman"/>
          <w:b/>
          <w:bCs/>
          <w:snapToGrid w:val="0"/>
          <w:color w:val="auto"/>
          <w:spacing w:val="0"/>
          <w:sz w:val="30"/>
          <w:szCs w:val="30"/>
        </w:rPr>
      </w:pPr>
      <w:bookmarkStart w:id="5" w:name="_Toc22738"/>
      <w:r>
        <w:rPr>
          <w:rFonts w:hint="default" w:ascii="Times New Roman" w:hAnsi="Times New Roman" w:eastAsia="宋体" w:cs="Times New Roman"/>
          <w:b/>
          <w:bCs/>
          <w:snapToGrid w:val="0"/>
          <w:color w:val="auto"/>
          <w:spacing w:val="0"/>
          <w:sz w:val="30"/>
          <w:szCs w:val="30"/>
        </w:rPr>
        <w:t>二、建设项目工程分析</w:t>
      </w:r>
      <w:bookmarkEnd w:id="5"/>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3"/>
      </w:tblGrid>
      <w:tr w14:paraId="31A2B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7" w:type="pct"/>
            <w:tcBorders>
              <w:tl2br w:val="nil"/>
              <w:tr2bl w:val="nil"/>
            </w:tcBorders>
            <w:noWrap w:val="0"/>
            <w:vAlign w:val="center"/>
          </w:tcPr>
          <w:p w14:paraId="258026A4">
            <w:pPr>
              <w:pStyle w:val="33"/>
              <w:adjustRightInd w:val="0"/>
              <w:snapToGrid w:val="0"/>
              <w:spacing w:before="0" w:beforeAutospacing="0" w:after="0" w:afterAutospacing="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4"/>
                <w:szCs w:val="24"/>
                <w:lang w:val="en-US" w:eastAsia="zh-CN"/>
              </w:rPr>
              <w:t>建设内容</w:t>
            </w:r>
          </w:p>
        </w:tc>
        <w:tc>
          <w:tcPr>
            <w:tcW w:w="4732" w:type="pct"/>
            <w:tcBorders>
              <w:tl2br w:val="nil"/>
              <w:tr2bl w:val="nil"/>
            </w:tcBorders>
            <w:noWrap w:val="0"/>
            <w:vAlign w:val="top"/>
          </w:tcPr>
          <w:p w14:paraId="524D9CA3">
            <w:pPr>
              <w:spacing w:line="360" w:lineRule="auto"/>
              <w:ind w:firstLine="482" w:firstLineChars="200"/>
              <w:rPr>
                <w:rFonts w:hint="default" w:ascii="Times New Roman" w:hAnsi="Times New Roman" w:eastAsia="宋体" w:cs="Times New Roman"/>
                <w:b/>
                <w:color w:val="auto"/>
                <w:spacing w:val="0"/>
                <w:sz w:val="24"/>
              </w:rPr>
            </w:pPr>
            <w:r>
              <w:rPr>
                <w:rFonts w:hint="default" w:ascii="Times New Roman" w:hAnsi="Times New Roman" w:eastAsia="宋体" w:cs="Times New Roman"/>
                <w:b/>
                <w:color w:val="auto"/>
                <w:spacing w:val="0"/>
                <w:sz w:val="24"/>
              </w:rPr>
              <w:t>一、项目组成</w:t>
            </w:r>
          </w:p>
          <w:p w14:paraId="2511B0B2">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snapToGrid w:val="0"/>
                <w:color w:val="auto"/>
                <w:spacing w:val="0"/>
                <w:kern w:val="0"/>
                <w:sz w:val="24"/>
              </w:rPr>
            </w:pPr>
            <w:r>
              <w:rPr>
                <w:rFonts w:hint="default" w:ascii="Times New Roman" w:hAnsi="Times New Roman" w:eastAsia="宋体" w:cs="Times New Roman"/>
                <w:b/>
                <w:bCs/>
                <w:snapToGrid w:val="0"/>
                <w:color w:val="auto"/>
                <w:spacing w:val="0"/>
                <w:kern w:val="0"/>
                <w:sz w:val="24"/>
              </w:rPr>
              <w:t>项目组成表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1"/>
              <w:gridCol w:w="706"/>
              <w:gridCol w:w="530"/>
              <w:gridCol w:w="4517"/>
              <w:gridCol w:w="823"/>
            </w:tblGrid>
            <w:tr w14:paraId="11600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pct"/>
                  <w:tcBorders>
                    <w:tl2br w:val="nil"/>
                    <w:tr2bl w:val="nil"/>
                  </w:tcBorders>
                  <w:noWrap w:val="0"/>
                  <w:vAlign w:val="center"/>
                </w:tcPr>
                <w:p w14:paraId="6DD8B64E">
                  <w:pPr>
                    <w:pStyle w:val="10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项目组成</w:t>
                  </w:r>
                </w:p>
              </w:tc>
              <w:tc>
                <w:tcPr>
                  <w:tcW w:w="788" w:type="pct"/>
                  <w:gridSpan w:val="2"/>
                  <w:tcBorders>
                    <w:tl2br w:val="nil"/>
                    <w:tr2bl w:val="nil"/>
                  </w:tcBorders>
                  <w:noWrap w:val="0"/>
                  <w:vAlign w:val="center"/>
                </w:tcPr>
                <w:p w14:paraId="08EDD073">
                  <w:pPr>
                    <w:pStyle w:val="10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工程内容</w:t>
                  </w:r>
                </w:p>
              </w:tc>
              <w:tc>
                <w:tcPr>
                  <w:tcW w:w="2881" w:type="pct"/>
                  <w:tcBorders>
                    <w:tl2br w:val="nil"/>
                    <w:tr2bl w:val="nil"/>
                  </w:tcBorders>
                  <w:noWrap w:val="0"/>
                  <w:vAlign w:val="center"/>
                </w:tcPr>
                <w:p w14:paraId="43F90A0F">
                  <w:pPr>
                    <w:pStyle w:val="10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主要建设内容</w:t>
                  </w:r>
                </w:p>
              </w:tc>
              <w:tc>
                <w:tcPr>
                  <w:tcW w:w="525" w:type="pct"/>
                  <w:tcBorders>
                    <w:tl2br w:val="nil"/>
                    <w:tr2bl w:val="nil"/>
                  </w:tcBorders>
                  <w:noWrap w:val="0"/>
                  <w:vAlign w:val="center"/>
                </w:tcPr>
                <w:p w14:paraId="5698DB44">
                  <w:pPr>
                    <w:pStyle w:val="10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pacing w:val="0"/>
                      <w:sz w:val="21"/>
                      <w:szCs w:val="21"/>
                      <w:lang w:val="en-US" w:eastAsia="zh-CN"/>
                    </w:rPr>
                  </w:pPr>
                  <w:r>
                    <w:rPr>
                      <w:rFonts w:hint="eastAsia" w:cs="Times New Roman"/>
                      <w:b/>
                      <w:bCs/>
                      <w:color w:val="auto"/>
                      <w:spacing w:val="0"/>
                      <w:sz w:val="21"/>
                      <w:szCs w:val="21"/>
                      <w:lang w:val="en-US" w:eastAsia="zh-CN"/>
                    </w:rPr>
                    <w:t>备注</w:t>
                  </w:r>
                </w:p>
              </w:tc>
            </w:tr>
            <w:tr w14:paraId="74863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pct"/>
                  <w:tcBorders>
                    <w:tl2br w:val="nil"/>
                    <w:tr2bl w:val="nil"/>
                  </w:tcBorders>
                  <w:noWrap w:val="0"/>
                  <w:vAlign w:val="center"/>
                </w:tcPr>
                <w:p w14:paraId="6FE1A8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主体工程</w:t>
                  </w:r>
                </w:p>
              </w:tc>
              <w:tc>
                <w:tcPr>
                  <w:tcW w:w="788" w:type="pct"/>
                  <w:gridSpan w:val="2"/>
                  <w:tcBorders>
                    <w:tl2br w:val="nil"/>
                    <w:tr2bl w:val="nil"/>
                  </w:tcBorders>
                  <w:noWrap w:val="0"/>
                  <w:vAlign w:val="center"/>
                </w:tcPr>
                <w:p w14:paraId="4C4458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21"/>
                      <w:szCs w:val="21"/>
                      <w:lang w:val="en-US"/>
                    </w:rPr>
                  </w:pPr>
                  <w:r>
                    <w:rPr>
                      <w:rFonts w:hint="eastAsia" w:cs="Times New Roman"/>
                      <w:bCs/>
                      <w:color w:val="auto"/>
                      <w:spacing w:val="0"/>
                      <w:sz w:val="21"/>
                      <w:szCs w:val="21"/>
                      <w:lang w:val="en-US" w:eastAsia="zh-CN"/>
                    </w:rPr>
                    <w:t>生产车间</w:t>
                  </w:r>
                </w:p>
              </w:tc>
              <w:tc>
                <w:tcPr>
                  <w:tcW w:w="2881" w:type="pct"/>
                  <w:tcBorders>
                    <w:tl2br w:val="nil"/>
                    <w:tr2bl w:val="nil"/>
                  </w:tcBorders>
                  <w:noWrap w:val="0"/>
                  <w:vAlign w:val="center"/>
                </w:tcPr>
                <w:p w14:paraId="0A79CB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21"/>
                      <w:szCs w:val="21"/>
                      <w:lang w:val="en-US" w:eastAsia="zh-CN"/>
                    </w:rPr>
                  </w:pPr>
                  <w:r>
                    <w:rPr>
                      <w:rFonts w:hint="default" w:ascii="Times New Roman" w:hAnsi="Times New Roman" w:eastAsia="宋体" w:cs="Times New Roman"/>
                      <w:color w:val="auto"/>
                      <w:spacing w:val="0"/>
                      <w:lang w:val="en-US" w:eastAsia="zh-CN"/>
                    </w:rPr>
                    <w:t>1层，钢构结构，</w:t>
                  </w:r>
                  <w:r>
                    <w:rPr>
                      <w:rFonts w:hint="eastAsia" w:cs="Times New Roman"/>
                      <w:color w:val="auto"/>
                      <w:spacing w:val="0"/>
                      <w:lang w:val="en-US" w:eastAsia="zh-CN"/>
                    </w:rPr>
                    <w:t>位于厂区西北角，</w:t>
                  </w:r>
                  <w:r>
                    <w:rPr>
                      <w:rFonts w:hint="default" w:ascii="Times New Roman" w:hAnsi="Times New Roman" w:eastAsia="宋体" w:cs="Times New Roman"/>
                      <w:color w:val="auto"/>
                      <w:spacing w:val="0"/>
                      <w:lang w:val="en-US" w:eastAsia="zh-CN"/>
                    </w:rPr>
                    <w:t>建筑面积</w:t>
                  </w:r>
                  <w:r>
                    <w:rPr>
                      <w:rFonts w:hint="eastAsia" w:cs="Times New Roman"/>
                      <w:color w:val="auto"/>
                      <w:spacing w:val="0"/>
                      <w:lang w:val="en-US" w:eastAsia="zh-CN"/>
                    </w:rPr>
                    <w:t>12</w:t>
                  </w:r>
                  <w:r>
                    <w:rPr>
                      <w:rFonts w:hint="default" w:ascii="Times New Roman" w:hAnsi="Times New Roman" w:eastAsia="宋体" w:cs="Times New Roman"/>
                      <w:color w:val="auto"/>
                      <w:spacing w:val="0"/>
                      <w:lang w:val="en-US" w:eastAsia="zh-CN"/>
                    </w:rPr>
                    <w:t>00m</w:t>
                  </w:r>
                  <w:r>
                    <w:rPr>
                      <w:rFonts w:hint="default" w:ascii="Times New Roman" w:hAnsi="Times New Roman" w:eastAsia="宋体" w:cs="Times New Roman"/>
                      <w:color w:val="auto"/>
                      <w:spacing w:val="0"/>
                      <w:vertAlign w:val="superscript"/>
                      <w:lang w:val="en-US" w:eastAsia="zh-CN"/>
                    </w:rPr>
                    <w:t>2</w:t>
                  </w:r>
                  <w:r>
                    <w:rPr>
                      <w:rFonts w:hint="default" w:ascii="Times New Roman" w:hAnsi="Times New Roman" w:eastAsia="宋体" w:cs="Times New Roman"/>
                      <w:color w:val="auto"/>
                      <w:spacing w:val="0"/>
                      <w:lang w:val="en-US" w:eastAsia="zh-CN"/>
                    </w:rPr>
                    <w:t>，</w:t>
                  </w:r>
                  <w:r>
                    <w:rPr>
                      <w:rFonts w:hint="default" w:ascii="Times New Roman" w:hAnsi="Times New Roman" w:eastAsia="宋体" w:cs="Times New Roman"/>
                      <w:color w:val="auto"/>
                      <w:spacing w:val="0"/>
                      <w:szCs w:val="21"/>
                    </w:rPr>
                    <w:t>建设一条生产线，内设</w:t>
                  </w:r>
                  <w:r>
                    <w:rPr>
                      <w:rFonts w:hint="eastAsia" w:cs="Times New Roman"/>
                      <w:color w:val="auto"/>
                      <w:spacing w:val="0"/>
                      <w:kern w:val="0"/>
                      <w:szCs w:val="21"/>
                      <w:lang w:eastAsia="zh-CN"/>
                    </w:rPr>
                    <w:t>原料仓库</w:t>
                  </w:r>
                  <w:r>
                    <w:rPr>
                      <w:rFonts w:hint="default" w:ascii="Times New Roman" w:hAnsi="Times New Roman" w:eastAsia="宋体" w:cs="Times New Roman"/>
                      <w:color w:val="auto"/>
                      <w:spacing w:val="0"/>
                      <w:kern w:val="0"/>
                      <w:szCs w:val="21"/>
                    </w:rPr>
                    <w:t>、生产</w:t>
                  </w:r>
                  <w:r>
                    <w:rPr>
                      <w:rFonts w:hint="eastAsia" w:cs="Times New Roman"/>
                      <w:color w:val="auto"/>
                      <w:spacing w:val="0"/>
                      <w:kern w:val="0"/>
                      <w:szCs w:val="21"/>
                      <w:lang w:val="en-US" w:eastAsia="zh-CN"/>
                    </w:rPr>
                    <w:t>加工</w:t>
                  </w:r>
                  <w:r>
                    <w:rPr>
                      <w:rFonts w:hint="default" w:ascii="Times New Roman" w:hAnsi="Times New Roman" w:eastAsia="宋体" w:cs="Times New Roman"/>
                      <w:color w:val="auto"/>
                      <w:spacing w:val="0"/>
                      <w:kern w:val="0"/>
                      <w:szCs w:val="21"/>
                    </w:rPr>
                    <w:t>区</w:t>
                  </w:r>
                  <w:r>
                    <w:rPr>
                      <w:rFonts w:hint="default" w:ascii="Times New Roman" w:hAnsi="Times New Roman" w:eastAsia="宋体" w:cs="Times New Roman"/>
                      <w:color w:val="auto"/>
                      <w:spacing w:val="0"/>
                      <w:kern w:val="0"/>
                      <w:szCs w:val="21"/>
                      <w:lang w:eastAsia="zh-CN"/>
                    </w:rPr>
                    <w:t>，</w:t>
                  </w:r>
                  <w:r>
                    <w:rPr>
                      <w:rFonts w:hint="default" w:ascii="Times New Roman" w:hAnsi="Times New Roman" w:eastAsia="宋体" w:cs="Times New Roman"/>
                      <w:color w:val="auto"/>
                      <w:spacing w:val="0"/>
                      <w:kern w:val="0"/>
                      <w:szCs w:val="21"/>
                      <w:lang w:val="en-US" w:eastAsia="zh-CN"/>
                    </w:rPr>
                    <w:t>年产</w:t>
                  </w:r>
                  <w:r>
                    <w:rPr>
                      <w:rFonts w:hint="eastAsia"/>
                      <w:color w:val="auto"/>
                      <w:spacing w:val="0"/>
                      <w:lang w:val="en-US" w:eastAsia="zh-CN"/>
                    </w:rPr>
                    <w:t>水泥制品10000吨。车间顶部设置喷淋装置，覆盖整个车间</w:t>
                  </w:r>
                </w:p>
              </w:tc>
              <w:tc>
                <w:tcPr>
                  <w:tcW w:w="525" w:type="pct"/>
                  <w:tcBorders>
                    <w:tl2br w:val="nil"/>
                    <w:tr2bl w:val="nil"/>
                  </w:tcBorders>
                  <w:noWrap w:val="0"/>
                  <w:vAlign w:val="center"/>
                </w:tcPr>
                <w:p w14:paraId="459E5E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lang w:val="en-US" w:eastAsia="zh-CN"/>
                    </w:rPr>
                  </w:pPr>
                  <w:r>
                    <w:rPr>
                      <w:rFonts w:hint="eastAsia" w:cs="Times New Roman"/>
                      <w:color w:val="auto"/>
                      <w:spacing w:val="0"/>
                      <w:highlight w:val="none"/>
                      <w:lang w:val="en-US" w:eastAsia="zh-CN"/>
                    </w:rPr>
                    <w:t>租赁现有车间</w:t>
                  </w:r>
                </w:p>
              </w:tc>
            </w:tr>
            <w:tr w14:paraId="286B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pct"/>
                  <w:tcBorders>
                    <w:tl2br w:val="nil"/>
                    <w:tr2bl w:val="nil"/>
                  </w:tcBorders>
                  <w:noWrap w:val="0"/>
                  <w:vAlign w:val="center"/>
                </w:tcPr>
                <w:p w14:paraId="18228F01">
                  <w:pPr>
                    <w:pStyle w:val="10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辅助工程</w:t>
                  </w:r>
                </w:p>
              </w:tc>
              <w:tc>
                <w:tcPr>
                  <w:tcW w:w="788" w:type="pct"/>
                  <w:gridSpan w:val="2"/>
                  <w:tcBorders>
                    <w:tl2br w:val="nil"/>
                    <w:tr2bl w:val="nil"/>
                  </w:tcBorders>
                  <w:noWrap w:val="0"/>
                  <w:vAlign w:val="center"/>
                </w:tcPr>
                <w:p w14:paraId="606450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r>
                    <w:rPr>
                      <w:rFonts w:hint="eastAsia" w:cs="Times New Roman"/>
                      <w:bCs/>
                      <w:color w:val="auto"/>
                      <w:spacing w:val="0"/>
                      <w:sz w:val="21"/>
                      <w:szCs w:val="21"/>
                      <w:lang w:val="en-US" w:bidi="zh-CN"/>
                    </w:rPr>
                    <w:t>办公室</w:t>
                  </w:r>
                </w:p>
              </w:tc>
              <w:tc>
                <w:tcPr>
                  <w:tcW w:w="3406" w:type="pct"/>
                  <w:gridSpan w:val="2"/>
                  <w:tcBorders>
                    <w:tl2br w:val="nil"/>
                    <w:tr2bl w:val="nil"/>
                  </w:tcBorders>
                  <w:noWrap w:val="0"/>
                  <w:vAlign w:val="center"/>
                </w:tcPr>
                <w:p w14:paraId="152AA7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21"/>
                      <w:szCs w:val="21"/>
                      <w:lang w:val="en-US" w:eastAsia="zh-CN"/>
                    </w:rPr>
                  </w:pPr>
                  <w:r>
                    <w:rPr>
                      <w:rFonts w:hint="default" w:ascii="Times New Roman" w:hAnsi="Times New Roman" w:eastAsia="宋体" w:cs="Times New Roman"/>
                      <w:bCs/>
                      <w:color w:val="auto"/>
                      <w:spacing w:val="0"/>
                      <w:sz w:val="21"/>
                      <w:szCs w:val="21"/>
                    </w:rPr>
                    <w:t>1座，位于厂区</w:t>
                  </w:r>
                  <w:r>
                    <w:rPr>
                      <w:rFonts w:hint="eastAsia" w:cs="Times New Roman"/>
                      <w:bCs/>
                      <w:color w:val="auto"/>
                      <w:spacing w:val="0"/>
                      <w:sz w:val="21"/>
                      <w:szCs w:val="21"/>
                      <w:lang w:val="en-US" w:eastAsia="zh-CN"/>
                    </w:rPr>
                    <w:t>西南角</w:t>
                  </w:r>
                  <w:r>
                    <w:rPr>
                      <w:rFonts w:hint="default" w:ascii="Times New Roman" w:hAnsi="Times New Roman" w:eastAsia="宋体" w:cs="Times New Roman"/>
                      <w:bCs/>
                      <w:color w:val="auto"/>
                      <w:spacing w:val="0"/>
                      <w:sz w:val="21"/>
                      <w:szCs w:val="21"/>
                    </w:rPr>
                    <w:t>，主要用于员工生活办公，占地面积约</w:t>
                  </w:r>
                  <w:r>
                    <w:rPr>
                      <w:rFonts w:hint="eastAsia" w:cs="Times New Roman"/>
                      <w:bCs/>
                      <w:color w:val="auto"/>
                      <w:spacing w:val="0"/>
                      <w:sz w:val="21"/>
                      <w:szCs w:val="21"/>
                      <w:lang w:val="en-US" w:eastAsia="zh-CN"/>
                    </w:rPr>
                    <w:t>30</w:t>
                  </w:r>
                  <w:r>
                    <w:rPr>
                      <w:rFonts w:hint="default" w:ascii="Times New Roman" w:hAnsi="Times New Roman" w:eastAsia="宋体" w:cs="Times New Roman"/>
                      <w:bCs/>
                      <w:color w:val="auto"/>
                      <w:spacing w:val="0"/>
                      <w:sz w:val="21"/>
                      <w:szCs w:val="21"/>
                      <w:lang w:val="en-US" w:eastAsia="zh-CN"/>
                    </w:rPr>
                    <w:t>0</w:t>
                  </w:r>
                  <w:r>
                    <w:rPr>
                      <w:rFonts w:hint="default" w:ascii="Times New Roman" w:hAnsi="Times New Roman" w:eastAsia="宋体" w:cs="Times New Roman"/>
                      <w:bCs/>
                      <w:color w:val="auto"/>
                      <w:spacing w:val="0"/>
                      <w:sz w:val="21"/>
                      <w:szCs w:val="21"/>
                    </w:rPr>
                    <w:t>m</w:t>
                  </w:r>
                  <w:r>
                    <w:rPr>
                      <w:rFonts w:hint="default" w:ascii="Times New Roman" w:hAnsi="Times New Roman" w:eastAsia="宋体" w:cs="Times New Roman"/>
                      <w:bCs/>
                      <w:color w:val="auto"/>
                      <w:spacing w:val="0"/>
                      <w:sz w:val="21"/>
                      <w:szCs w:val="21"/>
                      <w:vertAlign w:val="superscript"/>
                    </w:rPr>
                    <w:t>2</w:t>
                  </w:r>
                </w:p>
              </w:tc>
            </w:tr>
            <w:tr w14:paraId="38E4A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pct"/>
                  <w:vMerge w:val="restart"/>
                  <w:tcBorders>
                    <w:tl2br w:val="nil"/>
                    <w:tr2bl w:val="nil"/>
                  </w:tcBorders>
                  <w:noWrap w:val="0"/>
                  <w:vAlign w:val="center"/>
                </w:tcPr>
                <w:p w14:paraId="1B14C563">
                  <w:pPr>
                    <w:pStyle w:val="10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储运工程</w:t>
                  </w:r>
                </w:p>
              </w:tc>
              <w:tc>
                <w:tcPr>
                  <w:tcW w:w="788" w:type="pct"/>
                  <w:gridSpan w:val="2"/>
                  <w:tcBorders>
                    <w:tl2br w:val="nil"/>
                    <w:tr2bl w:val="nil"/>
                  </w:tcBorders>
                  <w:noWrap w:val="0"/>
                  <w:vAlign w:val="center"/>
                </w:tcPr>
                <w:p w14:paraId="16873A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color w:val="auto"/>
                      <w:spacing w:val="0"/>
                      <w:sz w:val="21"/>
                      <w:szCs w:val="21"/>
                      <w:lang w:val="en-US" w:bidi="zh-CN"/>
                    </w:rPr>
                  </w:pPr>
                  <w:r>
                    <w:rPr>
                      <w:rFonts w:hint="eastAsia" w:cs="Times New Roman"/>
                      <w:bCs/>
                      <w:color w:val="auto"/>
                      <w:spacing w:val="0"/>
                      <w:sz w:val="21"/>
                      <w:szCs w:val="21"/>
                      <w:lang w:val="en-US" w:bidi="zh-CN"/>
                    </w:rPr>
                    <w:t>原料仓库</w:t>
                  </w:r>
                </w:p>
              </w:tc>
              <w:tc>
                <w:tcPr>
                  <w:tcW w:w="3406" w:type="pct"/>
                  <w:gridSpan w:val="2"/>
                  <w:tcBorders>
                    <w:tl2br w:val="nil"/>
                    <w:tr2bl w:val="nil"/>
                  </w:tcBorders>
                  <w:noWrap w:val="0"/>
                  <w:vAlign w:val="center"/>
                </w:tcPr>
                <w:p w14:paraId="6F44E6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21"/>
                      <w:szCs w:val="21"/>
                    </w:rPr>
                  </w:pPr>
                  <w:r>
                    <w:rPr>
                      <w:rFonts w:hint="eastAsia" w:cs="Times New Roman"/>
                      <w:color w:val="auto"/>
                      <w:spacing w:val="0"/>
                      <w:lang w:val="en-US" w:eastAsia="zh-CN"/>
                    </w:rPr>
                    <w:t>位于生产车间内</w:t>
                  </w:r>
                  <w:r>
                    <w:rPr>
                      <w:rFonts w:hint="default" w:ascii="Times New Roman" w:hAnsi="Times New Roman" w:eastAsia="宋体" w:cs="Times New Roman"/>
                      <w:color w:val="auto"/>
                      <w:spacing w:val="0"/>
                      <w:lang w:val="en-US" w:eastAsia="zh-CN"/>
                    </w:rPr>
                    <w:t>，面积</w:t>
                  </w:r>
                  <w:r>
                    <w:rPr>
                      <w:rFonts w:hint="eastAsia" w:cs="Times New Roman"/>
                      <w:color w:val="auto"/>
                      <w:spacing w:val="0"/>
                      <w:lang w:val="en-US" w:eastAsia="zh-CN"/>
                    </w:rPr>
                    <w:t>约4</w:t>
                  </w:r>
                  <w:r>
                    <w:rPr>
                      <w:rFonts w:hint="eastAsia" w:ascii="Times New Roman" w:hAnsi="Times New Roman" w:eastAsia="宋体" w:cs="Times New Roman"/>
                      <w:color w:val="auto"/>
                      <w:spacing w:val="0"/>
                      <w:lang w:val="en-US" w:eastAsia="zh-CN"/>
                    </w:rPr>
                    <w:t>0</w:t>
                  </w:r>
                  <w:r>
                    <w:rPr>
                      <w:rFonts w:hint="default" w:ascii="Times New Roman" w:hAnsi="Times New Roman" w:eastAsia="宋体" w:cs="Times New Roman"/>
                      <w:color w:val="auto"/>
                      <w:spacing w:val="0"/>
                      <w:lang w:val="en-US" w:eastAsia="zh-CN"/>
                    </w:rPr>
                    <w:t>0m</w:t>
                  </w:r>
                  <w:r>
                    <w:rPr>
                      <w:rFonts w:hint="default" w:ascii="Times New Roman" w:hAnsi="Times New Roman" w:eastAsia="宋体" w:cs="Times New Roman"/>
                      <w:color w:val="auto"/>
                      <w:spacing w:val="0"/>
                      <w:vertAlign w:val="superscript"/>
                      <w:lang w:val="en-US" w:eastAsia="zh-CN"/>
                    </w:rPr>
                    <w:t>2</w:t>
                  </w:r>
                  <w:r>
                    <w:rPr>
                      <w:rFonts w:hint="default" w:ascii="Times New Roman" w:hAnsi="Times New Roman" w:eastAsia="宋体" w:cs="Times New Roman"/>
                      <w:color w:val="auto"/>
                      <w:spacing w:val="0"/>
                      <w:lang w:val="en-US" w:eastAsia="zh-CN"/>
                    </w:rPr>
                    <w:t>，用于</w:t>
                  </w:r>
                  <w:r>
                    <w:rPr>
                      <w:rFonts w:hint="eastAsia" w:ascii="Times New Roman" w:hAnsi="Times New Roman" w:eastAsia="宋体" w:cs="Times New Roman"/>
                      <w:color w:val="auto"/>
                      <w:spacing w:val="0"/>
                      <w:kern w:val="0"/>
                      <w:szCs w:val="21"/>
                      <w:lang w:val="en-US" w:eastAsia="zh-CN"/>
                    </w:rPr>
                    <w:t>沙子、石子存放</w:t>
                  </w:r>
                </w:p>
              </w:tc>
            </w:tr>
            <w:tr w14:paraId="04FD1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pct"/>
                  <w:vMerge w:val="continue"/>
                  <w:tcBorders>
                    <w:tl2br w:val="nil"/>
                    <w:tr2bl w:val="nil"/>
                  </w:tcBorders>
                  <w:noWrap w:val="0"/>
                  <w:vAlign w:val="center"/>
                </w:tcPr>
                <w:p w14:paraId="1412C23E">
                  <w:pPr>
                    <w:pStyle w:val="10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p>
              </w:tc>
              <w:tc>
                <w:tcPr>
                  <w:tcW w:w="788" w:type="pct"/>
                  <w:gridSpan w:val="2"/>
                  <w:tcBorders>
                    <w:tl2br w:val="nil"/>
                    <w:tr2bl w:val="nil"/>
                  </w:tcBorders>
                  <w:noWrap w:val="0"/>
                  <w:vAlign w:val="center"/>
                </w:tcPr>
                <w:p w14:paraId="30B903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bCs/>
                      <w:color w:val="auto"/>
                      <w:spacing w:val="0"/>
                      <w:sz w:val="21"/>
                      <w:szCs w:val="21"/>
                      <w:lang w:val="en-US" w:eastAsia="zh-CN" w:bidi="zh-CN"/>
                    </w:rPr>
                  </w:pPr>
                  <w:r>
                    <w:rPr>
                      <w:rFonts w:hint="eastAsia"/>
                      <w:color w:val="auto"/>
                      <w:lang w:val="en-US" w:eastAsia="zh-CN"/>
                    </w:rPr>
                    <w:t>水泥筒仓</w:t>
                  </w:r>
                </w:p>
              </w:tc>
              <w:tc>
                <w:tcPr>
                  <w:tcW w:w="3406" w:type="pct"/>
                  <w:gridSpan w:val="2"/>
                  <w:tcBorders>
                    <w:tl2br w:val="nil"/>
                    <w:tr2bl w:val="nil"/>
                  </w:tcBorders>
                  <w:noWrap w:val="0"/>
                  <w:vAlign w:val="center"/>
                </w:tcPr>
                <w:p w14:paraId="1E98F8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lang w:val="en-US" w:eastAsia="zh-CN"/>
                    </w:rPr>
                  </w:pPr>
                  <w:r>
                    <w:rPr>
                      <w:rFonts w:hint="eastAsia" w:cs="Times New Roman"/>
                      <w:color w:val="auto"/>
                      <w:spacing w:val="0"/>
                      <w:lang w:val="en-US" w:eastAsia="zh-CN"/>
                    </w:rPr>
                    <w:t>1台，60t</w:t>
                  </w:r>
                </w:p>
              </w:tc>
            </w:tr>
            <w:tr w14:paraId="358D4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pct"/>
                  <w:vMerge w:val="continue"/>
                  <w:tcBorders>
                    <w:tl2br w:val="nil"/>
                    <w:tr2bl w:val="nil"/>
                  </w:tcBorders>
                  <w:noWrap w:val="0"/>
                  <w:vAlign w:val="center"/>
                </w:tcPr>
                <w:p w14:paraId="48377942">
                  <w:pPr>
                    <w:pStyle w:val="10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p>
              </w:tc>
              <w:tc>
                <w:tcPr>
                  <w:tcW w:w="788" w:type="pct"/>
                  <w:gridSpan w:val="2"/>
                  <w:tcBorders>
                    <w:tl2br w:val="nil"/>
                    <w:tr2bl w:val="nil"/>
                  </w:tcBorders>
                  <w:noWrap w:val="0"/>
                  <w:vAlign w:val="center"/>
                </w:tcPr>
                <w:p w14:paraId="151970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21"/>
                      <w:szCs w:val="21"/>
                      <w:lang w:val="en-US" w:bidi="zh-CN"/>
                    </w:rPr>
                  </w:pPr>
                  <w:r>
                    <w:rPr>
                      <w:rFonts w:hint="default" w:ascii="Times New Roman" w:hAnsi="Times New Roman" w:eastAsia="宋体" w:cs="Times New Roman"/>
                      <w:bCs/>
                      <w:color w:val="auto"/>
                      <w:spacing w:val="0"/>
                      <w:sz w:val="21"/>
                      <w:szCs w:val="21"/>
                      <w:lang w:val="en-US" w:bidi="zh-CN"/>
                    </w:rPr>
                    <w:t>成品堆场</w:t>
                  </w:r>
                </w:p>
              </w:tc>
              <w:tc>
                <w:tcPr>
                  <w:tcW w:w="3406" w:type="pct"/>
                  <w:gridSpan w:val="2"/>
                  <w:tcBorders>
                    <w:tl2br w:val="nil"/>
                    <w:tr2bl w:val="nil"/>
                  </w:tcBorders>
                  <w:noWrap w:val="0"/>
                  <w:vAlign w:val="center"/>
                </w:tcPr>
                <w:p w14:paraId="10521E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21"/>
                      <w:sz w:val="21"/>
                      <w:szCs w:val="21"/>
                      <w:lang w:val="en-US" w:eastAsia="zh-CN"/>
                    </w:rPr>
                  </w:pPr>
                  <w:r>
                    <w:rPr>
                      <w:rFonts w:hint="default" w:ascii="Times New Roman" w:hAnsi="Times New Roman" w:eastAsia="宋体" w:cs="Times New Roman"/>
                      <w:bCs/>
                      <w:color w:val="auto"/>
                      <w:spacing w:val="0"/>
                      <w:sz w:val="21"/>
                      <w:szCs w:val="21"/>
                    </w:rPr>
                    <w:t>占地面积约</w:t>
                  </w:r>
                  <w:r>
                    <w:rPr>
                      <w:rFonts w:hint="eastAsia" w:cs="Times New Roman"/>
                      <w:bCs/>
                      <w:color w:val="auto"/>
                      <w:spacing w:val="0"/>
                      <w:sz w:val="21"/>
                      <w:szCs w:val="21"/>
                      <w:lang w:val="en-US" w:eastAsia="zh-CN"/>
                    </w:rPr>
                    <w:t>2</w:t>
                  </w:r>
                  <w:r>
                    <w:rPr>
                      <w:rFonts w:hint="default" w:ascii="Times New Roman" w:hAnsi="Times New Roman" w:eastAsia="宋体" w:cs="Times New Roman"/>
                      <w:bCs/>
                      <w:color w:val="auto"/>
                      <w:spacing w:val="0"/>
                      <w:sz w:val="21"/>
                      <w:szCs w:val="21"/>
                      <w:lang w:val="en-US" w:eastAsia="zh-CN"/>
                    </w:rPr>
                    <w:t>000</w:t>
                  </w:r>
                  <w:r>
                    <w:rPr>
                      <w:rFonts w:hint="default" w:ascii="Times New Roman" w:hAnsi="Times New Roman" w:eastAsia="宋体" w:cs="Times New Roman"/>
                      <w:bCs/>
                      <w:color w:val="auto"/>
                      <w:spacing w:val="0"/>
                      <w:sz w:val="21"/>
                      <w:szCs w:val="21"/>
                    </w:rPr>
                    <w:t>m</w:t>
                  </w:r>
                  <w:r>
                    <w:rPr>
                      <w:rFonts w:hint="default" w:ascii="Times New Roman" w:hAnsi="Times New Roman" w:eastAsia="宋体" w:cs="Times New Roman"/>
                      <w:bCs/>
                      <w:color w:val="auto"/>
                      <w:spacing w:val="0"/>
                      <w:sz w:val="21"/>
                      <w:szCs w:val="21"/>
                      <w:vertAlign w:val="superscript"/>
                    </w:rPr>
                    <w:t>2</w:t>
                  </w:r>
                  <w:r>
                    <w:rPr>
                      <w:rFonts w:hint="default" w:ascii="Times New Roman" w:hAnsi="Times New Roman" w:eastAsia="宋体" w:cs="Times New Roman"/>
                      <w:bCs/>
                      <w:color w:val="auto"/>
                      <w:spacing w:val="0"/>
                      <w:sz w:val="21"/>
                      <w:szCs w:val="21"/>
                    </w:rPr>
                    <w:t>。</w:t>
                  </w:r>
                  <w:r>
                    <w:rPr>
                      <w:rFonts w:hint="default" w:ascii="Times New Roman" w:hAnsi="Times New Roman" w:eastAsia="宋体" w:cs="Times New Roman"/>
                      <w:bCs/>
                      <w:color w:val="auto"/>
                      <w:spacing w:val="0"/>
                      <w:sz w:val="21"/>
                      <w:szCs w:val="21"/>
                      <w:lang w:val="en-US" w:eastAsia="zh-CN"/>
                    </w:rPr>
                    <w:t>位于厂区东侧</w:t>
                  </w:r>
                  <w:r>
                    <w:rPr>
                      <w:rFonts w:hint="eastAsia" w:cs="Times New Roman"/>
                      <w:bCs/>
                      <w:color w:val="auto"/>
                      <w:spacing w:val="0"/>
                      <w:sz w:val="21"/>
                      <w:szCs w:val="21"/>
                      <w:lang w:val="en-US" w:eastAsia="zh-CN"/>
                    </w:rPr>
                    <w:t>和南侧</w:t>
                  </w:r>
                  <w:r>
                    <w:rPr>
                      <w:rFonts w:hint="default" w:ascii="Times New Roman" w:hAnsi="Times New Roman" w:eastAsia="宋体" w:cs="Times New Roman"/>
                      <w:bCs/>
                      <w:color w:val="auto"/>
                      <w:spacing w:val="0"/>
                      <w:sz w:val="21"/>
                      <w:szCs w:val="21"/>
                      <w:lang w:val="en-US" w:eastAsia="zh-CN"/>
                    </w:rPr>
                    <w:t>，</w:t>
                  </w:r>
                  <w:r>
                    <w:rPr>
                      <w:rFonts w:hint="default" w:ascii="Times New Roman" w:hAnsi="Times New Roman" w:eastAsia="宋体" w:cs="Times New Roman"/>
                      <w:color w:val="auto"/>
                      <w:spacing w:val="0"/>
                      <w:sz w:val="21"/>
                      <w:szCs w:val="21"/>
                    </w:rPr>
                    <w:t>露天堆场，</w:t>
                  </w:r>
                  <w:r>
                    <w:rPr>
                      <w:rFonts w:hint="default" w:ascii="Times New Roman" w:hAnsi="Times New Roman" w:eastAsia="宋体" w:cs="Times New Roman"/>
                      <w:color w:val="auto"/>
                      <w:spacing w:val="0"/>
                      <w:sz w:val="21"/>
                      <w:szCs w:val="21"/>
                      <w:lang w:val="en-US" w:eastAsia="zh-CN"/>
                    </w:rPr>
                    <w:t>用于</w:t>
                  </w:r>
                  <w:r>
                    <w:rPr>
                      <w:rFonts w:hint="eastAsia" w:cs="Times New Roman"/>
                      <w:bCs/>
                      <w:color w:val="auto"/>
                      <w:spacing w:val="0"/>
                      <w:sz w:val="21"/>
                      <w:szCs w:val="21"/>
                      <w:lang w:val="en-US" w:bidi="zh-CN"/>
                    </w:rPr>
                    <w:t>自然养护和</w:t>
                  </w:r>
                  <w:r>
                    <w:rPr>
                      <w:rFonts w:hint="default" w:ascii="Times New Roman" w:hAnsi="Times New Roman" w:eastAsia="宋体" w:cs="Times New Roman"/>
                      <w:color w:val="auto"/>
                      <w:spacing w:val="0"/>
                      <w:sz w:val="21"/>
                      <w:szCs w:val="21"/>
                    </w:rPr>
                    <w:t>成品</w:t>
                  </w:r>
                  <w:r>
                    <w:rPr>
                      <w:rFonts w:hint="eastAsia" w:cs="Times New Roman"/>
                      <w:color w:val="auto"/>
                      <w:spacing w:val="0"/>
                      <w:sz w:val="21"/>
                      <w:szCs w:val="21"/>
                      <w:lang w:val="en-US" w:eastAsia="zh-CN"/>
                    </w:rPr>
                    <w:t>暂存</w:t>
                  </w:r>
                </w:p>
              </w:tc>
            </w:tr>
            <w:tr w14:paraId="19A9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pct"/>
                  <w:vMerge w:val="restart"/>
                  <w:tcBorders>
                    <w:tl2br w:val="nil"/>
                    <w:tr2bl w:val="nil"/>
                  </w:tcBorders>
                  <w:noWrap w:val="0"/>
                  <w:vAlign w:val="center"/>
                </w:tcPr>
                <w:p w14:paraId="48AA489F">
                  <w:pPr>
                    <w:pStyle w:val="10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公用工程</w:t>
                  </w:r>
                </w:p>
              </w:tc>
              <w:tc>
                <w:tcPr>
                  <w:tcW w:w="788" w:type="pct"/>
                  <w:gridSpan w:val="2"/>
                  <w:tcBorders>
                    <w:tl2br w:val="nil"/>
                    <w:tr2bl w:val="nil"/>
                  </w:tcBorders>
                  <w:noWrap w:val="0"/>
                  <w:vAlign w:val="center"/>
                </w:tcPr>
                <w:p w14:paraId="457DD4BF">
                  <w:pPr>
                    <w:pStyle w:val="10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给水</w:t>
                  </w:r>
                </w:p>
              </w:tc>
              <w:tc>
                <w:tcPr>
                  <w:tcW w:w="3406" w:type="pct"/>
                  <w:gridSpan w:val="2"/>
                  <w:tcBorders>
                    <w:tl2br w:val="nil"/>
                    <w:tr2bl w:val="nil"/>
                  </w:tcBorders>
                  <w:noWrap w:val="0"/>
                  <w:vAlign w:val="center"/>
                </w:tcPr>
                <w:p w14:paraId="61CD0E7F">
                  <w:pPr>
                    <w:pStyle w:val="10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lang w:bidi="ar"/>
                    </w:rPr>
                    <w:t>由</w:t>
                  </w:r>
                  <w:r>
                    <w:rPr>
                      <w:rFonts w:hint="eastAsia" w:cs="Times New Roman"/>
                      <w:color w:val="auto"/>
                      <w:spacing w:val="0"/>
                      <w:sz w:val="21"/>
                      <w:szCs w:val="21"/>
                      <w:lang w:val="en-US" w:eastAsia="zh-CN" w:bidi="ar"/>
                    </w:rPr>
                    <w:t>当地自来水</w:t>
                  </w:r>
                  <w:r>
                    <w:rPr>
                      <w:rFonts w:hint="default" w:ascii="Times New Roman" w:hAnsi="Times New Roman" w:eastAsia="宋体" w:cs="Times New Roman"/>
                      <w:color w:val="auto"/>
                      <w:spacing w:val="0"/>
                      <w:sz w:val="21"/>
                      <w:szCs w:val="21"/>
                      <w:lang w:bidi="ar"/>
                    </w:rPr>
                    <w:t>供水管网提供</w:t>
                  </w:r>
                </w:p>
              </w:tc>
            </w:tr>
            <w:tr w14:paraId="49642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pct"/>
                  <w:vMerge w:val="continue"/>
                  <w:tcBorders>
                    <w:tl2br w:val="nil"/>
                    <w:tr2bl w:val="nil"/>
                  </w:tcBorders>
                  <w:noWrap w:val="0"/>
                  <w:vAlign w:val="center"/>
                </w:tcPr>
                <w:p w14:paraId="30907243">
                  <w:pPr>
                    <w:pStyle w:val="10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p>
              </w:tc>
              <w:tc>
                <w:tcPr>
                  <w:tcW w:w="788" w:type="pct"/>
                  <w:gridSpan w:val="2"/>
                  <w:tcBorders>
                    <w:tl2br w:val="nil"/>
                    <w:tr2bl w:val="nil"/>
                  </w:tcBorders>
                  <w:noWrap w:val="0"/>
                  <w:vAlign w:val="center"/>
                </w:tcPr>
                <w:p w14:paraId="0BAF70FD">
                  <w:pPr>
                    <w:pStyle w:val="10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排水</w:t>
                  </w:r>
                </w:p>
              </w:tc>
              <w:tc>
                <w:tcPr>
                  <w:tcW w:w="3406" w:type="pct"/>
                  <w:gridSpan w:val="2"/>
                  <w:tcBorders>
                    <w:tl2br w:val="nil"/>
                    <w:tr2bl w:val="nil"/>
                  </w:tcBorders>
                  <w:noWrap w:val="0"/>
                  <w:vAlign w:val="center"/>
                </w:tcPr>
                <w:p w14:paraId="26591268">
                  <w:pPr>
                    <w:pStyle w:val="10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lang w:eastAsia="zh-CN" w:bidi="ar"/>
                    </w:rPr>
                  </w:pPr>
                  <w:r>
                    <w:rPr>
                      <w:rFonts w:hint="default" w:ascii="Times New Roman" w:hAnsi="Times New Roman" w:eastAsia="宋体" w:cs="Times New Roman"/>
                      <w:color w:val="auto"/>
                      <w:spacing w:val="0"/>
                      <w:sz w:val="21"/>
                      <w:szCs w:val="21"/>
                      <w:lang w:bidi="ar"/>
                    </w:rPr>
                    <w:t>雨污分流</w:t>
                  </w:r>
                </w:p>
              </w:tc>
            </w:tr>
            <w:tr w14:paraId="40A37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pct"/>
                  <w:vMerge w:val="continue"/>
                  <w:tcBorders>
                    <w:tl2br w:val="nil"/>
                    <w:tr2bl w:val="nil"/>
                  </w:tcBorders>
                  <w:noWrap w:val="0"/>
                  <w:vAlign w:val="center"/>
                </w:tcPr>
                <w:p w14:paraId="779B843C">
                  <w:pPr>
                    <w:pStyle w:val="10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p>
              </w:tc>
              <w:tc>
                <w:tcPr>
                  <w:tcW w:w="788" w:type="pct"/>
                  <w:gridSpan w:val="2"/>
                  <w:tcBorders>
                    <w:tl2br w:val="nil"/>
                    <w:tr2bl w:val="nil"/>
                  </w:tcBorders>
                  <w:noWrap w:val="0"/>
                  <w:vAlign w:val="center"/>
                </w:tcPr>
                <w:p w14:paraId="5E53BA6B">
                  <w:pPr>
                    <w:pStyle w:val="10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供电</w:t>
                  </w:r>
                </w:p>
              </w:tc>
              <w:tc>
                <w:tcPr>
                  <w:tcW w:w="3406" w:type="pct"/>
                  <w:gridSpan w:val="2"/>
                  <w:tcBorders>
                    <w:tl2br w:val="nil"/>
                    <w:tr2bl w:val="nil"/>
                  </w:tcBorders>
                  <w:noWrap w:val="0"/>
                  <w:vAlign w:val="center"/>
                </w:tcPr>
                <w:p w14:paraId="2F13194D">
                  <w:pPr>
                    <w:pStyle w:val="10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由</w:t>
                  </w:r>
                  <w:r>
                    <w:rPr>
                      <w:rFonts w:hint="eastAsia" w:cs="Times New Roman"/>
                      <w:color w:val="auto"/>
                      <w:spacing w:val="0"/>
                      <w:sz w:val="21"/>
                      <w:szCs w:val="21"/>
                      <w:lang w:val="en-US" w:eastAsia="zh-CN" w:bidi="ar"/>
                    </w:rPr>
                    <w:t>当地</w:t>
                  </w:r>
                  <w:r>
                    <w:rPr>
                      <w:rFonts w:hint="default" w:ascii="Times New Roman" w:hAnsi="Times New Roman" w:eastAsia="宋体" w:cs="Times New Roman"/>
                      <w:color w:val="auto"/>
                      <w:spacing w:val="0"/>
                      <w:sz w:val="21"/>
                      <w:szCs w:val="21"/>
                    </w:rPr>
                    <w:t>供电线路接入</w:t>
                  </w:r>
                </w:p>
              </w:tc>
            </w:tr>
            <w:tr w14:paraId="1C080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pct"/>
                  <w:vMerge w:val="continue"/>
                  <w:tcBorders>
                    <w:tl2br w:val="nil"/>
                    <w:tr2bl w:val="nil"/>
                  </w:tcBorders>
                  <w:noWrap w:val="0"/>
                  <w:vAlign w:val="center"/>
                </w:tcPr>
                <w:p w14:paraId="1FFF7593">
                  <w:pPr>
                    <w:pStyle w:val="10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p>
              </w:tc>
              <w:tc>
                <w:tcPr>
                  <w:tcW w:w="788" w:type="pct"/>
                  <w:gridSpan w:val="2"/>
                  <w:tcBorders>
                    <w:tl2br w:val="nil"/>
                    <w:tr2bl w:val="nil"/>
                  </w:tcBorders>
                  <w:noWrap w:val="0"/>
                  <w:vAlign w:val="center"/>
                </w:tcPr>
                <w:p w14:paraId="307383D9">
                  <w:pPr>
                    <w:pStyle w:val="10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供热</w:t>
                  </w:r>
                </w:p>
              </w:tc>
              <w:tc>
                <w:tcPr>
                  <w:tcW w:w="3406" w:type="pct"/>
                  <w:gridSpan w:val="2"/>
                  <w:tcBorders>
                    <w:tl2br w:val="nil"/>
                    <w:tr2bl w:val="nil"/>
                  </w:tcBorders>
                  <w:noWrap w:val="0"/>
                  <w:vAlign w:val="center"/>
                </w:tcPr>
                <w:p w14:paraId="5BED0C33">
                  <w:pPr>
                    <w:pStyle w:val="10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生产无需供热，办公室冬季供暖采用空调</w:t>
                  </w:r>
                </w:p>
              </w:tc>
            </w:tr>
            <w:tr w14:paraId="00C67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pct"/>
                  <w:vMerge w:val="restart"/>
                  <w:tcBorders>
                    <w:tl2br w:val="nil"/>
                    <w:tr2bl w:val="nil"/>
                  </w:tcBorders>
                  <w:noWrap w:val="0"/>
                  <w:vAlign w:val="center"/>
                </w:tcPr>
                <w:p w14:paraId="15733C65">
                  <w:pPr>
                    <w:pStyle w:val="10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环保工程</w:t>
                  </w:r>
                </w:p>
              </w:tc>
              <w:tc>
                <w:tcPr>
                  <w:tcW w:w="450" w:type="pct"/>
                  <w:vMerge w:val="restart"/>
                  <w:tcBorders>
                    <w:right w:val="single" w:color="000000" w:sz="4" w:space="0"/>
                    <w:tl2br w:val="nil"/>
                    <w:tr2bl w:val="nil"/>
                  </w:tcBorders>
                  <w:noWrap w:val="0"/>
                  <w:vAlign w:val="center"/>
                </w:tcPr>
                <w:p w14:paraId="4B5E086B">
                  <w:pPr>
                    <w:pStyle w:val="10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废气处理</w:t>
                  </w:r>
                </w:p>
              </w:tc>
              <w:tc>
                <w:tcPr>
                  <w:tcW w:w="338" w:type="pct"/>
                  <w:tcBorders>
                    <w:left w:val="single" w:color="000000" w:sz="4" w:space="0"/>
                    <w:bottom w:val="single" w:color="000000" w:sz="4" w:space="0"/>
                    <w:tl2br w:val="nil"/>
                    <w:tr2bl w:val="nil"/>
                  </w:tcBorders>
                  <w:noWrap w:val="0"/>
                  <w:vAlign w:val="center"/>
                </w:tcPr>
                <w:p w14:paraId="502FE105">
                  <w:pPr>
                    <w:pStyle w:val="10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eastAsia" w:cs="Times New Roman"/>
                      <w:color w:val="auto"/>
                      <w:spacing w:val="0"/>
                      <w:sz w:val="21"/>
                      <w:szCs w:val="21"/>
                      <w:lang w:val="en-US" w:eastAsia="zh-CN"/>
                    </w:rPr>
                    <w:t>有组织</w:t>
                  </w:r>
                </w:p>
              </w:tc>
              <w:tc>
                <w:tcPr>
                  <w:tcW w:w="3406" w:type="pct"/>
                  <w:gridSpan w:val="2"/>
                  <w:tcBorders>
                    <w:bottom w:val="single" w:color="000000" w:sz="4" w:space="0"/>
                    <w:tl2br w:val="nil"/>
                    <w:tr2bl w:val="nil"/>
                  </w:tcBorders>
                  <w:noWrap w:val="0"/>
                  <w:vAlign w:val="center"/>
                </w:tcPr>
                <w:p w14:paraId="29E3C37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pacing w:val="0"/>
                      <w:kern w:val="2"/>
                      <w:sz w:val="21"/>
                      <w:szCs w:val="21"/>
                      <w:lang w:val="en-US" w:eastAsia="zh-CN" w:bidi="ar"/>
                    </w:rPr>
                  </w:pPr>
                  <w:r>
                    <w:rPr>
                      <w:rFonts w:hint="eastAsia" w:cs="Times New Roman"/>
                      <w:color w:val="auto"/>
                      <w:spacing w:val="0"/>
                      <w:kern w:val="2"/>
                      <w:sz w:val="21"/>
                      <w:szCs w:val="21"/>
                      <w:lang w:val="en-US" w:eastAsia="zh-CN" w:bidi="ar"/>
                    </w:rPr>
                    <w:t>水泥筒仓</w:t>
                  </w:r>
                  <w:r>
                    <w:rPr>
                      <w:rFonts w:hint="eastAsia" w:ascii="Times New Roman" w:hAnsi="Times New Roman" w:eastAsia="宋体" w:cs="Times New Roman"/>
                      <w:color w:val="auto"/>
                      <w:spacing w:val="0"/>
                      <w:kern w:val="2"/>
                      <w:sz w:val="21"/>
                      <w:szCs w:val="21"/>
                      <w:lang w:val="en-US" w:eastAsia="zh-CN" w:bidi="ar"/>
                    </w:rPr>
                    <w:t>、</w:t>
                  </w:r>
                  <w:r>
                    <w:rPr>
                      <w:rFonts w:hint="default" w:ascii="Times New Roman" w:hAnsi="Times New Roman" w:eastAsia="宋体" w:cs="Times New Roman"/>
                      <w:color w:val="auto"/>
                      <w:spacing w:val="0"/>
                      <w:kern w:val="2"/>
                      <w:sz w:val="21"/>
                      <w:szCs w:val="21"/>
                      <w:lang w:val="en-US" w:eastAsia="zh-CN" w:bidi="ar"/>
                    </w:rPr>
                    <w:t>投料、搅拌产生的废气经集气罩/密闭管道收集后，通过</w:t>
                  </w:r>
                  <w:r>
                    <w:rPr>
                      <w:rFonts w:hint="eastAsia" w:cs="Times New Roman"/>
                      <w:color w:val="auto"/>
                      <w:spacing w:val="0"/>
                      <w:kern w:val="2"/>
                      <w:sz w:val="21"/>
                      <w:szCs w:val="21"/>
                      <w:lang w:val="en-US" w:eastAsia="zh-CN" w:bidi="ar"/>
                    </w:rPr>
                    <w:t>1</w:t>
                  </w:r>
                  <w:r>
                    <w:rPr>
                      <w:rFonts w:hint="default" w:ascii="Times New Roman" w:hAnsi="Times New Roman" w:eastAsia="宋体" w:cs="Times New Roman"/>
                      <w:color w:val="auto"/>
                      <w:spacing w:val="0"/>
                      <w:kern w:val="2"/>
                      <w:sz w:val="21"/>
                      <w:szCs w:val="21"/>
                      <w:lang w:val="en-US" w:eastAsia="zh-CN" w:bidi="ar"/>
                    </w:rPr>
                    <w:t>套袋式除尘器处理</w:t>
                  </w:r>
                  <w:r>
                    <w:rPr>
                      <w:rFonts w:hint="eastAsia" w:cs="Times New Roman"/>
                      <w:color w:val="auto"/>
                      <w:spacing w:val="0"/>
                      <w:kern w:val="2"/>
                      <w:sz w:val="21"/>
                      <w:szCs w:val="21"/>
                      <w:lang w:val="en-US" w:eastAsia="zh-CN" w:bidi="ar"/>
                    </w:rPr>
                    <w:t>后</w:t>
                  </w:r>
                  <w:r>
                    <w:rPr>
                      <w:rFonts w:hint="default" w:ascii="Times New Roman" w:hAnsi="Times New Roman" w:eastAsia="宋体" w:cs="Times New Roman"/>
                      <w:color w:val="auto"/>
                      <w:spacing w:val="0"/>
                      <w:kern w:val="2"/>
                      <w:sz w:val="21"/>
                      <w:szCs w:val="21"/>
                      <w:lang w:val="en-US" w:eastAsia="zh-CN" w:bidi="ar"/>
                    </w:rPr>
                    <w:t>经15m排气筒DA001</w:t>
                  </w:r>
                  <w:r>
                    <w:rPr>
                      <w:rFonts w:hint="eastAsia" w:cs="Times New Roman"/>
                      <w:color w:val="auto"/>
                      <w:spacing w:val="0"/>
                      <w:kern w:val="2"/>
                      <w:sz w:val="21"/>
                      <w:szCs w:val="21"/>
                      <w:lang w:val="en-US" w:eastAsia="zh-CN" w:bidi="ar"/>
                    </w:rPr>
                    <w:t>排放</w:t>
                  </w:r>
                </w:p>
              </w:tc>
            </w:tr>
            <w:tr w14:paraId="156A8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pct"/>
                  <w:vMerge w:val="continue"/>
                  <w:tcBorders>
                    <w:tl2br w:val="nil"/>
                    <w:tr2bl w:val="nil"/>
                  </w:tcBorders>
                  <w:noWrap w:val="0"/>
                  <w:vAlign w:val="center"/>
                </w:tcPr>
                <w:p w14:paraId="62A119A0">
                  <w:pPr>
                    <w:pStyle w:val="10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p>
              </w:tc>
              <w:tc>
                <w:tcPr>
                  <w:tcW w:w="450" w:type="pct"/>
                  <w:vMerge w:val="continue"/>
                  <w:tcBorders>
                    <w:right w:val="single" w:color="000000" w:sz="4" w:space="0"/>
                    <w:tl2br w:val="nil"/>
                    <w:tr2bl w:val="nil"/>
                  </w:tcBorders>
                  <w:noWrap w:val="0"/>
                  <w:vAlign w:val="center"/>
                </w:tcPr>
                <w:p w14:paraId="42850AC7">
                  <w:pPr>
                    <w:pStyle w:val="10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p>
              </w:tc>
              <w:tc>
                <w:tcPr>
                  <w:tcW w:w="338" w:type="pct"/>
                  <w:tcBorders>
                    <w:top w:val="single" w:color="000000" w:sz="4" w:space="0"/>
                    <w:left w:val="single" w:color="000000" w:sz="4" w:space="0"/>
                    <w:tl2br w:val="nil"/>
                    <w:tr2bl w:val="nil"/>
                  </w:tcBorders>
                  <w:noWrap w:val="0"/>
                  <w:vAlign w:val="center"/>
                </w:tcPr>
                <w:p w14:paraId="5EB30A9E">
                  <w:pPr>
                    <w:pStyle w:val="10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sz w:val="21"/>
                      <w:szCs w:val="21"/>
                      <w:lang w:val="en-US" w:eastAsia="zh-CN"/>
                    </w:rPr>
                  </w:pPr>
                  <w:r>
                    <w:rPr>
                      <w:rFonts w:hint="eastAsia" w:cs="Times New Roman"/>
                      <w:color w:val="auto"/>
                      <w:spacing w:val="0"/>
                      <w:sz w:val="21"/>
                      <w:szCs w:val="21"/>
                      <w:lang w:val="en-US" w:eastAsia="zh-CN"/>
                    </w:rPr>
                    <w:t>无组织</w:t>
                  </w:r>
                </w:p>
              </w:tc>
              <w:tc>
                <w:tcPr>
                  <w:tcW w:w="3406" w:type="pct"/>
                  <w:gridSpan w:val="2"/>
                  <w:tcBorders>
                    <w:top w:val="single" w:color="000000" w:sz="4" w:space="0"/>
                    <w:tl2br w:val="nil"/>
                    <w:tr2bl w:val="nil"/>
                  </w:tcBorders>
                  <w:noWrap w:val="0"/>
                  <w:vAlign w:val="center"/>
                </w:tcPr>
                <w:p w14:paraId="6479F091">
                  <w:pPr>
                    <w:pStyle w:val="103"/>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未经集气罩收集的废气、装卸废气、车辆运输扬尘通过车间密闭、喷淋、定期洒水、进出厂车辆冲洗等措施减少无组织废气的排放。运输车辆必须经洗车设施冲洗后方可进入厂区内，厂区有专职人员定期清扫与喷洒路面，通过洒水减少运输扬尘</w:t>
                  </w:r>
                </w:p>
              </w:tc>
            </w:tr>
            <w:tr w14:paraId="7CAD6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pct"/>
                  <w:vMerge w:val="continue"/>
                  <w:tcBorders>
                    <w:tl2br w:val="nil"/>
                    <w:tr2bl w:val="nil"/>
                  </w:tcBorders>
                  <w:noWrap w:val="0"/>
                  <w:vAlign w:val="center"/>
                </w:tcPr>
                <w:p w14:paraId="5EB0D5C1">
                  <w:pPr>
                    <w:pStyle w:val="10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p>
              </w:tc>
              <w:tc>
                <w:tcPr>
                  <w:tcW w:w="788" w:type="pct"/>
                  <w:gridSpan w:val="2"/>
                  <w:tcBorders>
                    <w:tl2br w:val="nil"/>
                    <w:tr2bl w:val="nil"/>
                  </w:tcBorders>
                  <w:noWrap w:val="0"/>
                  <w:vAlign w:val="center"/>
                </w:tcPr>
                <w:p w14:paraId="0A90916B">
                  <w:pPr>
                    <w:pStyle w:val="10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废水处理</w:t>
                  </w:r>
                </w:p>
              </w:tc>
              <w:tc>
                <w:tcPr>
                  <w:tcW w:w="3406" w:type="pct"/>
                  <w:gridSpan w:val="2"/>
                  <w:tcBorders>
                    <w:tl2br w:val="nil"/>
                    <w:tr2bl w:val="nil"/>
                  </w:tcBorders>
                  <w:noWrap w:val="0"/>
                  <w:vAlign w:val="center"/>
                </w:tcPr>
                <w:p w14:paraId="3BB9D00D">
                  <w:pPr>
                    <w:pStyle w:val="103"/>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生活污水经化粪池处理后委托环卫部门清运；车辆冲洗废水经过沉淀池处理后循环使用，设备及模具清洗废水经过沉淀池处理后回用于搅拌工序</w:t>
                  </w:r>
                  <w:r>
                    <w:rPr>
                      <w:rFonts w:hint="eastAsia" w:cs="Times New Roman"/>
                      <w:color w:val="auto"/>
                      <w:spacing w:val="0"/>
                      <w:kern w:val="2"/>
                      <w:sz w:val="21"/>
                      <w:szCs w:val="21"/>
                      <w:lang w:val="en-US" w:eastAsia="zh-CN" w:bidi="ar-SA"/>
                    </w:rPr>
                    <w:t>。无废水外排</w:t>
                  </w:r>
                </w:p>
              </w:tc>
            </w:tr>
            <w:tr w14:paraId="2EE58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pct"/>
                  <w:vMerge w:val="continue"/>
                  <w:tcBorders>
                    <w:tl2br w:val="nil"/>
                    <w:tr2bl w:val="nil"/>
                  </w:tcBorders>
                  <w:noWrap w:val="0"/>
                  <w:vAlign w:val="center"/>
                </w:tcPr>
                <w:p w14:paraId="73A18C37">
                  <w:pPr>
                    <w:pStyle w:val="10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p>
              </w:tc>
              <w:tc>
                <w:tcPr>
                  <w:tcW w:w="788" w:type="pct"/>
                  <w:gridSpan w:val="2"/>
                  <w:tcBorders>
                    <w:tl2br w:val="nil"/>
                    <w:tr2bl w:val="nil"/>
                  </w:tcBorders>
                  <w:noWrap w:val="0"/>
                  <w:vAlign w:val="center"/>
                </w:tcPr>
                <w:p w14:paraId="2FEF50C5">
                  <w:pPr>
                    <w:pStyle w:val="10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噪声处理</w:t>
                  </w:r>
                </w:p>
              </w:tc>
              <w:tc>
                <w:tcPr>
                  <w:tcW w:w="3406" w:type="pct"/>
                  <w:gridSpan w:val="2"/>
                  <w:tcBorders>
                    <w:tl2br w:val="nil"/>
                    <w:tr2bl w:val="nil"/>
                  </w:tcBorders>
                  <w:noWrap w:val="0"/>
                  <w:vAlign w:val="center"/>
                </w:tcPr>
                <w:p w14:paraId="5DC6037A">
                  <w:pPr>
                    <w:pStyle w:val="103"/>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设备减振，车间隔声</w:t>
                  </w:r>
                  <w:r>
                    <w:rPr>
                      <w:rFonts w:hint="default" w:ascii="Times New Roman" w:hAnsi="Times New Roman" w:eastAsia="宋体" w:cs="Times New Roman"/>
                      <w:color w:val="auto"/>
                      <w:spacing w:val="0"/>
                      <w:kern w:val="2"/>
                      <w:sz w:val="21"/>
                      <w:szCs w:val="21"/>
                      <w:lang w:val="en-US" w:eastAsia="zh-CN" w:bidi="ar-SA"/>
                    </w:rPr>
                    <w:t>，设备维护</w:t>
                  </w:r>
                </w:p>
              </w:tc>
            </w:tr>
            <w:tr w14:paraId="6920D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pct"/>
                  <w:vMerge w:val="continue"/>
                  <w:tcBorders>
                    <w:tl2br w:val="nil"/>
                    <w:tr2bl w:val="nil"/>
                  </w:tcBorders>
                  <w:noWrap w:val="0"/>
                  <w:vAlign w:val="center"/>
                </w:tcPr>
                <w:p w14:paraId="5A856838">
                  <w:pPr>
                    <w:pStyle w:val="10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p>
              </w:tc>
              <w:tc>
                <w:tcPr>
                  <w:tcW w:w="788" w:type="pct"/>
                  <w:gridSpan w:val="2"/>
                  <w:tcBorders>
                    <w:tl2br w:val="nil"/>
                    <w:tr2bl w:val="nil"/>
                  </w:tcBorders>
                  <w:noWrap w:val="0"/>
                  <w:vAlign w:val="center"/>
                </w:tcPr>
                <w:p w14:paraId="52FA0B1B">
                  <w:pPr>
                    <w:pStyle w:val="10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固废处理</w:t>
                  </w:r>
                </w:p>
              </w:tc>
              <w:tc>
                <w:tcPr>
                  <w:tcW w:w="3406" w:type="pct"/>
                  <w:gridSpan w:val="2"/>
                  <w:tcBorders>
                    <w:tl2br w:val="nil"/>
                    <w:tr2bl w:val="nil"/>
                  </w:tcBorders>
                  <w:noWrap w:val="0"/>
                  <w:vAlign w:val="center"/>
                </w:tcPr>
                <w:p w14:paraId="0EC8756A">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生活垃圾委托环卫部门</w:t>
                  </w:r>
                  <w:r>
                    <w:rPr>
                      <w:rFonts w:hint="eastAsia" w:cs="Times New Roman"/>
                      <w:color w:val="auto"/>
                      <w:spacing w:val="0"/>
                      <w:kern w:val="2"/>
                      <w:sz w:val="21"/>
                      <w:szCs w:val="21"/>
                      <w:lang w:val="en-US" w:eastAsia="zh-CN" w:bidi="ar-SA"/>
                    </w:rPr>
                    <w:t>清运</w:t>
                  </w:r>
                  <w:r>
                    <w:rPr>
                      <w:rFonts w:hint="default" w:ascii="Times New Roman" w:hAnsi="Times New Roman" w:eastAsia="宋体" w:cs="Times New Roman"/>
                      <w:color w:val="auto"/>
                      <w:spacing w:val="0"/>
                      <w:kern w:val="2"/>
                      <w:sz w:val="21"/>
                      <w:szCs w:val="21"/>
                      <w:lang w:val="en-US" w:eastAsia="zh-CN" w:bidi="ar-SA"/>
                    </w:rPr>
                    <w:t>；</w:t>
                  </w:r>
                  <w:r>
                    <w:rPr>
                      <w:rFonts w:hint="eastAsia" w:ascii="Times New Roman" w:hAnsi="Times New Roman" w:eastAsia="宋体" w:cs="Times New Roman"/>
                      <w:color w:val="auto"/>
                      <w:spacing w:val="0"/>
                      <w:kern w:val="2"/>
                      <w:sz w:val="21"/>
                      <w:szCs w:val="21"/>
                      <w:lang w:val="en-US" w:eastAsia="zh-CN" w:bidi="ar-SA"/>
                    </w:rPr>
                    <w:t>收集的</w:t>
                  </w:r>
                  <w:r>
                    <w:rPr>
                      <w:rFonts w:hint="eastAsia" w:cs="Times New Roman"/>
                      <w:color w:val="auto"/>
                      <w:spacing w:val="0"/>
                      <w:kern w:val="2"/>
                      <w:sz w:val="21"/>
                      <w:szCs w:val="21"/>
                      <w:lang w:val="en-US" w:eastAsia="zh-CN" w:bidi="ar-SA"/>
                    </w:rPr>
                    <w:t>原料粉尘（包括除尘器收尘和车间地面收尘）</w:t>
                  </w:r>
                  <w:r>
                    <w:rPr>
                      <w:rFonts w:hint="default" w:ascii="Times New Roman" w:hAnsi="Times New Roman" w:eastAsia="宋体" w:cs="Times New Roman"/>
                      <w:color w:val="auto"/>
                      <w:spacing w:val="0"/>
                      <w:kern w:val="2"/>
                      <w:sz w:val="21"/>
                      <w:szCs w:val="21"/>
                      <w:lang w:val="en-US" w:eastAsia="zh-CN" w:bidi="ar-SA"/>
                    </w:rPr>
                    <w:t>回用于生产；废布袋、</w:t>
                  </w:r>
                  <w:r>
                    <w:rPr>
                      <w:rFonts w:hint="eastAsia" w:cs="Times New Roman"/>
                      <w:color w:val="auto"/>
                      <w:spacing w:val="0"/>
                      <w:kern w:val="2"/>
                      <w:sz w:val="21"/>
                      <w:szCs w:val="21"/>
                      <w:lang w:val="en-US" w:eastAsia="zh-CN" w:bidi="ar-SA"/>
                    </w:rPr>
                    <w:t>沉渣、废混凝土渣、</w:t>
                  </w:r>
                  <w:r>
                    <w:rPr>
                      <w:rFonts w:hint="default" w:ascii="Times New Roman" w:hAnsi="Times New Roman" w:eastAsia="宋体" w:cs="Times New Roman"/>
                      <w:color w:val="auto"/>
                      <w:spacing w:val="0"/>
                      <w:kern w:val="2"/>
                      <w:sz w:val="21"/>
                      <w:szCs w:val="21"/>
                      <w:lang w:val="en-US" w:eastAsia="zh-CN" w:bidi="ar-SA"/>
                    </w:rPr>
                    <w:t>废脱模剂包装桶、</w:t>
                  </w:r>
                  <w:r>
                    <w:rPr>
                      <w:rFonts w:hint="eastAsia" w:cs="Times New Roman"/>
                      <w:color w:val="auto"/>
                      <w:spacing w:val="0"/>
                      <w:kern w:val="2"/>
                      <w:sz w:val="21"/>
                      <w:szCs w:val="21"/>
                      <w:lang w:val="en-US" w:eastAsia="zh-CN" w:bidi="ar-SA"/>
                    </w:rPr>
                    <w:t>不合格品</w:t>
                  </w:r>
                  <w:r>
                    <w:rPr>
                      <w:rFonts w:hint="default" w:ascii="Times New Roman" w:hAnsi="Times New Roman" w:eastAsia="宋体" w:cs="Times New Roman"/>
                      <w:color w:val="auto"/>
                      <w:spacing w:val="0"/>
                      <w:kern w:val="2"/>
                      <w:sz w:val="21"/>
                      <w:szCs w:val="21"/>
                      <w:lang w:val="en-US" w:eastAsia="zh-CN" w:bidi="ar-SA"/>
                    </w:rPr>
                    <w:t>外售；废润滑油、废润滑油桶</w:t>
                  </w:r>
                  <w:r>
                    <w:rPr>
                      <w:rFonts w:hint="eastAsia" w:cs="Times New Roman"/>
                      <w:color w:val="auto"/>
                      <w:spacing w:val="0"/>
                      <w:kern w:val="2"/>
                      <w:sz w:val="21"/>
                      <w:szCs w:val="21"/>
                      <w:highlight w:val="none"/>
                      <w:lang w:val="en-US" w:eastAsia="zh-CN" w:bidi="ar-SA"/>
                    </w:rPr>
                    <w:t>、废吸油毡</w:t>
                  </w:r>
                  <w:r>
                    <w:rPr>
                      <w:rFonts w:hint="default" w:ascii="Times New Roman" w:hAnsi="Times New Roman" w:eastAsia="宋体" w:cs="Times New Roman"/>
                      <w:color w:val="auto"/>
                      <w:spacing w:val="0"/>
                      <w:kern w:val="2"/>
                      <w:sz w:val="21"/>
                      <w:szCs w:val="21"/>
                      <w:lang w:val="en-US" w:eastAsia="zh-CN" w:bidi="ar-SA"/>
                    </w:rPr>
                    <w:t>委托资质单位处置</w:t>
                  </w:r>
                </w:p>
              </w:tc>
            </w:tr>
          </w:tbl>
          <w:p w14:paraId="3CB2DA66">
            <w:pPr>
              <w:spacing w:line="360" w:lineRule="auto"/>
              <w:ind w:firstLine="482" w:firstLineChars="200"/>
              <w:rPr>
                <w:rFonts w:hint="default" w:ascii="Times New Roman" w:hAnsi="Times New Roman" w:eastAsia="宋体" w:cs="Times New Roman"/>
                <w:b/>
                <w:color w:val="auto"/>
                <w:spacing w:val="0"/>
                <w:sz w:val="24"/>
              </w:rPr>
            </w:pPr>
            <w:r>
              <w:rPr>
                <w:rFonts w:hint="eastAsia" w:ascii="Times New Roman" w:hAnsi="Times New Roman" w:eastAsia="宋体" w:cs="Times New Roman"/>
                <w:b/>
                <w:color w:val="auto"/>
                <w:spacing w:val="0"/>
                <w:sz w:val="24"/>
                <w:lang w:val="en-US" w:eastAsia="zh-CN"/>
              </w:rPr>
              <w:t>二</w:t>
            </w:r>
            <w:r>
              <w:rPr>
                <w:rFonts w:hint="default" w:ascii="Times New Roman" w:hAnsi="Times New Roman" w:eastAsia="宋体" w:cs="Times New Roman"/>
                <w:b/>
                <w:color w:val="auto"/>
                <w:spacing w:val="0"/>
                <w:sz w:val="24"/>
                <w:lang w:val="en-US" w:eastAsia="zh-CN"/>
              </w:rPr>
              <w:t>、</w:t>
            </w:r>
            <w:r>
              <w:rPr>
                <w:rFonts w:hint="default" w:ascii="Times New Roman" w:hAnsi="Times New Roman" w:eastAsia="宋体" w:cs="Times New Roman"/>
                <w:b/>
                <w:color w:val="auto"/>
                <w:spacing w:val="0"/>
                <w:sz w:val="24"/>
              </w:rPr>
              <w:t>产品规模</w:t>
            </w:r>
          </w:p>
          <w:p w14:paraId="2EB3D902">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snapToGrid w:val="0"/>
                <w:color w:val="auto"/>
                <w:spacing w:val="0"/>
                <w:kern w:val="0"/>
                <w:sz w:val="24"/>
              </w:rPr>
            </w:pPr>
            <w:r>
              <w:rPr>
                <w:rFonts w:hint="default" w:ascii="Times New Roman" w:hAnsi="Times New Roman" w:eastAsia="宋体" w:cs="Times New Roman"/>
                <w:b/>
                <w:bCs/>
                <w:snapToGrid w:val="0"/>
                <w:color w:val="auto"/>
                <w:spacing w:val="0"/>
                <w:kern w:val="0"/>
                <w:sz w:val="24"/>
              </w:rPr>
              <w:t>产品方案</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1"/>
              <w:gridCol w:w="1392"/>
              <w:gridCol w:w="3951"/>
            </w:tblGrid>
            <w:tr w14:paraId="2DCB3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0" w:type="pct"/>
                  <w:tcBorders>
                    <w:tl2br w:val="nil"/>
                    <w:tr2bl w:val="nil"/>
                  </w:tcBorders>
                  <w:noWrap w:val="0"/>
                  <w:vAlign w:val="center"/>
                </w:tcPr>
                <w:p w14:paraId="153B60A4">
                  <w:pPr>
                    <w:pStyle w:val="144"/>
                    <w:keepNext w:val="0"/>
                    <w:keepLines w:val="0"/>
                    <w:pageBreakBefore w:val="0"/>
                    <w:widowControl w:val="0"/>
                    <w:kinsoku/>
                    <w:wordWrap/>
                    <w:overflowPunct/>
                    <w:topLinePunct w:val="0"/>
                    <w:autoSpaceDE/>
                    <w:autoSpaceDN/>
                    <w:bidi w:val="0"/>
                    <w:adjustRightInd w:val="0"/>
                    <w:snapToGrid w:val="0"/>
                    <w:spacing w:before="0" w:line="240" w:lineRule="auto"/>
                    <w:jc w:val="center"/>
                    <w:textAlignment w:val="baseline"/>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rPr>
                    <w:t>产品</w:t>
                  </w:r>
                </w:p>
              </w:tc>
              <w:tc>
                <w:tcPr>
                  <w:tcW w:w="888" w:type="pct"/>
                  <w:tcBorders>
                    <w:tl2br w:val="nil"/>
                    <w:tr2bl w:val="nil"/>
                  </w:tcBorders>
                  <w:noWrap w:val="0"/>
                  <w:vAlign w:val="center"/>
                </w:tcPr>
                <w:p w14:paraId="5EA9B041">
                  <w:pPr>
                    <w:pStyle w:val="144"/>
                    <w:keepNext w:val="0"/>
                    <w:keepLines w:val="0"/>
                    <w:pageBreakBefore w:val="0"/>
                    <w:widowControl w:val="0"/>
                    <w:kinsoku/>
                    <w:wordWrap/>
                    <w:overflowPunct/>
                    <w:topLinePunct w:val="0"/>
                    <w:autoSpaceDE/>
                    <w:autoSpaceDN/>
                    <w:bidi w:val="0"/>
                    <w:adjustRightInd w:val="0"/>
                    <w:snapToGrid w:val="0"/>
                    <w:spacing w:before="0" w:line="240" w:lineRule="auto"/>
                    <w:jc w:val="center"/>
                    <w:textAlignment w:val="baseline"/>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产量</w:t>
                  </w:r>
                </w:p>
              </w:tc>
              <w:tc>
                <w:tcPr>
                  <w:tcW w:w="2521" w:type="pct"/>
                  <w:tcBorders>
                    <w:tl2br w:val="nil"/>
                    <w:tr2bl w:val="nil"/>
                  </w:tcBorders>
                  <w:noWrap w:val="0"/>
                  <w:vAlign w:val="center"/>
                </w:tcPr>
                <w:p w14:paraId="748AFC03">
                  <w:pPr>
                    <w:pStyle w:val="144"/>
                    <w:keepNext w:val="0"/>
                    <w:keepLines w:val="0"/>
                    <w:pageBreakBefore w:val="0"/>
                    <w:widowControl w:val="0"/>
                    <w:kinsoku/>
                    <w:wordWrap/>
                    <w:overflowPunct/>
                    <w:topLinePunct w:val="0"/>
                    <w:autoSpaceDE/>
                    <w:autoSpaceDN/>
                    <w:bidi w:val="0"/>
                    <w:adjustRightInd w:val="0"/>
                    <w:snapToGrid w:val="0"/>
                    <w:spacing w:before="0" w:line="240" w:lineRule="auto"/>
                    <w:jc w:val="center"/>
                    <w:textAlignment w:val="baseline"/>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备注</w:t>
                  </w:r>
                </w:p>
              </w:tc>
            </w:tr>
            <w:tr w14:paraId="10425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0" w:type="pct"/>
                  <w:tcBorders>
                    <w:tl2br w:val="nil"/>
                    <w:tr2bl w:val="nil"/>
                  </w:tcBorders>
                  <w:noWrap w:val="0"/>
                  <w:vAlign w:val="center"/>
                </w:tcPr>
                <w:p w14:paraId="40CA9141">
                  <w:pPr>
                    <w:pStyle w:val="144"/>
                    <w:keepNext w:val="0"/>
                    <w:keepLines w:val="0"/>
                    <w:pageBreakBefore w:val="0"/>
                    <w:widowControl w:val="0"/>
                    <w:kinsoku/>
                    <w:wordWrap/>
                    <w:overflowPunct/>
                    <w:topLinePunct w:val="0"/>
                    <w:autoSpaceDE/>
                    <w:autoSpaceDN/>
                    <w:bidi w:val="0"/>
                    <w:adjustRightInd w:val="0"/>
                    <w:snapToGrid w:val="0"/>
                    <w:spacing w:before="0" w:line="240" w:lineRule="auto"/>
                    <w:jc w:val="center"/>
                    <w:textAlignment w:val="baseline"/>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color w:val="auto"/>
                      <w:spacing w:val="0"/>
                      <w:sz w:val="21"/>
                      <w:szCs w:val="21"/>
                      <w:lang w:val="en-US" w:eastAsia="zh-CN"/>
                    </w:rPr>
                    <w:t>水泥</w:t>
                  </w:r>
                  <w:r>
                    <w:rPr>
                      <w:rFonts w:hint="eastAsia" w:cs="Times New Roman"/>
                      <w:color w:val="auto"/>
                      <w:spacing w:val="0"/>
                      <w:sz w:val="21"/>
                      <w:szCs w:val="21"/>
                      <w:lang w:val="en-US" w:eastAsia="zh-CN"/>
                    </w:rPr>
                    <w:t>制品</w:t>
                  </w:r>
                </w:p>
              </w:tc>
              <w:tc>
                <w:tcPr>
                  <w:tcW w:w="888" w:type="pct"/>
                  <w:tcBorders>
                    <w:tl2br w:val="nil"/>
                    <w:tr2bl w:val="nil"/>
                  </w:tcBorders>
                  <w:noWrap w:val="0"/>
                  <w:vAlign w:val="center"/>
                </w:tcPr>
                <w:p w14:paraId="346149AE">
                  <w:pPr>
                    <w:pStyle w:val="144"/>
                    <w:keepNext w:val="0"/>
                    <w:keepLines w:val="0"/>
                    <w:pageBreakBefore w:val="0"/>
                    <w:widowControl w:val="0"/>
                    <w:kinsoku/>
                    <w:wordWrap/>
                    <w:overflowPunct/>
                    <w:topLinePunct w:val="0"/>
                    <w:autoSpaceDE/>
                    <w:autoSpaceDN/>
                    <w:bidi w:val="0"/>
                    <w:adjustRightInd w:val="0"/>
                    <w:snapToGrid w:val="0"/>
                    <w:spacing w:before="0" w:line="240" w:lineRule="auto"/>
                    <w:jc w:val="center"/>
                    <w:textAlignment w:val="baseline"/>
                    <w:rPr>
                      <w:rFonts w:hint="default" w:ascii="Times New Roman" w:hAnsi="Times New Roman" w:eastAsia="宋体" w:cs="Times New Roman"/>
                      <w:b w:val="0"/>
                      <w:bCs w:val="0"/>
                      <w:color w:val="auto"/>
                      <w:spacing w:val="0"/>
                      <w:sz w:val="21"/>
                      <w:szCs w:val="21"/>
                      <w:highlight w:val="none"/>
                      <w:lang w:val="en-US" w:eastAsia="zh-CN"/>
                    </w:rPr>
                  </w:pPr>
                  <w:r>
                    <w:rPr>
                      <w:rFonts w:hint="eastAsia" w:cs="Times New Roman"/>
                      <w:color w:val="auto"/>
                      <w:spacing w:val="0"/>
                      <w:sz w:val="21"/>
                      <w:szCs w:val="21"/>
                      <w:lang w:val="en-US" w:eastAsia="zh-CN"/>
                    </w:rPr>
                    <w:t>10000t/a</w:t>
                  </w:r>
                </w:p>
              </w:tc>
              <w:tc>
                <w:tcPr>
                  <w:tcW w:w="2521" w:type="pct"/>
                  <w:tcBorders>
                    <w:tl2br w:val="nil"/>
                    <w:tr2bl w:val="nil"/>
                  </w:tcBorders>
                  <w:noWrap w:val="0"/>
                  <w:vAlign w:val="center"/>
                </w:tcPr>
                <w:p w14:paraId="72C31A77">
                  <w:pPr>
                    <w:pStyle w:val="144"/>
                    <w:keepNext w:val="0"/>
                    <w:keepLines w:val="0"/>
                    <w:pageBreakBefore w:val="0"/>
                    <w:widowControl w:val="0"/>
                    <w:kinsoku/>
                    <w:wordWrap/>
                    <w:overflowPunct/>
                    <w:topLinePunct w:val="0"/>
                    <w:autoSpaceDE/>
                    <w:autoSpaceDN/>
                    <w:bidi w:val="0"/>
                    <w:adjustRightInd w:val="0"/>
                    <w:snapToGrid w:val="0"/>
                    <w:spacing w:before="0" w:line="240" w:lineRule="auto"/>
                    <w:jc w:val="center"/>
                    <w:textAlignment w:val="baseline"/>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根据客户要求</w:t>
                  </w:r>
                  <w:r>
                    <w:rPr>
                      <w:rFonts w:hint="eastAsia" w:cs="Times New Roman"/>
                      <w:b w:val="0"/>
                      <w:bCs w:val="0"/>
                      <w:color w:val="auto"/>
                      <w:spacing w:val="0"/>
                      <w:sz w:val="21"/>
                      <w:szCs w:val="21"/>
                      <w:highlight w:val="none"/>
                      <w:lang w:val="en-US" w:eastAsia="zh-CN"/>
                    </w:rPr>
                    <w:t>，通过不同模具生产不同规格的产品</w:t>
                  </w:r>
                </w:p>
              </w:tc>
            </w:tr>
          </w:tbl>
          <w:p w14:paraId="3ABF964A">
            <w:pPr>
              <w:spacing w:line="360" w:lineRule="auto"/>
              <w:ind w:firstLine="482" w:firstLineChars="200"/>
              <w:rPr>
                <w:rFonts w:hint="default" w:ascii="Times New Roman" w:hAnsi="Times New Roman" w:eastAsia="宋体" w:cs="Times New Roman"/>
                <w:b/>
                <w:color w:val="auto"/>
                <w:spacing w:val="0"/>
                <w:sz w:val="24"/>
                <w:lang w:val="en-US" w:eastAsia="zh-CN"/>
              </w:rPr>
            </w:pPr>
            <w:r>
              <w:rPr>
                <w:rFonts w:hint="default" w:ascii="Times New Roman" w:hAnsi="Times New Roman" w:eastAsia="宋体" w:cs="Times New Roman"/>
                <w:b/>
                <w:color w:val="auto"/>
                <w:spacing w:val="0"/>
                <w:sz w:val="24"/>
                <w:lang w:val="en-US" w:eastAsia="zh-CN"/>
              </w:rPr>
              <w:t>三、</w:t>
            </w:r>
            <w:r>
              <w:rPr>
                <w:rFonts w:hint="eastAsia" w:ascii="Times New Roman" w:hAnsi="Times New Roman" w:eastAsia="宋体" w:cs="Times New Roman"/>
                <w:b/>
                <w:color w:val="auto"/>
                <w:spacing w:val="0"/>
                <w:sz w:val="24"/>
                <w:lang w:val="en-US" w:eastAsia="zh-CN"/>
              </w:rPr>
              <w:t>生产</w:t>
            </w:r>
            <w:r>
              <w:rPr>
                <w:rFonts w:hint="default" w:ascii="Times New Roman" w:hAnsi="Times New Roman" w:eastAsia="宋体" w:cs="Times New Roman"/>
                <w:b/>
                <w:color w:val="auto"/>
                <w:spacing w:val="0"/>
                <w:sz w:val="24"/>
                <w:lang w:val="en-US" w:eastAsia="zh-CN"/>
              </w:rPr>
              <w:t>设备</w:t>
            </w:r>
          </w:p>
          <w:p w14:paraId="631DDA28">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snapToGrid w:val="0"/>
                <w:color w:val="auto"/>
                <w:spacing w:val="0"/>
                <w:kern w:val="0"/>
                <w:sz w:val="24"/>
              </w:rPr>
            </w:pPr>
            <w:r>
              <w:rPr>
                <w:rFonts w:hint="eastAsia" w:cs="Times New Roman"/>
                <w:b/>
                <w:bCs/>
                <w:snapToGrid w:val="0"/>
                <w:color w:val="auto"/>
                <w:spacing w:val="0"/>
                <w:kern w:val="0"/>
                <w:sz w:val="24"/>
                <w:lang w:val="en-US" w:eastAsia="zh-CN"/>
              </w:rPr>
              <w:t>生产</w:t>
            </w:r>
            <w:r>
              <w:rPr>
                <w:rFonts w:hint="default" w:ascii="Times New Roman" w:hAnsi="Times New Roman" w:eastAsia="宋体" w:cs="Times New Roman"/>
                <w:b/>
                <w:bCs/>
                <w:snapToGrid w:val="0"/>
                <w:color w:val="auto"/>
                <w:spacing w:val="0"/>
                <w:kern w:val="0"/>
                <w:sz w:val="24"/>
              </w:rPr>
              <w:t>设备情况一览表</w:t>
            </w:r>
          </w:p>
          <w:tbl>
            <w:tblPr>
              <w:tblStyle w:val="36"/>
              <w:tblW w:w="499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01"/>
              <w:gridCol w:w="2342"/>
              <w:gridCol w:w="2013"/>
              <w:gridCol w:w="2467"/>
            </w:tblGrid>
            <w:tr w14:paraId="35AAD3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40" w:type="pct"/>
                  <w:tcBorders>
                    <w:tl2br w:val="nil"/>
                    <w:tr2bl w:val="nil"/>
                  </w:tcBorders>
                  <w:noWrap/>
                  <w:vAlign w:val="center"/>
                </w:tcPr>
                <w:p w14:paraId="7766E16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auto"/>
                      <w:spacing w:val="0"/>
                      <w:sz w:val="21"/>
                      <w:szCs w:val="21"/>
                      <w:lang w:bidi="ar"/>
                    </w:rPr>
                  </w:pPr>
                  <w:r>
                    <w:rPr>
                      <w:rFonts w:hint="default" w:ascii="Times New Roman" w:hAnsi="Times New Roman" w:eastAsia="宋体" w:cs="Times New Roman"/>
                      <w:b/>
                      <w:bCs/>
                      <w:color w:val="auto"/>
                      <w:spacing w:val="0"/>
                      <w:sz w:val="21"/>
                      <w:szCs w:val="21"/>
                      <w:lang w:bidi="ar"/>
                    </w:rPr>
                    <w:t>序号</w:t>
                  </w:r>
                </w:p>
              </w:tc>
              <w:tc>
                <w:tcPr>
                  <w:tcW w:w="1496" w:type="pct"/>
                  <w:tcBorders>
                    <w:tl2br w:val="nil"/>
                    <w:tr2bl w:val="nil"/>
                  </w:tcBorders>
                  <w:noWrap/>
                  <w:vAlign w:val="center"/>
                </w:tcPr>
                <w:p w14:paraId="103B8D9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auto"/>
                      <w:spacing w:val="0"/>
                      <w:sz w:val="21"/>
                      <w:szCs w:val="21"/>
                      <w:lang w:bidi="ar"/>
                    </w:rPr>
                  </w:pPr>
                  <w:r>
                    <w:rPr>
                      <w:rFonts w:hint="default" w:ascii="Times New Roman" w:hAnsi="Times New Roman" w:eastAsia="宋体" w:cs="Times New Roman"/>
                      <w:b/>
                      <w:bCs/>
                      <w:color w:val="auto"/>
                      <w:spacing w:val="0"/>
                      <w:sz w:val="21"/>
                      <w:szCs w:val="21"/>
                      <w:lang w:bidi="ar"/>
                    </w:rPr>
                    <w:t>名称</w:t>
                  </w:r>
                </w:p>
              </w:tc>
              <w:tc>
                <w:tcPr>
                  <w:tcW w:w="1286" w:type="pct"/>
                  <w:tcBorders>
                    <w:tl2br w:val="nil"/>
                    <w:tr2bl w:val="nil"/>
                  </w:tcBorders>
                  <w:noWrap/>
                  <w:vAlign w:val="center"/>
                </w:tcPr>
                <w:p w14:paraId="79E9F04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auto"/>
                      <w:spacing w:val="0"/>
                      <w:sz w:val="21"/>
                      <w:szCs w:val="21"/>
                      <w:lang w:bidi="ar"/>
                    </w:rPr>
                  </w:pPr>
                  <w:r>
                    <w:rPr>
                      <w:rFonts w:hint="default" w:ascii="Times New Roman" w:hAnsi="Times New Roman" w:eastAsia="宋体" w:cs="Times New Roman"/>
                      <w:b/>
                      <w:bCs/>
                      <w:color w:val="auto"/>
                      <w:spacing w:val="0"/>
                      <w:sz w:val="21"/>
                      <w:szCs w:val="21"/>
                      <w:lang w:bidi="ar"/>
                    </w:rPr>
                    <w:t>数量</w:t>
                  </w:r>
                </w:p>
              </w:tc>
              <w:tc>
                <w:tcPr>
                  <w:tcW w:w="1576" w:type="pct"/>
                  <w:tcBorders>
                    <w:tl2br w:val="nil"/>
                    <w:tr2bl w:val="nil"/>
                  </w:tcBorders>
                  <w:noWrap/>
                  <w:vAlign w:val="center"/>
                </w:tcPr>
                <w:p w14:paraId="3A31095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auto"/>
                      <w:spacing w:val="0"/>
                      <w:sz w:val="21"/>
                      <w:szCs w:val="21"/>
                      <w:lang w:bidi="ar"/>
                    </w:rPr>
                  </w:pPr>
                  <w:r>
                    <w:rPr>
                      <w:rFonts w:hint="default" w:ascii="Times New Roman" w:hAnsi="Times New Roman" w:eastAsia="宋体" w:cs="Times New Roman"/>
                      <w:b/>
                      <w:bCs/>
                      <w:color w:val="auto"/>
                      <w:spacing w:val="0"/>
                      <w:sz w:val="21"/>
                      <w:szCs w:val="21"/>
                      <w:lang w:bidi="ar"/>
                    </w:rPr>
                    <w:t>规格型号</w:t>
                  </w:r>
                </w:p>
              </w:tc>
            </w:tr>
            <w:tr w14:paraId="1F8BC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40" w:type="pct"/>
                  <w:tcBorders>
                    <w:tl2br w:val="nil"/>
                    <w:tr2bl w:val="nil"/>
                  </w:tcBorders>
                  <w:noWrap/>
                  <w:vAlign w:val="center"/>
                </w:tcPr>
                <w:p w14:paraId="6270899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21"/>
                      <w:szCs w:val="21"/>
                      <w:lang w:bidi="ar"/>
                    </w:rPr>
                  </w:pPr>
                  <w:r>
                    <w:rPr>
                      <w:rFonts w:hint="default" w:ascii="Times New Roman" w:hAnsi="Times New Roman" w:eastAsia="宋体" w:cs="Times New Roman"/>
                      <w:color w:val="auto"/>
                      <w:spacing w:val="0"/>
                      <w:sz w:val="21"/>
                      <w:szCs w:val="21"/>
                      <w:lang w:bidi="ar"/>
                    </w:rPr>
                    <w:t>1</w:t>
                  </w:r>
                </w:p>
              </w:tc>
              <w:tc>
                <w:tcPr>
                  <w:tcW w:w="1496" w:type="pct"/>
                  <w:tcBorders>
                    <w:tl2br w:val="nil"/>
                    <w:tr2bl w:val="nil"/>
                  </w:tcBorders>
                  <w:shd w:val="clear" w:color="auto" w:fill="auto"/>
                  <w:noWrap/>
                  <w:vAlign w:val="center"/>
                </w:tcPr>
                <w:p w14:paraId="30DAA27B">
                  <w:pPr>
                    <w:widowControl/>
                    <w:jc w:val="center"/>
                    <w:textAlignment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搅拌机</w:t>
                  </w:r>
                </w:p>
              </w:tc>
              <w:tc>
                <w:tcPr>
                  <w:tcW w:w="1286" w:type="pct"/>
                  <w:tcBorders>
                    <w:tl2br w:val="nil"/>
                    <w:tr2bl w:val="nil"/>
                  </w:tcBorders>
                  <w:shd w:val="clear" w:color="auto" w:fill="auto"/>
                  <w:noWrap/>
                  <w:vAlign w:val="center"/>
                </w:tcPr>
                <w:p w14:paraId="575ED9A3">
                  <w:pPr>
                    <w:widowControl/>
                    <w:tabs>
                      <w:tab w:val="center" w:pos="1182"/>
                      <w:tab w:val="right" w:pos="2245"/>
                    </w:tabs>
                    <w:jc w:val="center"/>
                    <w:textAlignment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szCs w:val="21"/>
                      <w:lang w:val="en-US" w:eastAsia="zh-CN" w:bidi="ar"/>
                    </w:rPr>
                    <w:t>1</w:t>
                  </w:r>
                  <w:r>
                    <w:rPr>
                      <w:rFonts w:hint="default" w:ascii="Times New Roman" w:hAnsi="Times New Roman" w:eastAsia="宋体" w:cs="Times New Roman"/>
                      <w:color w:val="auto"/>
                      <w:szCs w:val="21"/>
                      <w:lang w:val="en-US" w:eastAsia="zh-CN" w:bidi="ar"/>
                    </w:rPr>
                    <w:t>台</w:t>
                  </w:r>
                </w:p>
              </w:tc>
              <w:tc>
                <w:tcPr>
                  <w:tcW w:w="1576" w:type="pct"/>
                  <w:tcBorders>
                    <w:tl2br w:val="nil"/>
                    <w:tr2bl w:val="nil"/>
                  </w:tcBorders>
                  <w:shd w:val="clear" w:color="auto" w:fill="auto"/>
                  <w:noWrap/>
                  <w:vAlign w:val="center"/>
                </w:tcPr>
                <w:p w14:paraId="4DA78883">
                  <w:pPr>
                    <w:widowControl/>
                    <w:jc w:val="center"/>
                    <w:textAlignment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Cs w:val="21"/>
                      <w:lang w:val="en-US" w:eastAsia="zh-CN" w:bidi="ar"/>
                    </w:rPr>
                    <w:t>--</w:t>
                  </w:r>
                </w:p>
              </w:tc>
            </w:tr>
            <w:tr w14:paraId="0425E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40" w:type="pct"/>
                  <w:tcBorders>
                    <w:tl2br w:val="nil"/>
                    <w:tr2bl w:val="nil"/>
                  </w:tcBorders>
                  <w:noWrap/>
                  <w:vAlign w:val="center"/>
                </w:tcPr>
                <w:p w14:paraId="7DAEE38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21"/>
                      <w:szCs w:val="21"/>
                      <w:lang w:bidi="ar"/>
                    </w:rPr>
                  </w:pPr>
                  <w:r>
                    <w:rPr>
                      <w:rFonts w:hint="default" w:ascii="Times New Roman" w:hAnsi="Times New Roman" w:eastAsia="宋体" w:cs="Times New Roman"/>
                      <w:color w:val="auto"/>
                      <w:spacing w:val="0"/>
                      <w:sz w:val="21"/>
                      <w:szCs w:val="21"/>
                      <w:lang w:bidi="ar"/>
                    </w:rPr>
                    <w:t>2</w:t>
                  </w:r>
                </w:p>
              </w:tc>
              <w:tc>
                <w:tcPr>
                  <w:tcW w:w="1496" w:type="pct"/>
                  <w:tcBorders>
                    <w:tl2br w:val="nil"/>
                    <w:tr2bl w:val="nil"/>
                  </w:tcBorders>
                  <w:shd w:val="clear" w:color="auto" w:fill="auto"/>
                  <w:noWrap/>
                  <w:vAlign w:val="center"/>
                </w:tcPr>
                <w:p w14:paraId="1652CD79">
                  <w:pPr>
                    <w:widowControl/>
                    <w:jc w:val="center"/>
                    <w:textAlignment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配料机</w:t>
                  </w:r>
                </w:p>
              </w:tc>
              <w:tc>
                <w:tcPr>
                  <w:tcW w:w="1286" w:type="pct"/>
                  <w:tcBorders>
                    <w:tl2br w:val="nil"/>
                    <w:tr2bl w:val="nil"/>
                  </w:tcBorders>
                  <w:shd w:val="clear" w:color="auto" w:fill="auto"/>
                  <w:noWrap/>
                  <w:vAlign w:val="center"/>
                </w:tcPr>
                <w:p w14:paraId="21DA5C62">
                  <w:pPr>
                    <w:widowControl/>
                    <w:tabs>
                      <w:tab w:val="center" w:pos="1182"/>
                      <w:tab w:val="right" w:pos="2245"/>
                    </w:tabs>
                    <w:jc w:val="center"/>
                    <w:textAlignment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szCs w:val="21"/>
                      <w:lang w:val="en-US" w:eastAsia="zh-CN" w:bidi="ar"/>
                    </w:rPr>
                    <w:t>1套</w:t>
                  </w:r>
                </w:p>
              </w:tc>
              <w:tc>
                <w:tcPr>
                  <w:tcW w:w="1576" w:type="pct"/>
                  <w:tcBorders>
                    <w:tl2br w:val="nil"/>
                    <w:tr2bl w:val="nil"/>
                  </w:tcBorders>
                  <w:shd w:val="clear" w:color="auto" w:fill="auto"/>
                  <w:noWrap/>
                  <w:vAlign w:val="center"/>
                </w:tcPr>
                <w:p w14:paraId="3F7F9F37">
                  <w:pPr>
                    <w:widowControl/>
                    <w:jc w:val="center"/>
                    <w:textAlignment w:val="center"/>
                    <w:rPr>
                      <w:rFonts w:hint="default" w:ascii="Times New Roman" w:hAnsi="Times New Roman" w:eastAsia="宋体" w:cs="Times New Roman"/>
                      <w:color w:val="auto"/>
                      <w:kern w:val="2"/>
                      <w:sz w:val="21"/>
                      <w:szCs w:val="21"/>
                      <w:lang w:val="en-US" w:eastAsia="zh-CN" w:bidi="ar"/>
                    </w:rPr>
                  </w:pPr>
                </w:p>
              </w:tc>
            </w:tr>
            <w:tr w14:paraId="5ECED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40" w:type="pct"/>
                  <w:tcBorders>
                    <w:tl2br w:val="nil"/>
                    <w:tr2bl w:val="nil"/>
                  </w:tcBorders>
                  <w:noWrap/>
                  <w:vAlign w:val="center"/>
                </w:tcPr>
                <w:p w14:paraId="405AB70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21"/>
                      <w:szCs w:val="21"/>
                      <w:lang w:bidi="ar"/>
                    </w:rPr>
                  </w:pPr>
                  <w:r>
                    <w:rPr>
                      <w:rFonts w:hint="default" w:ascii="Times New Roman" w:hAnsi="Times New Roman" w:eastAsia="宋体" w:cs="Times New Roman"/>
                      <w:color w:val="auto"/>
                      <w:spacing w:val="0"/>
                      <w:sz w:val="21"/>
                      <w:szCs w:val="21"/>
                      <w:lang w:bidi="ar"/>
                    </w:rPr>
                    <w:t>3</w:t>
                  </w:r>
                </w:p>
              </w:tc>
              <w:tc>
                <w:tcPr>
                  <w:tcW w:w="1496" w:type="pct"/>
                  <w:tcBorders>
                    <w:tl2br w:val="nil"/>
                    <w:tr2bl w:val="nil"/>
                  </w:tcBorders>
                  <w:shd w:val="clear" w:color="auto" w:fill="auto"/>
                  <w:noWrap/>
                  <w:vAlign w:val="center"/>
                </w:tcPr>
                <w:p w14:paraId="7CBF2D17">
                  <w:pPr>
                    <w:widowControl/>
                    <w:jc w:val="center"/>
                    <w:textAlignment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涨拉机</w:t>
                  </w:r>
                </w:p>
              </w:tc>
              <w:tc>
                <w:tcPr>
                  <w:tcW w:w="1286" w:type="pct"/>
                  <w:tcBorders>
                    <w:tl2br w:val="nil"/>
                    <w:tr2bl w:val="nil"/>
                  </w:tcBorders>
                  <w:shd w:val="clear" w:color="auto" w:fill="auto"/>
                  <w:noWrap/>
                  <w:vAlign w:val="center"/>
                </w:tcPr>
                <w:p w14:paraId="2408674E">
                  <w:pPr>
                    <w:widowControl/>
                    <w:jc w:val="center"/>
                    <w:textAlignment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szCs w:val="21"/>
                      <w:lang w:val="en-US" w:eastAsia="zh-CN" w:bidi="ar"/>
                    </w:rPr>
                    <w:t>1</w:t>
                  </w:r>
                  <w:r>
                    <w:rPr>
                      <w:rFonts w:hint="default" w:ascii="Times New Roman" w:hAnsi="Times New Roman" w:eastAsia="宋体" w:cs="Times New Roman"/>
                      <w:color w:val="auto"/>
                      <w:szCs w:val="21"/>
                      <w:lang w:val="en-US" w:eastAsia="zh-CN" w:bidi="ar"/>
                    </w:rPr>
                    <w:t>台</w:t>
                  </w:r>
                </w:p>
              </w:tc>
              <w:tc>
                <w:tcPr>
                  <w:tcW w:w="1576" w:type="pct"/>
                  <w:tcBorders>
                    <w:tl2br w:val="nil"/>
                    <w:tr2bl w:val="nil"/>
                  </w:tcBorders>
                  <w:shd w:val="clear" w:color="auto" w:fill="auto"/>
                  <w:noWrap/>
                  <w:vAlign w:val="center"/>
                </w:tcPr>
                <w:p w14:paraId="0DA6F9A2">
                  <w:pPr>
                    <w:widowControl/>
                    <w:jc w:val="center"/>
                    <w:textAlignment w:val="center"/>
                    <w:rPr>
                      <w:rFonts w:hint="default" w:ascii="Times New Roman" w:hAnsi="Times New Roman" w:eastAsia="宋体" w:cs="Times New Roman"/>
                      <w:color w:val="auto"/>
                      <w:kern w:val="2"/>
                      <w:sz w:val="21"/>
                      <w:szCs w:val="21"/>
                      <w:lang w:val="en-US" w:eastAsia="zh-CN" w:bidi="ar"/>
                    </w:rPr>
                  </w:pPr>
                </w:p>
              </w:tc>
            </w:tr>
            <w:tr w14:paraId="728CD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40" w:type="pct"/>
                  <w:tcBorders>
                    <w:tl2br w:val="nil"/>
                    <w:tr2bl w:val="nil"/>
                  </w:tcBorders>
                  <w:noWrap/>
                  <w:vAlign w:val="center"/>
                </w:tcPr>
                <w:p w14:paraId="783C711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21"/>
                      <w:szCs w:val="21"/>
                      <w:lang w:bidi="ar"/>
                    </w:rPr>
                  </w:pPr>
                  <w:r>
                    <w:rPr>
                      <w:rFonts w:hint="default" w:ascii="Times New Roman" w:hAnsi="Times New Roman" w:eastAsia="宋体" w:cs="Times New Roman"/>
                      <w:color w:val="auto"/>
                      <w:spacing w:val="0"/>
                      <w:sz w:val="21"/>
                      <w:szCs w:val="21"/>
                      <w:lang w:bidi="ar"/>
                    </w:rPr>
                    <w:t>4</w:t>
                  </w:r>
                </w:p>
              </w:tc>
              <w:tc>
                <w:tcPr>
                  <w:tcW w:w="1496" w:type="pct"/>
                  <w:tcBorders>
                    <w:tl2br w:val="nil"/>
                    <w:tr2bl w:val="nil"/>
                  </w:tcBorders>
                  <w:shd w:val="clear" w:color="auto" w:fill="auto"/>
                  <w:noWrap/>
                  <w:vAlign w:val="center"/>
                </w:tcPr>
                <w:p w14:paraId="49E83061">
                  <w:pPr>
                    <w:widowControl/>
                    <w:jc w:val="center"/>
                    <w:textAlignment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水泥筒仓</w:t>
                  </w:r>
                </w:p>
              </w:tc>
              <w:tc>
                <w:tcPr>
                  <w:tcW w:w="1286" w:type="pct"/>
                  <w:tcBorders>
                    <w:tl2br w:val="nil"/>
                    <w:tr2bl w:val="nil"/>
                  </w:tcBorders>
                  <w:shd w:val="clear" w:color="auto" w:fill="auto"/>
                  <w:noWrap/>
                  <w:vAlign w:val="center"/>
                </w:tcPr>
                <w:p w14:paraId="71E97588">
                  <w:pPr>
                    <w:widowControl/>
                    <w:jc w:val="center"/>
                    <w:textAlignment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szCs w:val="21"/>
                      <w:lang w:val="en-US" w:eastAsia="zh-CN" w:bidi="ar"/>
                    </w:rPr>
                    <w:t>1</w:t>
                  </w:r>
                  <w:r>
                    <w:rPr>
                      <w:rFonts w:hint="default" w:ascii="Times New Roman" w:hAnsi="Times New Roman" w:eastAsia="宋体" w:cs="Times New Roman"/>
                      <w:color w:val="auto"/>
                      <w:szCs w:val="21"/>
                      <w:lang w:val="en-US" w:eastAsia="zh-CN" w:bidi="ar"/>
                    </w:rPr>
                    <w:t>台</w:t>
                  </w:r>
                </w:p>
              </w:tc>
              <w:tc>
                <w:tcPr>
                  <w:tcW w:w="1576" w:type="pct"/>
                  <w:tcBorders>
                    <w:tl2br w:val="nil"/>
                    <w:tr2bl w:val="nil"/>
                  </w:tcBorders>
                  <w:shd w:val="clear" w:color="auto" w:fill="auto"/>
                  <w:noWrap/>
                  <w:vAlign w:val="center"/>
                </w:tcPr>
                <w:p w14:paraId="08F6DDDC">
                  <w:pPr>
                    <w:widowControl/>
                    <w:jc w:val="center"/>
                    <w:textAlignment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szCs w:val="21"/>
                      <w:lang w:val="en-US" w:eastAsia="zh-CN" w:bidi="ar"/>
                    </w:rPr>
                    <w:t>60</w:t>
                  </w:r>
                  <w:r>
                    <w:rPr>
                      <w:rFonts w:hint="eastAsia" w:cs="Times New Roman"/>
                      <w:color w:val="auto"/>
                      <w:szCs w:val="21"/>
                      <w:lang w:val="en-US" w:eastAsia="zh-CN" w:bidi="ar"/>
                    </w:rPr>
                    <w:t>t</w:t>
                  </w:r>
                </w:p>
              </w:tc>
            </w:tr>
            <w:tr w14:paraId="5421C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40" w:type="pct"/>
                  <w:tcBorders>
                    <w:tl2br w:val="nil"/>
                    <w:tr2bl w:val="nil"/>
                  </w:tcBorders>
                  <w:noWrap/>
                  <w:vAlign w:val="center"/>
                </w:tcPr>
                <w:p w14:paraId="05F8901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21"/>
                      <w:szCs w:val="21"/>
                      <w:lang w:bidi="ar"/>
                    </w:rPr>
                  </w:pPr>
                  <w:r>
                    <w:rPr>
                      <w:rFonts w:hint="default" w:ascii="Times New Roman" w:hAnsi="Times New Roman" w:eastAsia="宋体" w:cs="Times New Roman"/>
                      <w:color w:val="auto"/>
                      <w:spacing w:val="0"/>
                      <w:sz w:val="21"/>
                      <w:szCs w:val="21"/>
                      <w:lang w:bidi="ar"/>
                    </w:rPr>
                    <w:t>5</w:t>
                  </w:r>
                </w:p>
              </w:tc>
              <w:tc>
                <w:tcPr>
                  <w:tcW w:w="1496" w:type="pct"/>
                  <w:tcBorders>
                    <w:tl2br w:val="nil"/>
                    <w:tr2bl w:val="nil"/>
                  </w:tcBorders>
                  <w:shd w:val="clear" w:color="auto" w:fill="auto"/>
                  <w:noWrap/>
                  <w:vAlign w:val="center"/>
                </w:tcPr>
                <w:p w14:paraId="56EFD775">
                  <w:pPr>
                    <w:widowControl/>
                    <w:jc w:val="center"/>
                    <w:textAlignment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离心机</w:t>
                  </w:r>
                </w:p>
              </w:tc>
              <w:tc>
                <w:tcPr>
                  <w:tcW w:w="1286" w:type="pct"/>
                  <w:tcBorders>
                    <w:tl2br w:val="nil"/>
                    <w:tr2bl w:val="nil"/>
                  </w:tcBorders>
                  <w:shd w:val="clear" w:color="auto" w:fill="auto"/>
                  <w:noWrap/>
                  <w:vAlign w:val="center"/>
                </w:tcPr>
                <w:p w14:paraId="141E284D">
                  <w:pPr>
                    <w:widowControl/>
                    <w:jc w:val="center"/>
                    <w:textAlignment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szCs w:val="21"/>
                      <w:lang w:val="en-US" w:eastAsia="zh-CN" w:bidi="ar"/>
                    </w:rPr>
                    <w:t>1</w:t>
                  </w:r>
                  <w:r>
                    <w:rPr>
                      <w:rFonts w:hint="default" w:ascii="Times New Roman" w:hAnsi="Times New Roman" w:eastAsia="宋体" w:cs="Times New Roman"/>
                      <w:color w:val="auto"/>
                      <w:szCs w:val="21"/>
                      <w:lang w:val="en-US" w:eastAsia="zh-CN" w:bidi="ar"/>
                    </w:rPr>
                    <w:t>台</w:t>
                  </w:r>
                </w:p>
              </w:tc>
              <w:tc>
                <w:tcPr>
                  <w:tcW w:w="1576" w:type="pct"/>
                  <w:tcBorders>
                    <w:tl2br w:val="nil"/>
                    <w:tr2bl w:val="nil"/>
                  </w:tcBorders>
                  <w:shd w:val="clear" w:color="auto" w:fill="auto"/>
                  <w:noWrap/>
                  <w:vAlign w:val="center"/>
                </w:tcPr>
                <w:p w14:paraId="7689DAEB">
                  <w:pPr>
                    <w:widowControl/>
                    <w:jc w:val="center"/>
                    <w:textAlignment w:val="center"/>
                    <w:rPr>
                      <w:rFonts w:hint="default" w:ascii="Times New Roman" w:hAnsi="Times New Roman" w:eastAsia="宋体" w:cs="Times New Roman"/>
                      <w:color w:val="auto"/>
                      <w:kern w:val="2"/>
                      <w:sz w:val="21"/>
                      <w:szCs w:val="21"/>
                      <w:lang w:val="en-US" w:eastAsia="zh-CN" w:bidi="ar"/>
                    </w:rPr>
                  </w:pPr>
                </w:p>
              </w:tc>
            </w:tr>
            <w:tr w14:paraId="77C96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40" w:type="pct"/>
                  <w:tcBorders>
                    <w:tl2br w:val="nil"/>
                    <w:tr2bl w:val="nil"/>
                  </w:tcBorders>
                  <w:noWrap/>
                  <w:vAlign w:val="center"/>
                </w:tcPr>
                <w:p w14:paraId="26A02EB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21"/>
                      <w:szCs w:val="21"/>
                      <w:lang w:bidi="ar"/>
                    </w:rPr>
                  </w:pPr>
                  <w:r>
                    <w:rPr>
                      <w:rFonts w:hint="default" w:ascii="Times New Roman" w:hAnsi="Times New Roman" w:eastAsia="宋体" w:cs="Times New Roman"/>
                      <w:color w:val="auto"/>
                      <w:spacing w:val="0"/>
                      <w:sz w:val="21"/>
                      <w:szCs w:val="21"/>
                      <w:lang w:bidi="ar"/>
                    </w:rPr>
                    <w:t>6</w:t>
                  </w:r>
                </w:p>
              </w:tc>
              <w:tc>
                <w:tcPr>
                  <w:tcW w:w="1496" w:type="pct"/>
                  <w:tcBorders>
                    <w:tl2br w:val="nil"/>
                    <w:tr2bl w:val="nil"/>
                  </w:tcBorders>
                  <w:shd w:val="clear" w:color="auto" w:fill="auto"/>
                  <w:noWrap/>
                  <w:vAlign w:val="center"/>
                </w:tcPr>
                <w:p w14:paraId="3EDD45E3">
                  <w:pPr>
                    <w:widowControl/>
                    <w:jc w:val="center"/>
                    <w:textAlignment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行吊</w:t>
                  </w:r>
                </w:p>
              </w:tc>
              <w:tc>
                <w:tcPr>
                  <w:tcW w:w="1286" w:type="pct"/>
                  <w:tcBorders>
                    <w:tl2br w:val="nil"/>
                    <w:tr2bl w:val="nil"/>
                  </w:tcBorders>
                  <w:shd w:val="clear" w:color="auto" w:fill="auto"/>
                  <w:noWrap/>
                  <w:vAlign w:val="center"/>
                </w:tcPr>
                <w:p w14:paraId="062A5DE1">
                  <w:pPr>
                    <w:widowControl/>
                    <w:jc w:val="center"/>
                    <w:textAlignment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szCs w:val="21"/>
                      <w:lang w:val="en-US" w:eastAsia="zh-CN" w:bidi="ar"/>
                    </w:rPr>
                    <w:t>3</w:t>
                  </w:r>
                  <w:r>
                    <w:rPr>
                      <w:rFonts w:hint="default" w:ascii="Times New Roman" w:hAnsi="Times New Roman" w:eastAsia="宋体" w:cs="Times New Roman"/>
                      <w:color w:val="auto"/>
                      <w:szCs w:val="21"/>
                      <w:lang w:val="en-US" w:eastAsia="zh-CN" w:bidi="ar"/>
                    </w:rPr>
                    <w:t>台</w:t>
                  </w:r>
                </w:p>
              </w:tc>
              <w:tc>
                <w:tcPr>
                  <w:tcW w:w="1576" w:type="pct"/>
                  <w:tcBorders>
                    <w:tl2br w:val="nil"/>
                    <w:tr2bl w:val="nil"/>
                  </w:tcBorders>
                  <w:shd w:val="clear" w:color="auto" w:fill="auto"/>
                  <w:noWrap/>
                  <w:vAlign w:val="center"/>
                </w:tcPr>
                <w:p w14:paraId="3413AD72">
                  <w:pPr>
                    <w:widowControl/>
                    <w:jc w:val="center"/>
                    <w:textAlignment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szCs w:val="21"/>
                      <w:lang w:val="en-US" w:eastAsia="zh-CN" w:bidi="ar"/>
                    </w:rPr>
                    <w:t>10T-2</w:t>
                  </w:r>
                  <w:r>
                    <w:rPr>
                      <w:rFonts w:hint="default" w:ascii="Times New Roman" w:hAnsi="Times New Roman" w:eastAsia="宋体" w:cs="Times New Roman"/>
                      <w:color w:val="auto"/>
                      <w:szCs w:val="21"/>
                      <w:lang w:val="en-US" w:eastAsia="zh-CN" w:bidi="ar"/>
                    </w:rPr>
                    <w:t>T</w:t>
                  </w:r>
                </w:p>
              </w:tc>
            </w:tr>
            <w:tr w14:paraId="1C9C2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40" w:type="pct"/>
                  <w:tcBorders>
                    <w:tl2br w:val="nil"/>
                    <w:tr2bl w:val="nil"/>
                  </w:tcBorders>
                  <w:noWrap/>
                  <w:vAlign w:val="center"/>
                </w:tcPr>
                <w:p w14:paraId="09BDE17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21"/>
                      <w:szCs w:val="21"/>
                      <w:lang w:bidi="ar"/>
                    </w:rPr>
                  </w:pPr>
                  <w:r>
                    <w:rPr>
                      <w:rFonts w:hint="default" w:ascii="Times New Roman" w:hAnsi="Times New Roman" w:eastAsia="宋体" w:cs="Times New Roman"/>
                      <w:color w:val="auto"/>
                      <w:spacing w:val="0"/>
                      <w:sz w:val="21"/>
                      <w:szCs w:val="21"/>
                      <w:lang w:bidi="ar"/>
                    </w:rPr>
                    <w:t>7</w:t>
                  </w:r>
                </w:p>
              </w:tc>
              <w:tc>
                <w:tcPr>
                  <w:tcW w:w="1496" w:type="pct"/>
                  <w:tcBorders>
                    <w:tl2br w:val="nil"/>
                    <w:tr2bl w:val="nil"/>
                  </w:tcBorders>
                  <w:shd w:val="clear" w:color="auto" w:fill="auto"/>
                  <w:noWrap/>
                  <w:vAlign w:val="center"/>
                </w:tcPr>
                <w:p w14:paraId="4BFF13A6">
                  <w:pPr>
                    <w:widowControl/>
                    <w:jc w:val="center"/>
                    <w:textAlignment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模具</w:t>
                  </w:r>
                </w:p>
              </w:tc>
              <w:tc>
                <w:tcPr>
                  <w:tcW w:w="1286" w:type="pct"/>
                  <w:tcBorders>
                    <w:tl2br w:val="nil"/>
                    <w:tr2bl w:val="nil"/>
                  </w:tcBorders>
                  <w:shd w:val="clear" w:color="auto" w:fill="auto"/>
                  <w:noWrap/>
                  <w:vAlign w:val="center"/>
                </w:tcPr>
                <w:p w14:paraId="4B33D4D4">
                  <w:pPr>
                    <w:widowControl/>
                    <w:jc w:val="center"/>
                    <w:textAlignment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szCs w:val="21"/>
                      <w:lang w:val="en-US" w:eastAsia="zh-CN" w:bidi="ar"/>
                    </w:rPr>
                    <w:t>2</w:t>
                  </w:r>
                  <w:r>
                    <w:rPr>
                      <w:rFonts w:hint="default" w:ascii="Times New Roman" w:hAnsi="Times New Roman" w:eastAsia="宋体" w:cs="Times New Roman"/>
                      <w:color w:val="auto"/>
                      <w:szCs w:val="21"/>
                      <w:lang w:val="en-US" w:eastAsia="zh-CN" w:bidi="ar"/>
                    </w:rPr>
                    <w:t>0</w:t>
                  </w:r>
                  <w:r>
                    <w:rPr>
                      <w:rFonts w:hint="eastAsia" w:ascii="Times New Roman" w:hAnsi="Times New Roman" w:eastAsia="宋体" w:cs="Times New Roman"/>
                      <w:color w:val="auto"/>
                      <w:szCs w:val="21"/>
                      <w:lang w:val="en-US" w:eastAsia="zh-CN" w:bidi="ar"/>
                    </w:rPr>
                    <w:t>组</w:t>
                  </w:r>
                </w:p>
              </w:tc>
              <w:tc>
                <w:tcPr>
                  <w:tcW w:w="1576" w:type="pct"/>
                  <w:tcBorders>
                    <w:tl2br w:val="nil"/>
                    <w:tr2bl w:val="nil"/>
                  </w:tcBorders>
                  <w:shd w:val="clear" w:color="auto" w:fill="auto"/>
                  <w:noWrap/>
                  <w:vAlign w:val="center"/>
                </w:tcPr>
                <w:p w14:paraId="51A3391D">
                  <w:pPr>
                    <w:widowControl/>
                    <w:jc w:val="center"/>
                    <w:textAlignment w:val="center"/>
                    <w:rPr>
                      <w:rFonts w:hint="default" w:ascii="Times New Roman" w:hAnsi="Times New Roman" w:eastAsia="宋体" w:cs="Times New Roman"/>
                      <w:color w:val="auto"/>
                      <w:kern w:val="2"/>
                      <w:sz w:val="21"/>
                      <w:szCs w:val="21"/>
                      <w:lang w:val="en-US" w:eastAsia="zh-CN" w:bidi="ar"/>
                    </w:rPr>
                  </w:pPr>
                </w:p>
              </w:tc>
            </w:tr>
            <w:tr w14:paraId="13F87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40" w:type="pct"/>
                  <w:tcBorders>
                    <w:tl2br w:val="nil"/>
                    <w:tr2bl w:val="nil"/>
                  </w:tcBorders>
                  <w:noWrap/>
                  <w:vAlign w:val="center"/>
                </w:tcPr>
                <w:p w14:paraId="36088BF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21"/>
                      <w:szCs w:val="21"/>
                      <w:lang w:bidi="ar"/>
                    </w:rPr>
                  </w:pPr>
                  <w:r>
                    <w:rPr>
                      <w:rFonts w:hint="default" w:ascii="Times New Roman" w:hAnsi="Times New Roman" w:eastAsia="宋体" w:cs="Times New Roman"/>
                      <w:color w:val="auto"/>
                      <w:spacing w:val="0"/>
                      <w:sz w:val="21"/>
                      <w:szCs w:val="21"/>
                      <w:lang w:bidi="ar"/>
                    </w:rPr>
                    <w:t>8</w:t>
                  </w:r>
                </w:p>
              </w:tc>
              <w:tc>
                <w:tcPr>
                  <w:tcW w:w="1496" w:type="pct"/>
                  <w:tcBorders>
                    <w:tl2br w:val="nil"/>
                    <w:tr2bl w:val="nil"/>
                  </w:tcBorders>
                  <w:shd w:val="clear" w:color="auto" w:fill="auto"/>
                  <w:noWrap/>
                  <w:vAlign w:val="center"/>
                </w:tcPr>
                <w:p w14:paraId="0267863F">
                  <w:pPr>
                    <w:widowControl/>
                    <w:jc w:val="center"/>
                    <w:textAlignment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装载机</w:t>
                  </w:r>
                </w:p>
              </w:tc>
              <w:tc>
                <w:tcPr>
                  <w:tcW w:w="1286" w:type="pct"/>
                  <w:tcBorders>
                    <w:tl2br w:val="nil"/>
                    <w:tr2bl w:val="nil"/>
                  </w:tcBorders>
                  <w:shd w:val="clear" w:color="auto" w:fill="auto"/>
                  <w:noWrap/>
                  <w:vAlign w:val="center"/>
                </w:tcPr>
                <w:p w14:paraId="4DC96C09">
                  <w:pPr>
                    <w:widowControl/>
                    <w:jc w:val="center"/>
                    <w:textAlignment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szCs w:val="21"/>
                      <w:lang w:val="en-US" w:eastAsia="zh-CN" w:bidi="ar"/>
                    </w:rPr>
                    <w:t>2</w:t>
                  </w:r>
                  <w:r>
                    <w:rPr>
                      <w:rFonts w:hint="default" w:ascii="Times New Roman" w:hAnsi="Times New Roman" w:eastAsia="宋体" w:cs="Times New Roman"/>
                      <w:color w:val="auto"/>
                      <w:szCs w:val="21"/>
                      <w:lang w:val="en-US" w:eastAsia="zh-CN" w:bidi="ar"/>
                    </w:rPr>
                    <w:t>台</w:t>
                  </w:r>
                </w:p>
              </w:tc>
              <w:tc>
                <w:tcPr>
                  <w:tcW w:w="1576" w:type="pct"/>
                  <w:tcBorders>
                    <w:tl2br w:val="nil"/>
                    <w:tr2bl w:val="nil"/>
                  </w:tcBorders>
                  <w:shd w:val="clear" w:color="auto" w:fill="auto"/>
                  <w:noWrap/>
                  <w:vAlign w:val="center"/>
                </w:tcPr>
                <w:p w14:paraId="0E190D04">
                  <w:pPr>
                    <w:widowControl/>
                    <w:jc w:val="center"/>
                    <w:textAlignment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Cs w:val="21"/>
                      <w:lang w:val="en-US" w:eastAsia="zh-CN" w:bidi="ar"/>
                    </w:rPr>
                    <w:t>--</w:t>
                  </w:r>
                </w:p>
              </w:tc>
            </w:tr>
            <w:tr w14:paraId="786A68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40" w:type="pct"/>
                  <w:tcBorders>
                    <w:tl2br w:val="nil"/>
                    <w:tr2bl w:val="nil"/>
                  </w:tcBorders>
                  <w:noWrap/>
                  <w:vAlign w:val="center"/>
                </w:tcPr>
                <w:p w14:paraId="2D67A17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21"/>
                      <w:szCs w:val="21"/>
                      <w:lang w:val="en-US" w:eastAsia="zh-CN" w:bidi="ar"/>
                    </w:rPr>
                  </w:pPr>
                  <w:r>
                    <w:rPr>
                      <w:rFonts w:hint="default" w:ascii="Times New Roman" w:hAnsi="Times New Roman" w:eastAsia="宋体" w:cs="Times New Roman"/>
                      <w:color w:val="auto"/>
                      <w:spacing w:val="0"/>
                      <w:sz w:val="21"/>
                      <w:szCs w:val="21"/>
                      <w:lang w:val="en-US" w:eastAsia="zh-CN" w:bidi="ar"/>
                    </w:rPr>
                    <w:t>9</w:t>
                  </w:r>
                </w:p>
              </w:tc>
              <w:tc>
                <w:tcPr>
                  <w:tcW w:w="1496" w:type="pct"/>
                  <w:tcBorders>
                    <w:tl2br w:val="nil"/>
                    <w:tr2bl w:val="nil"/>
                  </w:tcBorders>
                  <w:shd w:val="clear" w:color="auto" w:fill="auto"/>
                  <w:noWrap/>
                  <w:vAlign w:val="center"/>
                </w:tcPr>
                <w:p w14:paraId="4FC21F2F">
                  <w:pPr>
                    <w:widowControl/>
                    <w:jc w:val="center"/>
                    <w:textAlignment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水泵</w:t>
                  </w:r>
                </w:p>
              </w:tc>
              <w:tc>
                <w:tcPr>
                  <w:tcW w:w="1286" w:type="pct"/>
                  <w:tcBorders>
                    <w:tl2br w:val="nil"/>
                    <w:tr2bl w:val="nil"/>
                  </w:tcBorders>
                  <w:shd w:val="clear" w:color="auto" w:fill="auto"/>
                  <w:noWrap/>
                  <w:vAlign w:val="center"/>
                </w:tcPr>
                <w:p w14:paraId="38BEF140">
                  <w:pPr>
                    <w:widowControl/>
                    <w:jc w:val="center"/>
                    <w:textAlignment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szCs w:val="21"/>
                      <w:lang w:val="en-US" w:eastAsia="zh-CN" w:bidi="ar"/>
                    </w:rPr>
                    <w:t>2</w:t>
                  </w:r>
                  <w:r>
                    <w:rPr>
                      <w:rFonts w:hint="default" w:ascii="Times New Roman" w:hAnsi="Times New Roman" w:eastAsia="宋体" w:cs="Times New Roman"/>
                      <w:color w:val="auto"/>
                      <w:szCs w:val="21"/>
                      <w:lang w:val="en-US" w:eastAsia="zh-CN" w:bidi="ar"/>
                    </w:rPr>
                    <w:t>台</w:t>
                  </w:r>
                </w:p>
              </w:tc>
              <w:tc>
                <w:tcPr>
                  <w:tcW w:w="1576" w:type="pct"/>
                  <w:tcBorders>
                    <w:tl2br w:val="nil"/>
                    <w:tr2bl w:val="nil"/>
                  </w:tcBorders>
                  <w:shd w:val="clear" w:color="auto" w:fill="auto"/>
                  <w:noWrap/>
                  <w:vAlign w:val="center"/>
                </w:tcPr>
                <w:p w14:paraId="51381762">
                  <w:pPr>
                    <w:widowControl/>
                    <w:jc w:val="center"/>
                    <w:textAlignment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szCs w:val="21"/>
                      <w:lang w:val="en-US" w:eastAsia="zh-CN" w:bidi="ar"/>
                    </w:rPr>
                    <w:t>10m</w:t>
                  </w:r>
                </w:p>
              </w:tc>
            </w:tr>
            <w:tr w14:paraId="1D690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40" w:type="pct"/>
                  <w:tcBorders>
                    <w:tl2br w:val="nil"/>
                    <w:tr2bl w:val="nil"/>
                  </w:tcBorders>
                  <w:noWrap/>
                  <w:vAlign w:val="center"/>
                </w:tcPr>
                <w:p w14:paraId="052A1EC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21"/>
                      <w:szCs w:val="21"/>
                      <w:lang w:val="en-US" w:eastAsia="zh-CN" w:bidi="ar"/>
                    </w:rPr>
                  </w:pPr>
                  <w:r>
                    <w:rPr>
                      <w:rFonts w:hint="default" w:ascii="Times New Roman" w:hAnsi="Times New Roman" w:eastAsia="宋体" w:cs="Times New Roman"/>
                      <w:color w:val="auto"/>
                      <w:spacing w:val="0"/>
                      <w:sz w:val="21"/>
                      <w:szCs w:val="21"/>
                      <w:lang w:val="en-US" w:eastAsia="zh-CN" w:bidi="ar"/>
                    </w:rPr>
                    <w:t>10</w:t>
                  </w:r>
                </w:p>
              </w:tc>
              <w:tc>
                <w:tcPr>
                  <w:tcW w:w="1496" w:type="pct"/>
                  <w:tcBorders>
                    <w:tl2br w:val="nil"/>
                    <w:tr2bl w:val="nil"/>
                  </w:tcBorders>
                  <w:shd w:val="clear" w:color="auto" w:fill="auto"/>
                  <w:noWrap/>
                  <w:vAlign w:val="center"/>
                </w:tcPr>
                <w:p w14:paraId="4F8C5A05">
                  <w:pPr>
                    <w:widowControl/>
                    <w:jc w:val="center"/>
                    <w:textAlignment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叉车</w:t>
                  </w:r>
                </w:p>
              </w:tc>
              <w:tc>
                <w:tcPr>
                  <w:tcW w:w="1286" w:type="pct"/>
                  <w:tcBorders>
                    <w:tl2br w:val="nil"/>
                    <w:tr2bl w:val="nil"/>
                  </w:tcBorders>
                  <w:shd w:val="clear" w:color="auto" w:fill="auto"/>
                  <w:noWrap/>
                  <w:vAlign w:val="center"/>
                </w:tcPr>
                <w:p w14:paraId="7B15325B">
                  <w:pPr>
                    <w:widowControl/>
                    <w:jc w:val="center"/>
                    <w:textAlignment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Cs w:val="21"/>
                      <w:lang w:val="en-US" w:eastAsia="zh-CN" w:bidi="ar"/>
                    </w:rPr>
                    <w:t>2台</w:t>
                  </w:r>
                </w:p>
              </w:tc>
              <w:tc>
                <w:tcPr>
                  <w:tcW w:w="1576" w:type="pct"/>
                  <w:tcBorders>
                    <w:tl2br w:val="nil"/>
                    <w:tr2bl w:val="nil"/>
                  </w:tcBorders>
                  <w:shd w:val="clear" w:color="auto" w:fill="auto"/>
                  <w:noWrap/>
                  <w:vAlign w:val="center"/>
                </w:tcPr>
                <w:p w14:paraId="696E1BF2">
                  <w:pPr>
                    <w:widowControl/>
                    <w:jc w:val="center"/>
                    <w:textAlignment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Cs w:val="21"/>
                      <w:lang w:val="en-US" w:eastAsia="zh-CN" w:bidi="ar"/>
                    </w:rPr>
                    <w:t>1.5T、3T</w:t>
                  </w:r>
                </w:p>
              </w:tc>
            </w:tr>
            <w:tr w14:paraId="49794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40" w:type="pct"/>
                  <w:tcBorders>
                    <w:tl2br w:val="nil"/>
                    <w:tr2bl w:val="nil"/>
                  </w:tcBorders>
                  <w:noWrap/>
                  <w:vAlign w:val="center"/>
                </w:tcPr>
                <w:p w14:paraId="2F6B9DD8">
                  <w:pPr>
                    <w:keepNext w:val="0"/>
                    <w:keepLines w:val="0"/>
                    <w:pageBreakBefore w:val="0"/>
                    <w:widowControl/>
                    <w:kinsoku/>
                    <w:wordWrap/>
                    <w:overflowPunct/>
                    <w:topLinePunct w:val="0"/>
                    <w:autoSpaceDE/>
                    <w:autoSpaceDN/>
                    <w:bidi w:val="0"/>
                    <w:adjustRightInd w:val="0"/>
                    <w:snapToGrid w:val="0"/>
                    <w:jc w:val="center"/>
                    <w:textAlignment w:val="center"/>
                    <w:rPr>
                      <w:rFonts w:hint="default" w:cs="Times New Roman"/>
                      <w:color w:val="auto"/>
                      <w:spacing w:val="0"/>
                      <w:sz w:val="21"/>
                      <w:szCs w:val="21"/>
                      <w:lang w:val="en-US" w:eastAsia="zh-CN" w:bidi="ar"/>
                    </w:rPr>
                  </w:pPr>
                  <w:r>
                    <w:rPr>
                      <w:rFonts w:hint="eastAsia" w:cs="Times New Roman"/>
                      <w:color w:val="auto"/>
                      <w:spacing w:val="0"/>
                      <w:sz w:val="21"/>
                      <w:szCs w:val="21"/>
                      <w:lang w:val="en-US" w:eastAsia="zh-CN" w:bidi="ar"/>
                    </w:rPr>
                    <w:t>11</w:t>
                  </w:r>
                </w:p>
              </w:tc>
              <w:tc>
                <w:tcPr>
                  <w:tcW w:w="1496" w:type="pct"/>
                  <w:tcBorders>
                    <w:tl2br w:val="nil"/>
                    <w:tr2bl w:val="nil"/>
                  </w:tcBorders>
                  <w:noWrap/>
                  <w:vAlign w:val="center"/>
                </w:tcPr>
                <w:p w14:paraId="717BABB5">
                  <w:pPr>
                    <w:widowControl/>
                    <w:jc w:val="center"/>
                    <w:textAlignment w:val="center"/>
                    <w:rPr>
                      <w:rFonts w:hint="default" w:ascii="Times New Roman" w:hAnsi="Times New Roman" w:eastAsia="宋体" w:cs="Times New Roman"/>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雾炮</w:t>
                  </w:r>
                </w:p>
              </w:tc>
              <w:tc>
                <w:tcPr>
                  <w:tcW w:w="1286" w:type="pct"/>
                  <w:tcBorders>
                    <w:tl2br w:val="nil"/>
                    <w:tr2bl w:val="nil"/>
                  </w:tcBorders>
                  <w:noWrap/>
                  <w:vAlign w:val="center"/>
                </w:tcPr>
                <w:p w14:paraId="55556E3C">
                  <w:pPr>
                    <w:widowControl/>
                    <w:jc w:val="center"/>
                    <w:textAlignment w:val="center"/>
                    <w:rPr>
                      <w:rFonts w:hint="default" w:ascii="Times New Roman" w:hAnsi="Times New Roman" w:eastAsia="宋体" w:cs="Times New Roman"/>
                      <w:color w:val="auto"/>
                      <w:spacing w:val="0"/>
                      <w:sz w:val="21"/>
                      <w:szCs w:val="21"/>
                      <w:lang w:val="en-US" w:eastAsia="zh-CN" w:bidi="ar"/>
                    </w:rPr>
                  </w:pPr>
                  <w:r>
                    <w:rPr>
                      <w:rFonts w:hint="default" w:ascii="Times New Roman" w:hAnsi="Times New Roman" w:eastAsia="宋体" w:cs="Times New Roman"/>
                      <w:color w:val="auto"/>
                      <w:spacing w:val="0"/>
                      <w:szCs w:val="21"/>
                      <w:lang w:val="en-US" w:eastAsia="zh-CN" w:bidi="ar"/>
                    </w:rPr>
                    <w:t>1台</w:t>
                  </w:r>
                </w:p>
              </w:tc>
              <w:tc>
                <w:tcPr>
                  <w:tcW w:w="1576" w:type="pct"/>
                  <w:tcBorders>
                    <w:tl2br w:val="nil"/>
                    <w:tr2bl w:val="nil"/>
                  </w:tcBorders>
                  <w:noWrap/>
                  <w:vAlign w:val="center"/>
                </w:tcPr>
                <w:p w14:paraId="08AA1B11">
                  <w:pPr>
                    <w:widowControl/>
                    <w:jc w:val="center"/>
                    <w:textAlignment w:val="center"/>
                    <w:rPr>
                      <w:rFonts w:hint="default" w:ascii="Times New Roman" w:hAnsi="Times New Roman" w:eastAsia="宋体" w:cs="Times New Roman"/>
                      <w:color w:val="auto"/>
                      <w:spacing w:val="0"/>
                      <w:sz w:val="21"/>
                      <w:szCs w:val="21"/>
                      <w:lang w:val="en-US" w:eastAsia="zh-CN" w:bidi="ar"/>
                    </w:rPr>
                  </w:pPr>
                  <w:r>
                    <w:rPr>
                      <w:rFonts w:hint="eastAsia" w:cs="Times New Roman"/>
                      <w:color w:val="auto"/>
                      <w:spacing w:val="0"/>
                      <w:szCs w:val="21"/>
                      <w:lang w:val="en-US" w:eastAsia="zh-CN" w:bidi="ar"/>
                    </w:rPr>
                    <w:t>1</w:t>
                  </w:r>
                  <w:r>
                    <w:rPr>
                      <w:rFonts w:hint="eastAsia" w:ascii="Times New Roman" w:hAnsi="Times New Roman" w:eastAsia="宋体" w:cs="Times New Roman"/>
                      <w:color w:val="auto"/>
                      <w:spacing w:val="0"/>
                      <w:szCs w:val="21"/>
                      <w:lang w:val="en-US" w:eastAsia="zh-CN" w:bidi="ar"/>
                    </w:rPr>
                    <w:t>m</w:t>
                  </w:r>
                  <w:r>
                    <w:rPr>
                      <w:rFonts w:hint="eastAsia" w:ascii="Times New Roman" w:hAnsi="Times New Roman" w:eastAsia="宋体" w:cs="Times New Roman"/>
                      <w:color w:val="auto"/>
                      <w:spacing w:val="0"/>
                      <w:szCs w:val="21"/>
                      <w:vertAlign w:val="superscript"/>
                      <w:lang w:val="en-US" w:eastAsia="zh-CN" w:bidi="ar"/>
                    </w:rPr>
                    <w:t>3</w:t>
                  </w:r>
                </w:p>
              </w:tc>
            </w:tr>
            <w:tr w14:paraId="78B42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40" w:type="pct"/>
                  <w:tcBorders>
                    <w:tl2br w:val="nil"/>
                    <w:tr2bl w:val="nil"/>
                  </w:tcBorders>
                  <w:noWrap/>
                  <w:vAlign w:val="center"/>
                </w:tcPr>
                <w:p w14:paraId="3DCB05DF">
                  <w:pPr>
                    <w:keepNext w:val="0"/>
                    <w:keepLines w:val="0"/>
                    <w:pageBreakBefore w:val="0"/>
                    <w:widowControl/>
                    <w:kinsoku/>
                    <w:wordWrap/>
                    <w:overflowPunct/>
                    <w:topLinePunct w:val="0"/>
                    <w:autoSpaceDE/>
                    <w:autoSpaceDN/>
                    <w:bidi w:val="0"/>
                    <w:adjustRightInd w:val="0"/>
                    <w:snapToGrid w:val="0"/>
                    <w:jc w:val="center"/>
                    <w:textAlignment w:val="center"/>
                    <w:rPr>
                      <w:rFonts w:hint="default" w:cs="Times New Roman"/>
                      <w:color w:val="auto"/>
                      <w:spacing w:val="0"/>
                      <w:sz w:val="21"/>
                      <w:szCs w:val="21"/>
                      <w:lang w:val="en-US" w:eastAsia="zh-CN" w:bidi="ar"/>
                    </w:rPr>
                  </w:pPr>
                  <w:r>
                    <w:rPr>
                      <w:rFonts w:hint="eastAsia" w:cs="Times New Roman"/>
                      <w:color w:val="auto"/>
                      <w:spacing w:val="0"/>
                      <w:sz w:val="21"/>
                      <w:szCs w:val="21"/>
                      <w:lang w:val="en-US" w:eastAsia="zh-CN" w:bidi="ar"/>
                    </w:rPr>
                    <w:t>12</w:t>
                  </w:r>
                </w:p>
              </w:tc>
              <w:tc>
                <w:tcPr>
                  <w:tcW w:w="1496" w:type="pct"/>
                  <w:tcBorders>
                    <w:tl2br w:val="nil"/>
                    <w:tr2bl w:val="nil"/>
                  </w:tcBorders>
                  <w:noWrap/>
                  <w:vAlign w:val="center"/>
                </w:tcPr>
                <w:p w14:paraId="4A496B82">
                  <w:pPr>
                    <w:widowControl/>
                    <w:jc w:val="center"/>
                    <w:textAlignment w:val="center"/>
                    <w:rPr>
                      <w:rFonts w:hint="default" w:ascii="Times New Roman" w:hAnsi="Times New Roman" w:eastAsia="宋体" w:cs="Times New Roman"/>
                      <w:color w:val="auto"/>
                      <w:spacing w:val="0"/>
                      <w:kern w:val="2"/>
                      <w:sz w:val="21"/>
                      <w:szCs w:val="21"/>
                      <w:lang w:val="en-US" w:eastAsia="zh-CN" w:bidi="ar"/>
                    </w:rPr>
                  </w:pPr>
                  <w:r>
                    <w:rPr>
                      <w:rFonts w:hint="eastAsia" w:cs="Times New Roman"/>
                      <w:color w:val="auto"/>
                      <w:spacing w:val="0"/>
                      <w:kern w:val="2"/>
                      <w:sz w:val="21"/>
                      <w:szCs w:val="21"/>
                      <w:lang w:val="en-US" w:eastAsia="zh-CN" w:bidi="ar"/>
                    </w:rPr>
                    <w:t>洗车台</w:t>
                  </w:r>
                </w:p>
              </w:tc>
              <w:tc>
                <w:tcPr>
                  <w:tcW w:w="1286" w:type="pct"/>
                  <w:tcBorders>
                    <w:tl2br w:val="nil"/>
                    <w:tr2bl w:val="nil"/>
                  </w:tcBorders>
                  <w:shd w:val="clear" w:color="auto" w:fill="auto"/>
                  <w:noWrap/>
                  <w:vAlign w:val="center"/>
                </w:tcPr>
                <w:p w14:paraId="56C0A171">
                  <w:pPr>
                    <w:widowControl/>
                    <w:jc w:val="center"/>
                    <w:textAlignment w:val="center"/>
                    <w:rPr>
                      <w:rFonts w:hint="default" w:ascii="Times New Roman" w:hAnsi="Times New Roman" w:eastAsia="宋体" w:cs="Times New Roman"/>
                      <w:color w:val="auto"/>
                      <w:spacing w:val="0"/>
                      <w:kern w:val="2"/>
                      <w:sz w:val="21"/>
                      <w:szCs w:val="21"/>
                      <w:lang w:val="en-US" w:eastAsia="zh-CN" w:bidi="ar"/>
                    </w:rPr>
                  </w:pPr>
                  <w:r>
                    <w:rPr>
                      <w:rFonts w:hint="default" w:ascii="Times New Roman" w:hAnsi="Times New Roman" w:eastAsia="宋体" w:cs="Times New Roman"/>
                      <w:color w:val="auto"/>
                      <w:spacing w:val="0"/>
                      <w:szCs w:val="21"/>
                      <w:lang w:val="en-US" w:eastAsia="zh-CN" w:bidi="ar"/>
                    </w:rPr>
                    <w:t>1</w:t>
                  </w:r>
                  <w:r>
                    <w:rPr>
                      <w:rFonts w:hint="eastAsia" w:cs="Times New Roman"/>
                      <w:color w:val="auto"/>
                      <w:spacing w:val="0"/>
                      <w:szCs w:val="21"/>
                      <w:lang w:val="en-US" w:eastAsia="zh-CN" w:bidi="ar"/>
                    </w:rPr>
                    <w:t>处</w:t>
                  </w:r>
                </w:p>
              </w:tc>
              <w:tc>
                <w:tcPr>
                  <w:tcW w:w="1576" w:type="pct"/>
                  <w:tcBorders>
                    <w:tl2br w:val="nil"/>
                    <w:tr2bl w:val="nil"/>
                  </w:tcBorders>
                  <w:shd w:val="clear" w:color="auto" w:fill="auto"/>
                  <w:noWrap/>
                  <w:vAlign w:val="center"/>
                </w:tcPr>
                <w:p w14:paraId="2CD07C0B">
                  <w:pPr>
                    <w:widowControl/>
                    <w:jc w:val="center"/>
                    <w:textAlignment w:val="center"/>
                    <w:rPr>
                      <w:rFonts w:hint="default" w:ascii="Times New Roman" w:hAnsi="Times New Roman" w:eastAsia="宋体" w:cs="Times New Roman"/>
                      <w:color w:val="auto"/>
                      <w:spacing w:val="0"/>
                      <w:kern w:val="2"/>
                      <w:sz w:val="21"/>
                      <w:szCs w:val="21"/>
                      <w:lang w:val="en-US" w:eastAsia="zh-CN" w:bidi="ar"/>
                    </w:rPr>
                  </w:pPr>
                  <w:r>
                    <w:rPr>
                      <w:rFonts w:hint="eastAsia" w:cs="Times New Roman"/>
                      <w:color w:val="auto"/>
                      <w:spacing w:val="0"/>
                      <w:szCs w:val="21"/>
                      <w:lang w:val="en-US" w:eastAsia="zh-CN" w:bidi="ar"/>
                    </w:rPr>
                    <w:t>8m</w:t>
                  </w:r>
                </w:p>
              </w:tc>
            </w:tr>
          </w:tbl>
          <w:p w14:paraId="68DF89CE">
            <w:pPr>
              <w:autoSpaceDE w:val="0"/>
              <w:autoSpaceDN w:val="0"/>
              <w:adjustRightInd w:val="0"/>
              <w:snapToGrid w:val="0"/>
              <w:spacing w:line="360" w:lineRule="auto"/>
              <w:rPr>
                <w:rFonts w:hint="default" w:ascii="Times New Roman" w:hAnsi="Times New Roman" w:eastAsia="宋体" w:cs="Times New Roman"/>
                <w:b/>
                <w:bCs/>
                <w:color w:val="auto"/>
                <w:spacing w:val="0"/>
                <w:szCs w:val="21"/>
              </w:rPr>
            </w:pPr>
            <w:r>
              <w:rPr>
                <w:rFonts w:hint="default" w:ascii="Times New Roman" w:hAnsi="Times New Roman" w:eastAsia="宋体" w:cs="Times New Roman"/>
                <w:color w:val="auto"/>
                <w:spacing w:val="0"/>
                <w:szCs w:val="21"/>
              </w:rPr>
              <w:t>注：设备均不属于《产业结构调整指导目录（2024年本）》中限制及淘汰使用的设备。</w:t>
            </w:r>
          </w:p>
          <w:p w14:paraId="5B28ABBB">
            <w:pPr>
              <w:spacing w:line="360" w:lineRule="auto"/>
              <w:ind w:firstLine="482" w:firstLineChars="200"/>
              <w:rPr>
                <w:rFonts w:hint="default" w:ascii="Times New Roman" w:hAnsi="Times New Roman" w:eastAsia="宋体" w:cs="Times New Roman"/>
                <w:b/>
                <w:color w:val="auto"/>
                <w:spacing w:val="0"/>
                <w:sz w:val="24"/>
                <w:lang w:val="en-US" w:eastAsia="zh-CN"/>
              </w:rPr>
            </w:pPr>
            <w:r>
              <w:rPr>
                <w:rFonts w:hint="default" w:ascii="Times New Roman" w:hAnsi="Times New Roman" w:eastAsia="宋体" w:cs="Times New Roman"/>
                <w:b/>
                <w:color w:val="auto"/>
                <w:spacing w:val="0"/>
                <w:sz w:val="24"/>
                <w:lang w:val="en-US" w:eastAsia="zh-CN"/>
              </w:rPr>
              <w:t>四、原辅材料消耗</w:t>
            </w:r>
          </w:p>
          <w:p w14:paraId="04A8C83A">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snapToGrid w:val="0"/>
                <w:color w:val="auto"/>
                <w:spacing w:val="0"/>
                <w:kern w:val="0"/>
                <w:sz w:val="24"/>
              </w:rPr>
            </w:pPr>
            <w:r>
              <w:rPr>
                <w:rFonts w:hint="default" w:ascii="Times New Roman" w:hAnsi="Times New Roman" w:eastAsia="宋体" w:cs="Times New Roman"/>
                <w:b/>
                <w:bCs/>
                <w:snapToGrid w:val="0"/>
                <w:color w:val="auto"/>
                <w:spacing w:val="0"/>
                <w:kern w:val="0"/>
                <w:sz w:val="24"/>
              </w:rPr>
              <w:t>原辅材料用量一览表</w:t>
            </w:r>
          </w:p>
          <w:tbl>
            <w:tblPr>
              <w:tblStyle w:val="36"/>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98"/>
              <w:gridCol w:w="2034"/>
              <w:gridCol w:w="1705"/>
              <w:gridCol w:w="3297"/>
            </w:tblGrid>
            <w:tr w14:paraId="533DB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pct"/>
                  <w:tcBorders>
                    <w:tl2br w:val="nil"/>
                    <w:tr2bl w:val="nil"/>
                  </w:tcBorders>
                  <w:noWrap w:val="0"/>
                  <w:vAlign w:val="center"/>
                </w:tcPr>
                <w:p w14:paraId="7133C267">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spacing w:val="0"/>
                      <w:szCs w:val="21"/>
                    </w:rPr>
                  </w:pPr>
                  <w:r>
                    <w:rPr>
                      <w:rFonts w:hint="default" w:ascii="Times New Roman" w:hAnsi="Times New Roman" w:eastAsia="宋体" w:cs="Times New Roman"/>
                      <w:b/>
                      <w:bCs/>
                      <w:color w:val="auto"/>
                      <w:spacing w:val="0"/>
                      <w:szCs w:val="21"/>
                    </w:rPr>
                    <w:t>序号</w:t>
                  </w:r>
                </w:p>
              </w:tc>
              <w:tc>
                <w:tcPr>
                  <w:tcW w:w="1298" w:type="pct"/>
                  <w:tcBorders>
                    <w:tl2br w:val="nil"/>
                    <w:tr2bl w:val="nil"/>
                  </w:tcBorders>
                  <w:noWrap w:val="0"/>
                  <w:vAlign w:val="center"/>
                </w:tcPr>
                <w:p w14:paraId="22D96D3E">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spacing w:val="0"/>
                      <w:szCs w:val="21"/>
                    </w:rPr>
                  </w:pPr>
                  <w:r>
                    <w:rPr>
                      <w:rFonts w:hint="default" w:ascii="Times New Roman" w:hAnsi="Times New Roman" w:eastAsia="宋体" w:cs="Times New Roman"/>
                      <w:b/>
                      <w:bCs/>
                      <w:color w:val="auto"/>
                      <w:spacing w:val="0"/>
                      <w:szCs w:val="21"/>
                    </w:rPr>
                    <w:t>名称</w:t>
                  </w:r>
                </w:p>
              </w:tc>
              <w:tc>
                <w:tcPr>
                  <w:tcW w:w="1088" w:type="pct"/>
                  <w:tcBorders>
                    <w:tl2br w:val="nil"/>
                    <w:tr2bl w:val="nil"/>
                  </w:tcBorders>
                  <w:noWrap w:val="0"/>
                  <w:vAlign w:val="center"/>
                </w:tcPr>
                <w:p w14:paraId="65D22D2B">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b/>
                      <w:bCs/>
                      <w:color w:val="auto"/>
                      <w:spacing w:val="0"/>
                      <w:szCs w:val="21"/>
                      <w:lang w:eastAsia="zh-CN"/>
                    </w:rPr>
                  </w:pPr>
                  <w:r>
                    <w:rPr>
                      <w:rFonts w:hint="default" w:ascii="Times New Roman" w:hAnsi="Times New Roman" w:eastAsia="宋体" w:cs="Times New Roman"/>
                      <w:b/>
                      <w:bCs/>
                      <w:color w:val="auto"/>
                      <w:spacing w:val="0"/>
                      <w:szCs w:val="21"/>
                    </w:rPr>
                    <w:t>用量</w:t>
                  </w:r>
                  <w:r>
                    <w:rPr>
                      <w:rFonts w:hint="eastAsia" w:cs="Times New Roman"/>
                      <w:b/>
                      <w:bCs/>
                      <w:color w:val="auto"/>
                      <w:spacing w:val="0"/>
                      <w:szCs w:val="21"/>
                      <w:lang w:eastAsia="zh-CN"/>
                    </w:rPr>
                    <w:t>（</w:t>
                  </w:r>
                  <w:r>
                    <w:rPr>
                      <w:rFonts w:hint="eastAsia" w:cs="Times New Roman"/>
                      <w:b/>
                      <w:bCs/>
                      <w:color w:val="auto"/>
                      <w:spacing w:val="0"/>
                      <w:szCs w:val="21"/>
                      <w:lang w:val="en-US" w:eastAsia="zh-CN"/>
                    </w:rPr>
                    <w:t>t/a</w:t>
                  </w:r>
                  <w:r>
                    <w:rPr>
                      <w:rFonts w:hint="eastAsia" w:cs="Times New Roman"/>
                      <w:b/>
                      <w:bCs/>
                      <w:color w:val="auto"/>
                      <w:spacing w:val="0"/>
                      <w:szCs w:val="21"/>
                      <w:lang w:eastAsia="zh-CN"/>
                    </w:rPr>
                    <w:t>）</w:t>
                  </w:r>
                </w:p>
              </w:tc>
              <w:tc>
                <w:tcPr>
                  <w:tcW w:w="2104" w:type="pct"/>
                  <w:tcBorders>
                    <w:tl2br w:val="nil"/>
                    <w:tr2bl w:val="nil"/>
                  </w:tcBorders>
                  <w:noWrap w:val="0"/>
                  <w:vAlign w:val="center"/>
                </w:tcPr>
                <w:p w14:paraId="26DAE0BF">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spacing w:val="0"/>
                      <w:szCs w:val="21"/>
                    </w:rPr>
                  </w:pPr>
                  <w:r>
                    <w:rPr>
                      <w:rFonts w:hint="default" w:ascii="Times New Roman" w:hAnsi="Times New Roman" w:eastAsia="宋体" w:cs="Times New Roman"/>
                      <w:b/>
                      <w:bCs/>
                      <w:color w:val="auto"/>
                      <w:spacing w:val="0"/>
                      <w:szCs w:val="21"/>
                    </w:rPr>
                    <w:t>备注</w:t>
                  </w:r>
                </w:p>
              </w:tc>
            </w:tr>
            <w:tr w14:paraId="06D01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pct"/>
                  <w:tcBorders>
                    <w:tl2br w:val="nil"/>
                    <w:tr2bl w:val="nil"/>
                  </w:tcBorders>
                  <w:noWrap w:val="0"/>
                  <w:vAlign w:val="center"/>
                </w:tcPr>
                <w:p w14:paraId="5E73219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21"/>
                      <w:szCs w:val="21"/>
                      <w:lang w:val="en-US" w:eastAsia="zh-CN" w:bidi="ar"/>
                    </w:rPr>
                  </w:pPr>
                  <w:r>
                    <w:rPr>
                      <w:rFonts w:hint="default" w:ascii="Times New Roman" w:hAnsi="Times New Roman" w:eastAsia="宋体" w:cs="Times New Roman"/>
                      <w:color w:val="auto"/>
                      <w:spacing w:val="0"/>
                      <w:sz w:val="21"/>
                      <w:szCs w:val="21"/>
                      <w:lang w:val="en-US" w:eastAsia="zh-CN" w:bidi="ar"/>
                    </w:rPr>
                    <w:t>1</w:t>
                  </w:r>
                </w:p>
              </w:tc>
              <w:tc>
                <w:tcPr>
                  <w:tcW w:w="1298" w:type="pct"/>
                  <w:tcBorders>
                    <w:tl2br w:val="nil"/>
                    <w:tr2bl w:val="nil"/>
                  </w:tcBorders>
                  <w:noWrap w:val="0"/>
                  <w:vAlign w:val="center"/>
                </w:tcPr>
                <w:p w14:paraId="5DC975A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21"/>
                      <w:szCs w:val="21"/>
                      <w:lang w:val="en-US" w:eastAsia="zh-CN" w:bidi="ar"/>
                    </w:rPr>
                  </w:pPr>
                  <w:r>
                    <w:rPr>
                      <w:rFonts w:hint="eastAsia" w:ascii="Times New Roman" w:hAnsi="Times New Roman" w:eastAsia="宋体" w:cs="Times New Roman"/>
                      <w:color w:val="auto"/>
                      <w:spacing w:val="0"/>
                      <w:sz w:val="21"/>
                      <w:szCs w:val="21"/>
                      <w:lang w:val="en-US" w:eastAsia="zh-CN" w:bidi="ar"/>
                    </w:rPr>
                    <w:t>水泥</w:t>
                  </w:r>
                </w:p>
              </w:tc>
              <w:tc>
                <w:tcPr>
                  <w:tcW w:w="1088" w:type="pct"/>
                  <w:tcBorders>
                    <w:tl2br w:val="nil"/>
                    <w:tr2bl w:val="nil"/>
                  </w:tcBorders>
                  <w:noWrap w:val="0"/>
                  <w:vAlign w:val="center"/>
                </w:tcPr>
                <w:p w14:paraId="7EDFA2A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21"/>
                      <w:szCs w:val="21"/>
                      <w:lang w:val="en-US" w:eastAsia="zh-CN" w:bidi="ar"/>
                    </w:rPr>
                  </w:pPr>
                  <w:r>
                    <w:rPr>
                      <w:rFonts w:hint="eastAsia" w:cs="Times New Roman"/>
                      <w:color w:val="auto"/>
                      <w:spacing w:val="0"/>
                      <w:sz w:val="21"/>
                      <w:szCs w:val="21"/>
                      <w:lang w:val="en-US" w:eastAsia="zh-CN" w:bidi="ar"/>
                    </w:rPr>
                    <w:t>15</w:t>
                  </w:r>
                  <w:r>
                    <w:rPr>
                      <w:rFonts w:hint="eastAsia" w:ascii="Times New Roman" w:hAnsi="Times New Roman" w:eastAsia="宋体" w:cs="Times New Roman"/>
                      <w:color w:val="auto"/>
                      <w:spacing w:val="0"/>
                      <w:sz w:val="21"/>
                      <w:szCs w:val="21"/>
                      <w:lang w:val="en-US" w:eastAsia="zh-CN" w:bidi="ar"/>
                    </w:rPr>
                    <w:t>00</w:t>
                  </w:r>
                </w:p>
              </w:tc>
              <w:tc>
                <w:tcPr>
                  <w:tcW w:w="2104" w:type="pct"/>
                  <w:tcBorders>
                    <w:tl2br w:val="nil"/>
                    <w:tr2bl w:val="nil"/>
                  </w:tcBorders>
                  <w:noWrap w:val="0"/>
                  <w:vAlign w:val="center"/>
                </w:tcPr>
                <w:p w14:paraId="4A867B8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21"/>
                      <w:szCs w:val="21"/>
                      <w:lang w:val="en-US" w:eastAsia="zh-CN" w:bidi="ar"/>
                    </w:rPr>
                  </w:pPr>
                  <w:r>
                    <w:rPr>
                      <w:rFonts w:hint="default" w:ascii="Times New Roman" w:hAnsi="Times New Roman" w:eastAsia="宋体" w:cs="Times New Roman"/>
                      <w:color w:val="auto"/>
                      <w:spacing w:val="0"/>
                      <w:sz w:val="21"/>
                      <w:szCs w:val="21"/>
                      <w:lang w:val="en-US" w:eastAsia="zh-CN" w:bidi="ar"/>
                    </w:rPr>
                    <w:t>散装，汽运外购</w:t>
                  </w:r>
                </w:p>
              </w:tc>
            </w:tr>
            <w:tr w14:paraId="73081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pct"/>
                  <w:tcBorders>
                    <w:tl2br w:val="nil"/>
                    <w:tr2bl w:val="nil"/>
                  </w:tcBorders>
                  <w:noWrap w:val="0"/>
                  <w:vAlign w:val="center"/>
                </w:tcPr>
                <w:p w14:paraId="0DE2B0C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21"/>
                      <w:szCs w:val="21"/>
                      <w:lang w:val="en-US" w:eastAsia="zh-CN" w:bidi="ar"/>
                    </w:rPr>
                  </w:pPr>
                  <w:r>
                    <w:rPr>
                      <w:rFonts w:hint="default" w:ascii="Times New Roman" w:hAnsi="Times New Roman" w:eastAsia="宋体" w:cs="Times New Roman"/>
                      <w:color w:val="auto"/>
                      <w:spacing w:val="0"/>
                      <w:sz w:val="21"/>
                      <w:szCs w:val="21"/>
                      <w:lang w:val="en-US" w:eastAsia="zh-CN" w:bidi="ar"/>
                    </w:rPr>
                    <w:t>2</w:t>
                  </w:r>
                </w:p>
              </w:tc>
              <w:tc>
                <w:tcPr>
                  <w:tcW w:w="1298" w:type="pct"/>
                  <w:tcBorders>
                    <w:tl2br w:val="nil"/>
                    <w:tr2bl w:val="nil"/>
                  </w:tcBorders>
                  <w:noWrap w:val="0"/>
                  <w:vAlign w:val="center"/>
                </w:tcPr>
                <w:p w14:paraId="197B00F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21"/>
                      <w:szCs w:val="21"/>
                      <w:lang w:val="en-US" w:eastAsia="zh-CN" w:bidi="ar"/>
                    </w:rPr>
                  </w:pPr>
                  <w:r>
                    <w:rPr>
                      <w:rFonts w:hint="eastAsia" w:ascii="Times New Roman" w:hAnsi="Times New Roman" w:eastAsia="宋体" w:cs="Times New Roman"/>
                      <w:color w:val="auto"/>
                      <w:spacing w:val="0"/>
                      <w:sz w:val="21"/>
                      <w:szCs w:val="21"/>
                      <w:lang w:val="en-US" w:eastAsia="zh-CN" w:bidi="ar"/>
                    </w:rPr>
                    <w:t>沙子</w:t>
                  </w:r>
                </w:p>
              </w:tc>
              <w:tc>
                <w:tcPr>
                  <w:tcW w:w="1088" w:type="pct"/>
                  <w:tcBorders>
                    <w:tl2br w:val="nil"/>
                    <w:tr2bl w:val="nil"/>
                  </w:tcBorders>
                  <w:noWrap w:val="0"/>
                  <w:vAlign w:val="center"/>
                </w:tcPr>
                <w:p w14:paraId="763184C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21"/>
                      <w:szCs w:val="21"/>
                      <w:lang w:val="en-US" w:eastAsia="zh-CN" w:bidi="ar"/>
                    </w:rPr>
                  </w:pPr>
                  <w:r>
                    <w:rPr>
                      <w:rFonts w:hint="eastAsia" w:cs="Times New Roman"/>
                      <w:color w:val="auto"/>
                      <w:spacing w:val="0"/>
                      <w:sz w:val="21"/>
                      <w:szCs w:val="21"/>
                      <w:lang w:val="en-US" w:eastAsia="zh-CN" w:bidi="ar"/>
                    </w:rPr>
                    <w:t>30</w:t>
                  </w:r>
                  <w:r>
                    <w:rPr>
                      <w:rFonts w:hint="eastAsia" w:ascii="Times New Roman" w:hAnsi="Times New Roman" w:eastAsia="宋体" w:cs="Times New Roman"/>
                      <w:color w:val="auto"/>
                      <w:spacing w:val="0"/>
                      <w:sz w:val="21"/>
                      <w:szCs w:val="21"/>
                      <w:lang w:val="en-US" w:eastAsia="zh-CN" w:bidi="ar"/>
                    </w:rPr>
                    <w:t>00</w:t>
                  </w:r>
                </w:p>
              </w:tc>
              <w:tc>
                <w:tcPr>
                  <w:tcW w:w="2104" w:type="pct"/>
                  <w:tcBorders>
                    <w:tl2br w:val="nil"/>
                    <w:tr2bl w:val="nil"/>
                  </w:tcBorders>
                  <w:noWrap w:val="0"/>
                  <w:vAlign w:val="center"/>
                </w:tcPr>
                <w:p w14:paraId="2421F25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21"/>
                      <w:szCs w:val="21"/>
                      <w:lang w:val="en-US" w:eastAsia="zh-CN" w:bidi="ar"/>
                    </w:rPr>
                  </w:pPr>
                  <w:r>
                    <w:rPr>
                      <w:rFonts w:hint="default" w:ascii="Times New Roman" w:hAnsi="Times New Roman" w:eastAsia="宋体" w:cs="Times New Roman"/>
                      <w:color w:val="auto"/>
                      <w:spacing w:val="0"/>
                      <w:sz w:val="21"/>
                      <w:szCs w:val="21"/>
                      <w:lang w:val="en-US" w:eastAsia="zh-CN" w:bidi="ar"/>
                    </w:rPr>
                    <w:t>散装，汽运外购</w:t>
                  </w:r>
                </w:p>
              </w:tc>
            </w:tr>
            <w:tr w14:paraId="3E17F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pct"/>
                  <w:tcBorders>
                    <w:tl2br w:val="nil"/>
                    <w:tr2bl w:val="nil"/>
                  </w:tcBorders>
                  <w:noWrap w:val="0"/>
                  <w:vAlign w:val="center"/>
                </w:tcPr>
                <w:p w14:paraId="56D7CB3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21"/>
                      <w:szCs w:val="21"/>
                      <w:lang w:val="en-US" w:eastAsia="zh-CN" w:bidi="ar"/>
                    </w:rPr>
                  </w:pPr>
                  <w:r>
                    <w:rPr>
                      <w:rFonts w:hint="default" w:ascii="Times New Roman" w:hAnsi="Times New Roman" w:eastAsia="宋体" w:cs="Times New Roman"/>
                      <w:color w:val="auto"/>
                      <w:spacing w:val="0"/>
                      <w:sz w:val="21"/>
                      <w:szCs w:val="21"/>
                      <w:lang w:val="en-US" w:eastAsia="zh-CN" w:bidi="ar"/>
                    </w:rPr>
                    <w:t>3</w:t>
                  </w:r>
                </w:p>
              </w:tc>
              <w:tc>
                <w:tcPr>
                  <w:tcW w:w="1298" w:type="pct"/>
                  <w:tcBorders>
                    <w:tl2br w:val="nil"/>
                    <w:tr2bl w:val="nil"/>
                  </w:tcBorders>
                  <w:noWrap w:val="0"/>
                  <w:vAlign w:val="center"/>
                </w:tcPr>
                <w:p w14:paraId="071350C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21"/>
                      <w:szCs w:val="21"/>
                      <w:lang w:val="en-US" w:eastAsia="zh-CN" w:bidi="ar"/>
                    </w:rPr>
                  </w:pPr>
                  <w:r>
                    <w:rPr>
                      <w:rFonts w:hint="eastAsia" w:ascii="Times New Roman" w:hAnsi="Times New Roman" w:eastAsia="宋体" w:cs="Times New Roman"/>
                      <w:color w:val="auto"/>
                      <w:spacing w:val="0"/>
                      <w:sz w:val="21"/>
                      <w:szCs w:val="21"/>
                      <w:lang w:val="en-US" w:eastAsia="zh-CN" w:bidi="ar"/>
                    </w:rPr>
                    <w:t>石子</w:t>
                  </w:r>
                </w:p>
              </w:tc>
              <w:tc>
                <w:tcPr>
                  <w:tcW w:w="1088" w:type="pct"/>
                  <w:tcBorders>
                    <w:tl2br w:val="nil"/>
                    <w:tr2bl w:val="nil"/>
                  </w:tcBorders>
                  <w:noWrap w:val="0"/>
                  <w:vAlign w:val="center"/>
                </w:tcPr>
                <w:p w14:paraId="38FE041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21"/>
                      <w:szCs w:val="21"/>
                      <w:lang w:val="en-US" w:eastAsia="zh-CN" w:bidi="ar"/>
                    </w:rPr>
                  </w:pPr>
                  <w:r>
                    <w:rPr>
                      <w:rFonts w:hint="eastAsia" w:cs="Times New Roman"/>
                      <w:color w:val="auto"/>
                      <w:spacing w:val="0"/>
                      <w:sz w:val="21"/>
                      <w:szCs w:val="21"/>
                      <w:lang w:val="en-US" w:eastAsia="zh-CN" w:bidi="ar"/>
                    </w:rPr>
                    <w:t>5</w:t>
                  </w:r>
                  <w:r>
                    <w:rPr>
                      <w:rFonts w:hint="eastAsia" w:ascii="Times New Roman" w:hAnsi="Times New Roman" w:eastAsia="宋体" w:cs="Times New Roman"/>
                      <w:color w:val="auto"/>
                      <w:spacing w:val="0"/>
                      <w:sz w:val="21"/>
                      <w:szCs w:val="21"/>
                      <w:lang w:val="en-US" w:eastAsia="zh-CN" w:bidi="ar"/>
                    </w:rPr>
                    <w:t>0</w:t>
                  </w:r>
                  <w:r>
                    <w:rPr>
                      <w:rFonts w:hint="eastAsia" w:cs="Times New Roman"/>
                      <w:color w:val="auto"/>
                      <w:spacing w:val="0"/>
                      <w:sz w:val="21"/>
                      <w:szCs w:val="21"/>
                      <w:lang w:val="en-US" w:eastAsia="zh-CN" w:bidi="ar"/>
                    </w:rPr>
                    <w:t>0</w:t>
                  </w:r>
                  <w:r>
                    <w:rPr>
                      <w:rFonts w:hint="eastAsia" w:ascii="Times New Roman" w:hAnsi="Times New Roman" w:eastAsia="宋体" w:cs="Times New Roman"/>
                      <w:color w:val="auto"/>
                      <w:spacing w:val="0"/>
                      <w:sz w:val="21"/>
                      <w:szCs w:val="21"/>
                      <w:lang w:val="en-US" w:eastAsia="zh-CN" w:bidi="ar"/>
                    </w:rPr>
                    <w:t>0</w:t>
                  </w:r>
                </w:p>
              </w:tc>
              <w:tc>
                <w:tcPr>
                  <w:tcW w:w="2104" w:type="pct"/>
                  <w:tcBorders>
                    <w:tl2br w:val="nil"/>
                    <w:tr2bl w:val="nil"/>
                  </w:tcBorders>
                  <w:noWrap w:val="0"/>
                  <w:vAlign w:val="center"/>
                </w:tcPr>
                <w:p w14:paraId="142690F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21"/>
                      <w:szCs w:val="21"/>
                      <w:lang w:val="en-US" w:eastAsia="zh-CN" w:bidi="ar"/>
                    </w:rPr>
                  </w:pPr>
                  <w:r>
                    <w:rPr>
                      <w:rFonts w:hint="default" w:ascii="Times New Roman" w:hAnsi="Times New Roman" w:eastAsia="宋体" w:cs="Times New Roman"/>
                      <w:color w:val="auto"/>
                      <w:spacing w:val="0"/>
                      <w:sz w:val="21"/>
                      <w:szCs w:val="21"/>
                      <w:lang w:val="en-US" w:eastAsia="zh-CN" w:bidi="ar"/>
                    </w:rPr>
                    <w:t>散装，汽运外购</w:t>
                  </w:r>
                </w:p>
              </w:tc>
            </w:tr>
            <w:tr w14:paraId="0ED3C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pct"/>
                  <w:tcBorders>
                    <w:tl2br w:val="nil"/>
                    <w:tr2bl w:val="nil"/>
                  </w:tcBorders>
                  <w:noWrap w:val="0"/>
                  <w:vAlign w:val="center"/>
                </w:tcPr>
                <w:p w14:paraId="216C161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21"/>
                      <w:szCs w:val="21"/>
                      <w:lang w:val="en-US" w:eastAsia="zh-CN" w:bidi="ar"/>
                    </w:rPr>
                  </w:pPr>
                  <w:r>
                    <w:rPr>
                      <w:rFonts w:hint="default" w:ascii="Times New Roman" w:hAnsi="Times New Roman" w:eastAsia="宋体" w:cs="Times New Roman"/>
                      <w:color w:val="auto"/>
                      <w:spacing w:val="0"/>
                      <w:sz w:val="21"/>
                      <w:szCs w:val="21"/>
                      <w:lang w:val="en-US" w:eastAsia="zh-CN" w:bidi="ar"/>
                    </w:rPr>
                    <w:t>4</w:t>
                  </w:r>
                </w:p>
              </w:tc>
              <w:tc>
                <w:tcPr>
                  <w:tcW w:w="1298" w:type="pct"/>
                  <w:tcBorders>
                    <w:tl2br w:val="nil"/>
                    <w:tr2bl w:val="nil"/>
                  </w:tcBorders>
                  <w:noWrap w:val="0"/>
                  <w:vAlign w:val="center"/>
                </w:tcPr>
                <w:p w14:paraId="57F9F63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21"/>
                      <w:szCs w:val="21"/>
                      <w:lang w:val="en-US" w:eastAsia="zh-CN" w:bidi="ar"/>
                    </w:rPr>
                  </w:pPr>
                  <w:r>
                    <w:rPr>
                      <w:rFonts w:hint="eastAsia" w:ascii="Times New Roman" w:hAnsi="Times New Roman" w:eastAsia="宋体" w:cs="Times New Roman"/>
                      <w:color w:val="auto"/>
                      <w:spacing w:val="0"/>
                      <w:sz w:val="21"/>
                      <w:szCs w:val="21"/>
                      <w:lang w:val="en-US" w:eastAsia="zh-CN" w:bidi="ar"/>
                    </w:rPr>
                    <w:t>钢筋</w:t>
                  </w:r>
                  <w:r>
                    <w:rPr>
                      <w:rFonts w:hint="eastAsia" w:cs="Times New Roman"/>
                      <w:color w:val="auto"/>
                      <w:spacing w:val="0"/>
                      <w:sz w:val="21"/>
                      <w:szCs w:val="21"/>
                      <w:lang w:val="en-US" w:eastAsia="zh-CN" w:bidi="ar"/>
                    </w:rPr>
                    <w:t>骨架</w:t>
                  </w:r>
                </w:p>
              </w:tc>
              <w:tc>
                <w:tcPr>
                  <w:tcW w:w="1088" w:type="pct"/>
                  <w:tcBorders>
                    <w:tl2br w:val="nil"/>
                    <w:tr2bl w:val="nil"/>
                  </w:tcBorders>
                  <w:noWrap w:val="0"/>
                  <w:vAlign w:val="center"/>
                </w:tcPr>
                <w:p w14:paraId="3E56E7F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21"/>
                      <w:szCs w:val="21"/>
                      <w:lang w:val="en-US" w:eastAsia="zh-CN" w:bidi="ar"/>
                    </w:rPr>
                  </w:pPr>
                  <w:r>
                    <w:rPr>
                      <w:rFonts w:hint="eastAsia" w:cs="Times New Roman"/>
                      <w:color w:val="auto"/>
                      <w:spacing w:val="0"/>
                      <w:sz w:val="21"/>
                      <w:szCs w:val="21"/>
                      <w:lang w:val="en-US" w:eastAsia="zh-CN" w:bidi="ar"/>
                    </w:rPr>
                    <w:t>51</w:t>
                  </w:r>
                  <w:r>
                    <w:rPr>
                      <w:rFonts w:hint="eastAsia" w:ascii="Times New Roman" w:hAnsi="Times New Roman" w:eastAsia="宋体" w:cs="Times New Roman"/>
                      <w:color w:val="auto"/>
                      <w:spacing w:val="0"/>
                      <w:sz w:val="21"/>
                      <w:szCs w:val="21"/>
                      <w:lang w:val="en-US" w:eastAsia="zh-CN" w:bidi="ar"/>
                    </w:rPr>
                    <w:t>0</w:t>
                  </w:r>
                </w:p>
              </w:tc>
              <w:tc>
                <w:tcPr>
                  <w:tcW w:w="2104" w:type="pct"/>
                  <w:tcBorders>
                    <w:tl2br w:val="nil"/>
                    <w:tr2bl w:val="nil"/>
                  </w:tcBorders>
                  <w:noWrap w:val="0"/>
                  <w:vAlign w:val="center"/>
                </w:tcPr>
                <w:p w14:paraId="66DDCDB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21"/>
                      <w:szCs w:val="21"/>
                      <w:lang w:val="en-US" w:eastAsia="zh-CN" w:bidi="ar"/>
                    </w:rPr>
                  </w:pPr>
                  <w:r>
                    <w:rPr>
                      <w:rFonts w:hint="default" w:ascii="Times New Roman" w:hAnsi="Times New Roman" w:eastAsia="宋体" w:cs="Times New Roman"/>
                      <w:color w:val="auto"/>
                      <w:spacing w:val="0"/>
                      <w:sz w:val="21"/>
                      <w:szCs w:val="21"/>
                      <w:lang w:val="en-US" w:eastAsia="zh-CN" w:bidi="ar"/>
                    </w:rPr>
                    <w:t>散装，汽运外购</w:t>
                  </w:r>
                </w:p>
              </w:tc>
            </w:tr>
            <w:tr w14:paraId="627B2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pct"/>
                  <w:tcBorders>
                    <w:tl2br w:val="nil"/>
                    <w:tr2bl w:val="nil"/>
                  </w:tcBorders>
                  <w:noWrap w:val="0"/>
                  <w:vAlign w:val="center"/>
                </w:tcPr>
                <w:p w14:paraId="78D2EBB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21"/>
                      <w:szCs w:val="21"/>
                      <w:lang w:val="en-US" w:eastAsia="zh-CN" w:bidi="ar"/>
                    </w:rPr>
                  </w:pPr>
                  <w:r>
                    <w:rPr>
                      <w:rFonts w:hint="eastAsia" w:cs="Times New Roman"/>
                      <w:color w:val="auto"/>
                      <w:spacing w:val="0"/>
                      <w:sz w:val="21"/>
                      <w:szCs w:val="21"/>
                      <w:lang w:val="en-US" w:eastAsia="zh-CN" w:bidi="ar"/>
                    </w:rPr>
                    <w:t>5</w:t>
                  </w:r>
                </w:p>
              </w:tc>
              <w:tc>
                <w:tcPr>
                  <w:tcW w:w="1298" w:type="pct"/>
                  <w:tcBorders>
                    <w:tl2br w:val="nil"/>
                    <w:tr2bl w:val="nil"/>
                  </w:tcBorders>
                  <w:noWrap w:val="0"/>
                  <w:vAlign w:val="center"/>
                </w:tcPr>
                <w:p w14:paraId="311D4FF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21"/>
                      <w:szCs w:val="21"/>
                      <w:lang w:val="en-US" w:eastAsia="zh-CN" w:bidi="ar"/>
                    </w:rPr>
                  </w:pPr>
                  <w:r>
                    <w:rPr>
                      <w:rFonts w:hint="eastAsia" w:ascii="Times New Roman" w:hAnsi="Times New Roman" w:eastAsia="宋体" w:cs="Times New Roman"/>
                      <w:color w:val="auto"/>
                      <w:spacing w:val="0"/>
                      <w:sz w:val="21"/>
                      <w:szCs w:val="21"/>
                      <w:lang w:val="en-US" w:eastAsia="zh-CN" w:bidi="ar"/>
                    </w:rPr>
                    <w:t>脱模剂</w:t>
                  </w:r>
                </w:p>
              </w:tc>
              <w:tc>
                <w:tcPr>
                  <w:tcW w:w="1088" w:type="pct"/>
                  <w:tcBorders>
                    <w:tl2br w:val="nil"/>
                    <w:tr2bl w:val="nil"/>
                  </w:tcBorders>
                  <w:noWrap w:val="0"/>
                  <w:vAlign w:val="center"/>
                </w:tcPr>
                <w:p w14:paraId="53997C4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21"/>
                      <w:szCs w:val="21"/>
                      <w:lang w:val="en-US" w:eastAsia="zh-CN" w:bidi="ar"/>
                    </w:rPr>
                  </w:pPr>
                  <w:r>
                    <w:rPr>
                      <w:rFonts w:hint="eastAsia" w:cs="Times New Roman"/>
                      <w:color w:val="auto"/>
                      <w:spacing w:val="0"/>
                      <w:sz w:val="21"/>
                      <w:szCs w:val="21"/>
                      <w:lang w:val="en-US" w:eastAsia="zh-CN" w:bidi="ar"/>
                    </w:rPr>
                    <w:t>1</w:t>
                  </w:r>
                </w:p>
              </w:tc>
              <w:tc>
                <w:tcPr>
                  <w:tcW w:w="2104" w:type="pct"/>
                  <w:tcBorders>
                    <w:tl2br w:val="nil"/>
                    <w:tr2bl w:val="nil"/>
                  </w:tcBorders>
                  <w:noWrap w:val="0"/>
                  <w:vAlign w:val="center"/>
                </w:tcPr>
                <w:p w14:paraId="017D0E6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21"/>
                      <w:szCs w:val="21"/>
                      <w:lang w:val="en-US" w:eastAsia="zh-CN" w:bidi="ar"/>
                    </w:rPr>
                  </w:pPr>
                  <w:r>
                    <w:rPr>
                      <w:rFonts w:hint="default" w:ascii="Times New Roman" w:hAnsi="Times New Roman" w:eastAsia="宋体" w:cs="Times New Roman"/>
                      <w:color w:val="auto"/>
                      <w:spacing w:val="0"/>
                      <w:sz w:val="21"/>
                      <w:szCs w:val="21"/>
                      <w:lang w:val="en-US" w:eastAsia="zh-CN" w:bidi="ar"/>
                    </w:rPr>
                    <w:t>外购，桶装，主要成份是洗洁精</w:t>
                  </w:r>
                </w:p>
              </w:tc>
            </w:tr>
            <w:tr w14:paraId="3DABD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pct"/>
                  <w:tcBorders>
                    <w:tl2br w:val="nil"/>
                    <w:tr2bl w:val="nil"/>
                  </w:tcBorders>
                  <w:noWrap w:val="0"/>
                  <w:vAlign w:val="center"/>
                </w:tcPr>
                <w:p w14:paraId="32E5F876">
                  <w:pPr>
                    <w:keepNext w:val="0"/>
                    <w:keepLines w:val="0"/>
                    <w:pageBreakBefore w:val="0"/>
                    <w:widowControl/>
                    <w:kinsoku/>
                    <w:wordWrap/>
                    <w:overflowPunct/>
                    <w:topLinePunct w:val="0"/>
                    <w:autoSpaceDE/>
                    <w:autoSpaceDN/>
                    <w:bidi w:val="0"/>
                    <w:adjustRightInd w:val="0"/>
                    <w:snapToGrid w:val="0"/>
                    <w:jc w:val="center"/>
                    <w:textAlignment w:val="center"/>
                    <w:rPr>
                      <w:rFonts w:hint="default" w:cs="Times New Roman"/>
                      <w:color w:val="auto"/>
                      <w:spacing w:val="0"/>
                      <w:sz w:val="21"/>
                      <w:szCs w:val="21"/>
                      <w:lang w:val="en-US" w:eastAsia="zh-CN" w:bidi="ar"/>
                    </w:rPr>
                  </w:pPr>
                  <w:r>
                    <w:rPr>
                      <w:rFonts w:hint="eastAsia" w:cs="Times New Roman"/>
                      <w:color w:val="auto"/>
                      <w:spacing w:val="0"/>
                      <w:sz w:val="21"/>
                      <w:szCs w:val="21"/>
                      <w:lang w:val="en-US" w:eastAsia="zh-CN" w:bidi="ar"/>
                    </w:rPr>
                    <w:t>6</w:t>
                  </w:r>
                </w:p>
              </w:tc>
              <w:tc>
                <w:tcPr>
                  <w:tcW w:w="1298" w:type="pct"/>
                  <w:tcBorders>
                    <w:tl2br w:val="nil"/>
                    <w:tr2bl w:val="nil"/>
                  </w:tcBorders>
                  <w:shd w:val="clear" w:color="auto" w:fill="auto"/>
                  <w:noWrap w:val="0"/>
                  <w:vAlign w:val="center"/>
                </w:tcPr>
                <w:p w14:paraId="7FDBD3F2">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auto"/>
                      <w:spacing w:val="0"/>
                      <w:kern w:val="2"/>
                      <w:sz w:val="21"/>
                      <w:szCs w:val="21"/>
                      <w:lang w:val="en-US" w:eastAsia="zh-CN" w:bidi="ar"/>
                    </w:rPr>
                  </w:pPr>
                  <w:r>
                    <w:rPr>
                      <w:rFonts w:hint="eastAsia" w:ascii="Times New Roman" w:hAnsi="Times New Roman" w:eastAsia="宋体" w:cs="Times New Roman"/>
                      <w:color w:val="auto"/>
                      <w:spacing w:val="0"/>
                      <w:sz w:val="21"/>
                      <w:szCs w:val="21"/>
                      <w:lang w:val="en-US" w:eastAsia="zh-CN" w:bidi="ar"/>
                    </w:rPr>
                    <w:t>润滑油</w:t>
                  </w:r>
                </w:p>
              </w:tc>
              <w:tc>
                <w:tcPr>
                  <w:tcW w:w="1088" w:type="pct"/>
                  <w:tcBorders>
                    <w:tl2br w:val="nil"/>
                    <w:tr2bl w:val="nil"/>
                  </w:tcBorders>
                  <w:shd w:val="clear" w:color="auto" w:fill="auto"/>
                  <w:noWrap w:val="0"/>
                  <w:vAlign w:val="center"/>
                </w:tcPr>
                <w:p w14:paraId="1F481A4B">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auto"/>
                      <w:spacing w:val="0"/>
                      <w:kern w:val="2"/>
                      <w:sz w:val="21"/>
                      <w:szCs w:val="21"/>
                      <w:lang w:val="en-US" w:eastAsia="zh-CN" w:bidi="ar"/>
                    </w:rPr>
                  </w:pPr>
                  <w:r>
                    <w:rPr>
                      <w:rFonts w:hint="eastAsia" w:ascii="Times New Roman" w:hAnsi="Times New Roman" w:eastAsia="宋体" w:cs="Times New Roman"/>
                      <w:color w:val="auto"/>
                      <w:spacing w:val="0"/>
                      <w:sz w:val="21"/>
                      <w:szCs w:val="21"/>
                      <w:lang w:val="en-US" w:eastAsia="zh-CN" w:bidi="ar"/>
                    </w:rPr>
                    <w:t>0.5</w:t>
                  </w:r>
                </w:p>
              </w:tc>
              <w:tc>
                <w:tcPr>
                  <w:tcW w:w="2104" w:type="pct"/>
                  <w:tcBorders>
                    <w:tl2br w:val="nil"/>
                    <w:tr2bl w:val="nil"/>
                  </w:tcBorders>
                  <w:shd w:val="clear" w:color="auto" w:fill="auto"/>
                  <w:noWrap w:val="0"/>
                  <w:vAlign w:val="center"/>
                </w:tcPr>
                <w:p w14:paraId="768338F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color w:val="auto"/>
                      <w:spacing w:val="0"/>
                      <w:kern w:val="2"/>
                      <w:sz w:val="21"/>
                      <w:szCs w:val="21"/>
                      <w:lang w:val="en-US" w:eastAsia="zh-CN" w:bidi="ar"/>
                    </w:rPr>
                  </w:pPr>
                  <w:r>
                    <w:rPr>
                      <w:rFonts w:hint="default" w:ascii="Times New Roman" w:hAnsi="Times New Roman" w:eastAsia="宋体" w:cs="Times New Roman"/>
                      <w:color w:val="auto"/>
                      <w:spacing w:val="0"/>
                      <w:sz w:val="21"/>
                      <w:szCs w:val="21"/>
                      <w:lang w:val="en-US" w:eastAsia="zh-CN" w:bidi="ar"/>
                    </w:rPr>
                    <w:t>外购，桶装</w:t>
                  </w:r>
                </w:p>
              </w:tc>
            </w:tr>
          </w:tbl>
          <w:p w14:paraId="68133AD6">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snapToGrid w:val="0"/>
                <w:color w:val="auto"/>
                <w:spacing w:val="0"/>
                <w:kern w:val="0"/>
                <w:sz w:val="24"/>
              </w:rPr>
            </w:pPr>
            <w:r>
              <w:rPr>
                <w:rFonts w:hint="default" w:ascii="Times New Roman" w:hAnsi="Times New Roman" w:eastAsia="宋体" w:cs="Times New Roman"/>
                <w:b/>
                <w:bCs/>
                <w:snapToGrid w:val="0"/>
                <w:color w:val="auto"/>
                <w:spacing w:val="0"/>
                <w:kern w:val="0"/>
                <w:sz w:val="24"/>
                <w:lang w:val="en-US" w:eastAsia="zh-CN"/>
              </w:rPr>
              <w:t>部分原辅料</w:t>
            </w:r>
            <w:r>
              <w:rPr>
                <w:rFonts w:hint="default" w:ascii="Times New Roman" w:hAnsi="Times New Roman" w:eastAsia="宋体" w:cs="Times New Roman"/>
                <w:b/>
                <w:bCs/>
                <w:snapToGrid w:val="0"/>
                <w:color w:val="auto"/>
                <w:spacing w:val="0"/>
                <w:kern w:val="0"/>
                <w:sz w:val="24"/>
              </w:rPr>
              <w:t>理化性质一览表</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97"/>
              <w:gridCol w:w="1019"/>
              <w:gridCol w:w="6018"/>
            </w:tblGrid>
            <w:tr w14:paraId="2600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9" w:type="pct"/>
                  <w:tcBorders>
                    <w:tl2br w:val="nil"/>
                    <w:tr2bl w:val="nil"/>
                  </w:tcBorders>
                  <w:noWrap w:val="0"/>
                  <w:vAlign w:val="center"/>
                </w:tcPr>
                <w:p w14:paraId="754156D6">
                  <w:pPr>
                    <w:widowControl/>
                    <w:jc w:val="center"/>
                    <w:rPr>
                      <w:rFonts w:hint="default" w:ascii="Times New Roman" w:hAnsi="Times New Roman" w:eastAsia="宋体" w:cs="Times New Roman"/>
                      <w:b/>
                      <w:bCs/>
                      <w:color w:val="auto"/>
                      <w:spacing w:val="0"/>
                      <w:kern w:val="0"/>
                      <w:szCs w:val="21"/>
                    </w:rPr>
                  </w:pPr>
                  <w:r>
                    <w:rPr>
                      <w:rFonts w:hint="default" w:ascii="Times New Roman" w:hAnsi="Times New Roman" w:eastAsia="宋体" w:cs="Times New Roman"/>
                      <w:b/>
                      <w:bCs/>
                      <w:color w:val="auto"/>
                      <w:spacing w:val="0"/>
                      <w:kern w:val="0"/>
                      <w:szCs w:val="21"/>
                    </w:rPr>
                    <w:t>序号</w:t>
                  </w:r>
                </w:p>
              </w:tc>
              <w:tc>
                <w:tcPr>
                  <w:tcW w:w="650" w:type="pct"/>
                  <w:tcBorders>
                    <w:tl2br w:val="nil"/>
                    <w:tr2bl w:val="nil"/>
                  </w:tcBorders>
                  <w:noWrap w:val="0"/>
                  <w:vAlign w:val="center"/>
                </w:tcPr>
                <w:p w14:paraId="619C8760">
                  <w:pPr>
                    <w:widowControl/>
                    <w:jc w:val="center"/>
                    <w:rPr>
                      <w:rFonts w:hint="default" w:ascii="Times New Roman" w:hAnsi="Times New Roman" w:eastAsia="宋体" w:cs="Times New Roman"/>
                      <w:b/>
                      <w:bCs/>
                      <w:color w:val="auto"/>
                      <w:spacing w:val="0"/>
                      <w:kern w:val="0"/>
                      <w:szCs w:val="21"/>
                    </w:rPr>
                  </w:pPr>
                  <w:r>
                    <w:rPr>
                      <w:rFonts w:hint="default" w:ascii="Times New Roman" w:hAnsi="Times New Roman" w:eastAsia="宋体" w:cs="Times New Roman"/>
                      <w:b/>
                      <w:bCs/>
                      <w:color w:val="auto"/>
                      <w:spacing w:val="0"/>
                      <w:kern w:val="0"/>
                      <w:szCs w:val="21"/>
                    </w:rPr>
                    <w:t>名称</w:t>
                  </w:r>
                </w:p>
              </w:tc>
              <w:tc>
                <w:tcPr>
                  <w:tcW w:w="3840" w:type="pct"/>
                  <w:tcBorders>
                    <w:tl2br w:val="nil"/>
                    <w:tr2bl w:val="nil"/>
                  </w:tcBorders>
                  <w:noWrap w:val="0"/>
                  <w:vAlign w:val="center"/>
                </w:tcPr>
                <w:p w14:paraId="20E93EDF">
                  <w:pPr>
                    <w:widowControl/>
                    <w:jc w:val="center"/>
                    <w:rPr>
                      <w:rFonts w:hint="default" w:ascii="Times New Roman" w:hAnsi="Times New Roman" w:eastAsia="宋体" w:cs="Times New Roman"/>
                      <w:b/>
                      <w:bCs/>
                      <w:color w:val="auto"/>
                      <w:spacing w:val="0"/>
                      <w:kern w:val="0"/>
                      <w:szCs w:val="21"/>
                    </w:rPr>
                  </w:pPr>
                  <w:r>
                    <w:rPr>
                      <w:rFonts w:hint="default" w:ascii="Times New Roman" w:hAnsi="Times New Roman" w:eastAsia="宋体" w:cs="Times New Roman"/>
                      <w:b/>
                      <w:bCs/>
                      <w:color w:val="auto"/>
                      <w:spacing w:val="0"/>
                      <w:kern w:val="0"/>
                      <w:szCs w:val="21"/>
                    </w:rPr>
                    <w:t>理化性质</w:t>
                  </w:r>
                </w:p>
              </w:tc>
            </w:tr>
            <w:tr w14:paraId="4AC6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9" w:type="pct"/>
                  <w:tcBorders>
                    <w:tl2br w:val="nil"/>
                    <w:tr2bl w:val="nil"/>
                  </w:tcBorders>
                  <w:noWrap w:val="0"/>
                  <w:vAlign w:val="center"/>
                </w:tcPr>
                <w:p w14:paraId="0D1FEC92">
                  <w:pPr>
                    <w:jc w:val="center"/>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Cs w:val="21"/>
                    </w:rPr>
                    <w:t>1</w:t>
                  </w:r>
                </w:p>
              </w:tc>
              <w:tc>
                <w:tcPr>
                  <w:tcW w:w="650" w:type="pct"/>
                  <w:tcBorders>
                    <w:tl2br w:val="nil"/>
                    <w:tr2bl w:val="nil"/>
                  </w:tcBorders>
                  <w:noWrap w:val="0"/>
                  <w:vAlign w:val="center"/>
                </w:tcPr>
                <w:p w14:paraId="536B00B2">
                  <w:pPr>
                    <w:widowControl/>
                    <w:jc w:val="center"/>
                    <w:textAlignment w:val="center"/>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eastAsia="宋体" w:cs="Times New Roman"/>
                      <w:color w:val="auto"/>
                      <w:spacing w:val="0"/>
                      <w:lang w:val="en-US" w:eastAsia="zh-CN"/>
                    </w:rPr>
                    <w:t>脱模剂</w:t>
                  </w:r>
                </w:p>
              </w:tc>
              <w:tc>
                <w:tcPr>
                  <w:tcW w:w="3840" w:type="pct"/>
                  <w:tcBorders>
                    <w:tl2br w:val="nil"/>
                    <w:tr2bl w:val="nil"/>
                  </w:tcBorders>
                  <w:noWrap w:val="0"/>
                  <w:vAlign w:val="center"/>
                </w:tcPr>
                <w:p w14:paraId="5FEC7BFB">
                  <w:pPr>
                    <w:widowControl/>
                    <w:jc w:val="center"/>
                    <w:textAlignment w:val="center"/>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eastAsia="宋体" w:cs="Times New Roman"/>
                      <w:color w:val="auto"/>
                      <w:spacing w:val="0"/>
                      <w:kern w:val="0"/>
                      <w:szCs w:val="21"/>
                      <w:lang w:val="en-US" w:eastAsia="zh-CN"/>
                    </w:rPr>
                    <w:t>一种透明洗洁精，主要成分为脂肪醇聚氧乙烯醚硫酸钠（AES）和十二烷基硫酸钠，该产品泡沫丰富、洗涤力强、用量少、漂洗容易，并适用于任何硬度水质。</w:t>
                  </w:r>
                </w:p>
              </w:tc>
            </w:tr>
            <w:tr w14:paraId="514FF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9" w:type="pct"/>
                  <w:tcBorders>
                    <w:tl2br w:val="nil"/>
                    <w:tr2bl w:val="nil"/>
                  </w:tcBorders>
                  <w:shd w:val="clear" w:color="auto" w:fill="auto"/>
                  <w:noWrap w:val="0"/>
                  <w:vAlign w:val="center"/>
                </w:tcPr>
                <w:p w14:paraId="62DFD4C0">
                  <w:pPr>
                    <w:jc w:val="center"/>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Cs w:val="21"/>
                    </w:rPr>
                    <w:t>2</w:t>
                  </w:r>
                </w:p>
              </w:tc>
              <w:tc>
                <w:tcPr>
                  <w:tcW w:w="650" w:type="pct"/>
                  <w:tcBorders>
                    <w:tl2br w:val="nil"/>
                    <w:tr2bl w:val="nil"/>
                  </w:tcBorders>
                  <w:shd w:val="clear" w:color="auto" w:fill="auto"/>
                  <w:noWrap w:val="0"/>
                  <w:vAlign w:val="center"/>
                </w:tcPr>
                <w:p w14:paraId="67B032C4">
                  <w:pPr>
                    <w:widowControl/>
                    <w:jc w:val="center"/>
                    <w:textAlignment w:val="center"/>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eastAsia="宋体" w:cs="Times New Roman"/>
                      <w:color w:val="auto"/>
                      <w:spacing w:val="0"/>
                      <w:kern w:val="0"/>
                      <w:szCs w:val="21"/>
                    </w:rPr>
                    <w:t>润滑油</w:t>
                  </w:r>
                </w:p>
              </w:tc>
              <w:tc>
                <w:tcPr>
                  <w:tcW w:w="3840" w:type="pct"/>
                  <w:tcBorders>
                    <w:tl2br w:val="nil"/>
                    <w:tr2bl w:val="nil"/>
                  </w:tcBorders>
                  <w:shd w:val="clear" w:color="auto" w:fill="auto"/>
                  <w:noWrap w:val="0"/>
                  <w:vAlign w:val="center"/>
                </w:tcPr>
                <w:p w14:paraId="4BDC5AEC">
                  <w:pPr>
                    <w:widowControl/>
                    <w:jc w:val="center"/>
                    <w:textAlignment w:val="center"/>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eastAsia="宋体" w:cs="Times New Roman"/>
                      <w:color w:val="auto"/>
                      <w:spacing w:val="0"/>
                      <w:kern w:val="0"/>
                      <w:szCs w:val="21"/>
                    </w:rPr>
                    <w:t>润滑油是用在各种类型汽车、机械设备上以减少摩擦，保护机械及加工件的液体或半固体润滑剂，主要起润滑、冷却、防锈、清洁、密封和缓冲等作用，具有可燃性。</w:t>
                  </w:r>
                </w:p>
              </w:tc>
            </w:tr>
          </w:tbl>
          <w:p w14:paraId="35DDBC53">
            <w:pPr>
              <w:spacing w:line="360" w:lineRule="auto"/>
              <w:ind w:firstLine="482" w:firstLineChars="200"/>
              <w:rPr>
                <w:rFonts w:hint="default" w:ascii="Times New Roman" w:hAnsi="Times New Roman" w:eastAsia="宋体" w:cs="Times New Roman"/>
                <w:b/>
                <w:color w:val="auto"/>
                <w:spacing w:val="0"/>
                <w:sz w:val="24"/>
              </w:rPr>
            </w:pPr>
            <w:r>
              <w:rPr>
                <w:rFonts w:hint="default" w:ascii="Times New Roman" w:hAnsi="Times New Roman" w:eastAsia="宋体" w:cs="Times New Roman"/>
                <w:b/>
                <w:color w:val="auto"/>
                <w:spacing w:val="0"/>
                <w:sz w:val="24"/>
                <w:lang w:val="en-US" w:eastAsia="zh-CN"/>
              </w:rPr>
              <w:t>五</w:t>
            </w:r>
            <w:r>
              <w:rPr>
                <w:rFonts w:hint="default" w:ascii="Times New Roman" w:hAnsi="Times New Roman" w:eastAsia="宋体" w:cs="Times New Roman"/>
                <w:b/>
                <w:color w:val="auto"/>
                <w:spacing w:val="0"/>
                <w:sz w:val="24"/>
              </w:rPr>
              <w:t>、</w:t>
            </w:r>
            <w:r>
              <w:rPr>
                <w:rFonts w:hint="eastAsia" w:cs="Times New Roman"/>
                <w:b/>
                <w:color w:val="auto"/>
                <w:spacing w:val="0"/>
                <w:sz w:val="24"/>
                <w:lang w:val="en-US" w:eastAsia="zh-CN"/>
              </w:rPr>
              <w:t>给排水</w:t>
            </w:r>
          </w:p>
          <w:p w14:paraId="36AD8B59">
            <w:pPr>
              <w:spacing w:line="360" w:lineRule="auto"/>
              <w:ind w:firstLine="480" w:firstLineChars="200"/>
              <w:rPr>
                <w:rFonts w:hint="default" w:ascii="Times New Roman" w:hAnsi="Times New Roman" w:eastAsia="宋体" w:cs="Times New Roman"/>
                <w:b w:val="0"/>
                <w:bCs w:val="0"/>
                <w:color w:val="auto"/>
                <w:spacing w:val="0"/>
                <w:sz w:val="24"/>
              </w:rPr>
            </w:pPr>
            <w:r>
              <w:rPr>
                <w:rFonts w:hint="default" w:ascii="Times New Roman" w:hAnsi="Times New Roman" w:eastAsia="宋体" w:cs="Times New Roman"/>
                <w:b w:val="0"/>
                <w:bCs w:val="0"/>
                <w:color w:val="auto"/>
                <w:spacing w:val="0"/>
                <w:sz w:val="24"/>
              </w:rPr>
              <w:t>1、给水</w:t>
            </w:r>
          </w:p>
          <w:p w14:paraId="76BF6C75">
            <w:pPr>
              <w:adjustRightInd w:val="0"/>
              <w:snapToGrid w:val="0"/>
              <w:spacing w:line="360" w:lineRule="auto"/>
              <w:ind w:firstLine="480" w:firstLineChars="200"/>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本项目用水包括生活用水及生产用水。</w:t>
            </w:r>
          </w:p>
          <w:p w14:paraId="22BC4AA9">
            <w:pPr>
              <w:spacing w:line="360" w:lineRule="auto"/>
              <w:ind w:firstLine="480" w:firstLineChars="200"/>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（1）生活用水</w:t>
            </w:r>
          </w:p>
          <w:p w14:paraId="7418F7F1">
            <w:pPr>
              <w:spacing w:line="360" w:lineRule="auto"/>
              <w:ind w:firstLine="480" w:firstLineChars="200"/>
              <w:rPr>
                <w:rFonts w:hint="default" w:ascii="Times New Roman" w:hAnsi="Times New Roman" w:eastAsia="宋体" w:cs="Times New Roman"/>
                <w:color w:val="auto"/>
                <w:spacing w:val="0"/>
                <w:kern w:val="0"/>
                <w:sz w:val="24"/>
              </w:rPr>
            </w:pPr>
            <w:r>
              <w:rPr>
                <w:rFonts w:hint="default" w:ascii="Times New Roman" w:hAnsi="Times New Roman" w:eastAsia="宋体" w:cs="Times New Roman"/>
                <w:color w:val="auto"/>
                <w:spacing w:val="0"/>
                <w:kern w:val="0"/>
                <w:sz w:val="24"/>
              </w:rPr>
              <w:t>本项目劳动人员</w:t>
            </w:r>
            <w:r>
              <w:rPr>
                <w:rFonts w:hint="eastAsia" w:cs="Times New Roman"/>
                <w:color w:val="auto"/>
                <w:spacing w:val="0"/>
                <w:kern w:val="0"/>
                <w:sz w:val="24"/>
                <w:lang w:val="en-US" w:eastAsia="zh-CN"/>
              </w:rPr>
              <w:t>10</w:t>
            </w:r>
            <w:r>
              <w:rPr>
                <w:rFonts w:hint="default" w:ascii="Times New Roman" w:hAnsi="Times New Roman" w:eastAsia="宋体" w:cs="Times New Roman"/>
                <w:color w:val="auto"/>
                <w:spacing w:val="0"/>
                <w:kern w:val="0"/>
                <w:sz w:val="24"/>
              </w:rPr>
              <w:t>人，根据</w:t>
            </w:r>
            <w:r>
              <w:rPr>
                <w:rFonts w:hint="default" w:ascii="Times New Roman" w:hAnsi="Times New Roman" w:eastAsia="宋体" w:cs="Times New Roman"/>
                <w:color w:val="auto"/>
                <w:spacing w:val="0"/>
                <w:sz w:val="24"/>
              </w:rPr>
              <w:t>《建筑给水排水设计规范》（GB50015-2019）</w:t>
            </w:r>
            <w:r>
              <w:rPr>
                <w:rFonts w:hint="default" w:ascii="Times New Roman" w:hAnsi="Times New Roman" w:eastAsia="宋体" w:cs="Times New Roman"/>
                <w:color w:val="auto"/>
                <w:spacing w:val="0"/>
                <w:kern w:val="0"/>
                <w:sz w:val="24"/>
              </w:rPr>
              <w:t>职工生活用水量按50L/人•天计算，年工作300天，则生活用水量为</w:t>
            </w:r>
            <w:r>
              <w:rPr>
                <w:rFonts w:hint="eastAsia" w:cs="Times New Roman"/>
                <w:color w:val="auto"/>
                <w:spacing w:val="0"/>
                <w:kern w:val="0"/>
                <w:sz w:val="24"/>
                <w:lang w:val="en-US" w:eastAsia="zh-CN"/>
              </w:rPr>
              <w:t>15</w:t>
            </w:r>
            <w:r>
              <w:rPr>
                <w:rFonts w:hint="default" w:ascii="Times New Roman" w:hAnsi="Times New Roman" w:eastAsia="宋体" w:cs="Times New Roman"/>
                <w:color w:val="auto"/>
                <w:spacing w:val="0"/>
                <w:kern w:val="0"/>
                <w:sz w:val="24"/>
                <w:lang w:val="en-US" w:eastAsia="zh-CN"/>
              </w:rPr>
              <w:t>0</w:t>
            </w:r>
            <w:r>
              <w:rPr>
                <w:rFonts w:hint="default" w:ascii="Times New Roman" w:hAnsi="Times New Roman" w:eastAsia="宋体" w:cs="Times New Roman"/>
                <w:color w:val="auto"/>
                <w:spacing w:val="0"/>
                <w:kern w:val="0"/>
                <w:sz w:val="24"/>
              </w:rPr>
              <w:t>m</w:t>
            </w:r>
            <w:r>
              <w:rPr>
                <w:rFonts w:hint="default" w:ascii="Times New Roman" w:hAnsi="Times New Roman" w:eastAsia="宋体" w:cs="Times New Roman"/>
                <w:color w:val="auto"/>
                <w:spacing w:val="0"/>
                <w:kern w:val="0"/>
                <w:sz w:val="24"/>
                <w:vertAlign w:val="superscript"/>
              </w:rPr>
              <w:t>3</w:t>
            </w:r>
            <w:r>
              <w:rPr>
                <w:rFonts w:hint="default" w:ascii="Times New Roman" w:hAnsi="Times New Roman" w:eastAsia="宋体" w:cs="Times New Roman"/>
                <w:color w:val="auto"/>
                <w:spacing w:val="0"/>
                <w:kern w:val="0"/>
                <w:sz w:val="24"/>
              </w:rPr>
              <w:t>/a。</w:t>
            </w:r>
          </w:p>
          <w:p w14:paraId="55BD5C7A">
            <w:pPr>
              <w:widowControl w:val="0"/>
              <w:autoSpaceDE w:val="0"/>
              <w:autoSpaceDN w:val="0"/>
              <w:adjustRightInd w:val="0"/>
              <w:spacing w:line="360" w:lineRule="auto"/>
              <w:ind w:firstLine="480" w:firstLineChars="200"/>
              <w:jc w:val="both"/>
              <w:rPr>
                <w:rFonts w:hint="default" w:ascii="Times New Roman" w:hAnsi="Times New Roman" w:eastAsia="宋体" w:cs="Times New Roman"/>
                <w:color w:val="auto"/>
                <w:spacing w:val="0"/>
                <w:kern w:val="2"/>
                <w:sz w:val="24"/>
                <w:szCs w:val="24"/>
                <w:lang w:val="en-US" w:eastAsia="zh-CN" w:bidi="ar-SA"/>
              </w:rPr>
            </w:pPr>
            <w:r>
              <w:rPr>
                <w:rFonts w:hint="default" w:ascii="Times New Roman" w:hAnsi="Times New Roman" w:eastAsia="宋体" w:cs="Times New Roman"/>
                <w:color w:val="auto"/>
                <w:spacing w:val="0"/>
                <w:kern w:val="2"/>
                <w:sz w:val="24"/>
                <w:szCs w:val="24"/>
                <w:lang w:val="en-US" w:eastAsia="zh-CN" w:bidi="ar-SA"/>
              </w:rPr>
              <w:t>（2）生产用水</w:t>
            </w:r>
          </w:p>
          <w:p w14:paraId="70B7E45D">
            <w:pPr>
              <w:adjustRightInd w:val="0"/>
              <w:snapToGrid w:val="0"/>
              <w:spacing w:line="360" w:lineRule="auto"/>
              <w:ind w:firstLine="480" w:firstLineChars="200"/>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生产用水主要为</w:t>
            </w:r>
            <w:r>
              <w:rPr>
                <w:rFonts w:hint="default" w:ascii="Times New Roman" w:hAnsi="Times New Roman" w:eastAsia="宋体" w:cs="Times New Roman"/>
                <w:color w:val="auto"/>
                <w:spacing w:val="0"/>
                <w:kern w:val="0"/>
                <w:sz w:val="24"/>
              </w:rPr>
              <w:t>降尘用水、搅拌工序用水，</w:t>
            </w:r>
            <w:r>
              <w:rPr>
                <w:rFonts w:hint="default" w:ascii="Times New Roman" w:hAnsi="Times New Roman" w:eastAsia="宋体" w:cs="Times New Roman"/>
                <w:color w:val="auto"/>
                <w:spacing w:val="0"/>
                <w:sz w:val="24"/>
              </w:rPr>
              <w:t>设备及模具清洗用水，</w:t>
            </w:r>
            <w:r>
              <w:rPr>
                <w:rFonts w:hint="default" w:ascii="Times New Roman" w:hAnsi="Times New Roman" w:eastAsia="宋体" w:cs="Times New Roman"/>
                <w:bCs/>
                <w:color w:val="auto"/>
                <w:spacing w:val="0"/>
                <w:sz w:val="24"/>
              </w:rPr>
              <w:t>车辆冲洗用水等。</w:t>
            </w:r>
          </w:p>
          <w:p w14:paraId="2BCB57CC">
            <w:pPr>
              <w:spacing w:line="360" w:lineRule="auto"/>
              <w:ind w:firstLine="480" w:firstLineChars="200"/>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①降尘用水</w:t>
            </w:r>
          </w:p>
          <w:p w14:paraId="79890AF5">
            <w:pPr>
              <w:spacing w:line="360" w:lineRule="auto"/>
              <w:ind w:firstLine="480" w:firstLineChars="200"/>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厂区道路、生产车间地面、仓库卸料、堆场及生产过程等需进行降尘喷淋洒水，防止扬尘污染，根据建设方提供资料，预计喷淋降尘用水量约</w:t>
            </w:r>
            <w:r>
              <w:rPr>
                <w:rFonts w:hint="eastAsia" w:cs="Times New Roman"/>
                <w:color w:val="auto"/>
                <w:spacing w:val="0"/>
                <w:sz w:val="24"/>
                <w:lang w:val="en-US" w:eastAsia="zh-CN"/>
              </w:rPr>
              <w:t>2</w:t>
            </w:r>
            <w:r>
              <w:rPr>
                <w:rFonts w:hint="default" w:ascii="Times New Roman" w:hAnsi="Times New Roman" w:eastAsia="宋体" w:cs="Times New Roman"/>
                <w:color w:val="auto"/>
                <w:spacing w:val="0"/>
                <w:sz w:val="24"/>
              </w:rPr>
              <w:t>m</w:t>
            </w:r>
            <w:r>
              <w:rPr>
                <w:rFonts w:hint="default" w:ascii="Times New Roman" w:hAnsi="Times New Roman" w:eastAsia="宋体" w:cs="Times New Roman"/>
                <w:color w:val="auto"/>
                <w:spacing w:val="0"/>
                <w:sz w:val="24"/>
                <w:vertAlign w:val="superscript"/>
              </w:rPr>
              <w:t>3</w:t>
            </w:r>
            <w:r>
              <w:rPr>
                <w:rFonts w:hint="default" w:ascii="Times New Roman" w:hAnsi="Times New Roman" w:eastAsia="宋体" w:cs="Times New Roman"/>
                <w:color w:val="auto"/>
                <w:spacing w:val="0"/>
                <w:sz w:val="24"/>
              </w:rPr>
              <w:t>/d（</w:t>
            </w:r>
            <w:r>
              <w:rPr>
                <w:rFonts w:hint="eastAsia" w:cs="Times New Roman"/>
                <w:color w:val="auto"/>
                <w:spacing w:val="0"/>
                <w:sz w:val="24"/>
                <w:lang w:val="en-US" w:eastAsia="zh-CN"/>
              </w:rPr>
              <w:t>6</w:t>
            </w:r>
            <w:r>
              <w:rPr>
                <w:rFonts w:hint="default" w:ascii="Times New Roman" w:hAnsi="Times New Roman" w:eastAsia="宋体" w:cs="Times New Roman"/>
                <w:color w:val="auto"/>
                <w:spacing w:val="0"/>
                <w:sz w:val="24"/>
              </w:rPr>
              <w:t>00m</w:t>
            </w:r>
            <w:r>
              <w:rPr>
                <w:rFonts w:hint="default" w:ascii="Times New Roman" w:hAnsi="Times New Roman" w:eastAsia="宋体" w:cs="Times New Roman"/>
                <w:color w:val="auto"/>
                <w:spacing w:val="0"/>
                <w:sz w:val="24"/>
                <w:vertAlign w:val="superscript"/>
              </w:rPr>
              <w:t>3</w:t>
            </w:r>
            <w:r>
              <w:rPr>
                <w:rFonts w:hint="default" w:ascii="Times New Roman" w:hAnsi="Times New Roman" w:eastAsia="宋体" w:cs="Times New Roman"/>
                <w:color w:val="auto"/>
                <w:spacing w:val="0"/>
                <w:sz w:val="24"/>
              </w:rPr>
              <w:t>/a）。</w:t>
            </w:r>
          </w:p>
          <w:p w14:paraId="7BDC2762">
            <w:pPr>
              <w:spacing w:line="360" w:lineRule="auto"/>
              <w:ind w:firstLine="480" w:firstLineChars="200"/>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②</w:t>
            </w:r>
            <w:r>
              <w:rPr>
                <w:rFonts w:hint="default" w:ascii="Times New Roman" w:hAnsi="Times New Roman" w:eastAsia="宋体" w:cs="Times New Roman"/>
                <w:color w:val="auto"/>
                <w:spacing w:val="0"/>
                <w:kern w:val="0"/>
                <w:sz w:val="24"/>
              </w:rPr>
              <w:t>搅拌工序用水</w:t>
            </w:r>
          </w:p>
          <w:p w14:paraId="2F1D2472">
            <w:pPr>
              <w:spacing w:line="360" w:lineRule="auto"/>
              <w:ind w:firstLine="480" w:firstLineChars="200"/>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本项目原料混合搅拌需要用水，</w:t>
            </w:r>
            <w:r>
              <w:rPr>
                <w:rFonts w:hint="default" w:ascii="Times New Roman" w:hAnsi="Times New Roman" w:eastAsia="宋体" w:cs="Times New Roman"/>
                <w:color w:val="auto"/>
                <w:spacing w:val="0"/>
                <w:kern w:val="2"/>
                <w:sz w:val="24"/>
                <w:szCs w:val="24"/>
                <w:lang w:val="en-US" w:eastAsia="zh-CN" w:bidi="ar-SA"/>
              </w:rPr>
              <w:t>根据建设单位提供资料，</w:t>
            </w:r>
            <w:r>
              <w:rPr>
                <w:rFonts w:hint="default" w:ascii="Times New Roman" w:hAnsi="Times New Roman" w:eastAsia="宋体" w:cs="Times New Roman"/>
                <w:color w:val="auto"/>
                <w:spacing w:val="0"/>
                <w:sz w:val="24"/>
              </w:rPr>
              <w:t>其用水量约</w:t>
            </w:r>
            <w:r>
              <w:rPr>
                <w:rFonts w:hint="eastAsia" w:cs="Times New Roman"/>
                <w:color w:val="auto"/>
                <w:spacing w:val="0"/>
                <w:sz w:val="24"/>
                <w:lang w:val="en-US" w:eastAsia="zh-CN"/>
              </w:rPr>
              <w:t>为3</w:t>
            </w:r>
            <w:r>
              <w:rPr>
                <w:rFonts w:hint="default" w:ascii="Times New Roman" w:hAnsi="Times New Roman" w:eastAsia="宋体" w:cs="Times New Roman"/>
                <w:color w:val="auto"/>
                <w:spacing w:val="0"/>
                <w:sz w:val="24"/>
              </w:rPr>
              <w:t>m</w:t>
            </w:r>
            <w:r>
              <w:rPr>
                <w:rFonts w:hint="default" w:ascii="Times New Roman" w:hAnsi="Times New Roman" w:eastAsia="宋体" w:cs="Times New Roman"/>
                <w:color w:val="auto"/>
                <w:spacing w:val="0"/>
                <w:sz w:val="24"/>
                <w:vertAlign w:val="superscript"/>
              </w:rPr>
              <w:t>3</w:t>
            </w:r>
            <w:r>
              <w:rPr>
                <w:rFonts w:hint="default" w:ascii="Times New Roman" w:hAnsi="Times New Roman" w:eastAsia="宋体" w:cs="Times New Roman"/>
                <w:color w:val="auto"/>
                <w:spacing w:val="0"/>
                <w:sz w:val="24"/>
              </w:rPr>
              <w:t>/d（</w:t>
            </w:r>
            <w:r>
              <w:rPr>
                <w:rFonts w:hint="eastAsia" w:cs="Times New Roman"/>
                <w:color w:val="auto"/>
                <w:spacing w:val="0"/>
                <w:sz w:val="24"/>
                <w:lang w:val="en-US" w:eastAsia="zh-CN"/>
              </w:rPr>
              <w:t>9</w:t>
            </w:r>
            <w:r>
              <w:rPr>
                <w:rFonts w:hint="eastAsia" w:ascii="Times New Roman" w:hAnsi="Times New Roman" w:eastAsia="宋体" w:cs="Times New Roman"/>
                <w:color w:val="auto"/>
                <w:spacing w:val="0"/>
                <w:sz w:val="24"/>
                <w:lang w:val="en-US" w:eastAsia="zh-CN"/>
              </w:rPr>
              <w:t>0</w:t>
            </w:r>
            <w:r>
              <w:rPr>
                <w:rFonts w:hint="default" w:ascii="Times New Roman" w:hAnsi="Times New Roman" w:eastAsia="宋体" w:cs="Times New Roman"/>
                <w:color w:val="auto"/>
                <w:spacing w:val="0"/>
                <w:sz w:val="24"/>
              </w:rPr>
              <w:t>0m</w:t>
            </w:r>
            <w:r>
              <w:rPr>
                <w:rFonts w:hint="default" w:ascii="Times New Roman" w:hAnsi="Times New Roman" w:eastAsia="宋体" w:cs="Times New Roman"/>
                <w:color w:val="auto"/>
                <w:spacing w:val="0"/>
                <w:sz w:val="24"/>
                <w:vertAlign w:val="superscript"/>
              </w:rPr>
              <w:t>3</w:t>
            </w:r>
            <w:r>
              <w:rPr>
                <w:rFonts w:hint="default" w:ascii="Times New Roman" w:hAnsi="Times New Roman" w:eastAsia="宋体" w:cs="Times New Roman"/>
                <w:color w:val="auto"/>
                <w:spacing w:val="0"/>
                <w:sz w:val="24"/>
              </w:rPr>
              <w:t>/a）</w:t>
            </w:r>
            <w:r>
              <w:rPr>
                <w:rFonts w:hint="eastAsia" w:ascii="Times New Roman" w:hAnsi="Times New Roman" w:eastAsia="宋体" w:cs="Times New Roman"/>
                <w:color w:val="auto"/>
                <w:spacing w:val="0"/>
                <w:sz w:val="24"/>
                <w:lang w:eastAsia="zh-CN"/>
              </w:rPr>
              <w:t>。</w:t>
            </w:r>
            <w:r>
              <w:rPr>
                <w:rFonts w:hint="default" w:ascii="Times New Roman" w:hAnsi="Times New Roman" w:eastAsia="宋体" w:cs="Times New Roman"/>
                <w:color w:val="auto"/>
                <w:spacing w:val="0"/>
                <w:sz w:val="24"/>
                <w:lang w:val="en-US" w:eastAsia="zh-CN"/>
              </w:rPr>
              <w:t>其中</w:t>
            </w:r>
            <w:r>
              <w:rPr>
                <w:rFonts w:hint="eastAsia" w:cs="Times New Roman"/>
                <w:color w:val="auto"/>
                <w:spacing w:val="0"/>
                <w:sz w:val="24"/>
                <w:lang w:val="en-US" w:eastAsia="zh-CN"/>
              </w:rPr>
              <w:t>使用的</w:t>
            </w:r>
            <w:r>
              <w:rPr>
                <w:rFonts w:hint="default" w:ascii="Times New Roman" w:hAnsi="Times New Roman" w:eastAsia="宋体" w:cs="Times New Roman"/>
                <w:color w:val="auto"/>
                <w:spacing w:val="0"/>
                <w:sz w:val="24"/>
                <w:lang w:val="en-US" w:eastAsia="zh-CN"/>
              </w:rPr>
              <w:t>清洗回用水</w:t>
            </w:r>
            <w:r>
              <w:rPr>
                <w:rFonts w:hint="eastAsia" w:cs="Times New Roman"/>
                <w:color w:val="auto"/>
                <w:spacing w:val="0"/>
                <w:sz w:val="24"/>
                <w:lang w:val="en-US" w:eastAsia="zh-CN"/>
              </w:rPr>
              <w:t>为48</w:t>
            </w:r>
            <w:r>
              <w:rPr>
                <w:rFonts w:hint="default" w:ascii="Times New Roman" w:hAnsi="Times New Roman" w:eastAsia="宋体" w:cs="Times New Roman"/>
                <w:color w:val="auto"/>
                <w:spacing w:val="0"/>
                <w:sz w:val="24"/>
                <w:lang w:val="en-US" w:eastAsia="zh-CN"/>
              </w:rPr>
              <w:t>0</w:t>
            </w:r>
            <w:r>
              <w:rPr>
                <w:rFonts w:hint="default" w:ascii="Times New Roman" w:hAnsi="Times New Roman" w:eastAsia="宋体" w:cs="Times New Roman"/>
                <w:color w:val="auto"/>
                <w:spacing w:val="0"/>
                <w:sz w:val="24"/>
              </w:rPr>
              <w:t>m</w:t>
            </w:r>
            <w:r>
              <w:rPr>
                <w:rFonts w:hint="default" w:ascii="Times New Roman" w:hAnsi="Times New Roman" w:eastAsia="宋体" w:cs="Times New Roman"/>
                <w:color w:val="auto"/>
                <w:spacing w:val="0"/>
                <w:sz w:val="24"/>
                <w:vertAlign w:val="superscript"/>
              </w:rPr>
              <w:t>3</w:t>
            </w:r>
            <w:r>
              <w:rPr>
                <w:rFonts w:hint="default" w:ascii="Times New Roman" w:hAnsi="Times New Roman" w:eastAsia="宋体" w:cs="Times New Roman"/>
                <w:color w:val="auto"/>
                <w:spacing w:val="0"/>
                <w:sz w:val="24"/>
              </w:rPr>
              <w:t>/a</w:t>
            </w:r>
            <w:r>
              <w:rPr>
                <w:rFonts w:hint="default" w:ascii="Times New Roman" w:hAnsi="Times New Roman" w:eastAsia="宋体" w:cs="Times New Roman"/>
                <w:color w:val="auto"/>
                <w:spacing w:val="0"/>
                <w:sz w:val="24"/>
                <w:lang w:eastAsia="zh-CN"/>
              </w:rPr>
              <w:t>，</w:t>
            </w:r>
            <w:r>
              <w:rPr>
                <w:rFonts w:hint="default" w:ascii="Times New Roman" w:hAnsi="Times New Roman" w:eastAsia="宋体" w:cs="Times New Roman"/>
                <w:color w:val="auto"/>
                <w:spacing w:val="0"/>
                <w:sz w:val="24"/>
                <w:lang w:val="en-US" w:eastAsia="zh-CN"/>
              </w:rPr>
              <w:t>新鲜用水</w:t>
            </w:r>
            <w:r>
              <w:rPr>
                <w:rFonts w:hint="eastAsia" w:cs="Times New Roman"/>
                <w:color w:val="auto"/>
                <w:spacing w:val="0"/>
                <w:sz w:val="24"/>
                <w:lang w:val="en-US" w:eastAsia="zh-CN"/>
              </w:rPr>
              <w:t>420</w:t>
            </w:r>
            <w:r>
              <w:rPr>
                <w:rFonts w:hint="default" w:ascii="Times New Roman" w:hAnsi="Times New Roman" w:eastAsia="宋体" w:cs="Times New Roman"/>
                <w:color w:val="auto"/>
                <w:spacing w:val="0"/>
                <w:sz w:val="24"/>
              </w:rPr>
              <w:t>m</w:t>
            </w:r>
            <w:r>
              <w:rPr>
                <w:rFonts w:hint="default" w:ascii="Times New Roman" w:hAnsi="Times New Roman" w:eastAsia="宋体" w:cs="Times New Roman"/>
                <w:color w:val="auto"/>
                <w:spacing w:val="0"/>
                <w:sz w:val="24"/>
                <w:vertAlign w:val="superscript"/>
              </w:rPr>
              <w:t>3</w:t>
            </w:r>
            <w:r>
              <w:rPr>
                <w:rFonts w:hint="default" w:ascii="Times New Roman" w:hAnsi="Times New Roman" w:eastAsia="宋体" w:cs="Times New Roman"/>
                <w:color w:val="auto"/>
                <w:spacing w:val="0"/>
                <w:sz w:val="24"/>
              </w:rPr>
              <w:t>/a。</w:t>
            </w:r>
          </w:p>
          <w:p w14:paraId="2352661D">
            <w:pPr>
              <w:spacing w:line="360" w:lineRule="auto"/>
              <w:ind w:firstLine="480" w:firstLineChars="200"/>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③</w:t>
            </w:r>
            <w:bookmarkStart w:id="6" w:name="OLE_LINK1"/>
            <w:r>
              <w:rPr>
                <w:rFonts w:hint="default" w:ascii="Times New Roman" w:hAnsi="Times New Roman" w:eastAsia="宋体" w:cs="Times New Roman"/>
                <w:color w:val="auto"/>
                <w:spacing w:val="0"/>
                <w:sz w:val="24"/>
              </w:rPr>
              <w:t>设备、模具清洗用水</w:t>
            </w:r>
            <w:bookmarkEnd w:id="6"/>
          </w:p>
          <w:p w14:paraId="4F0B44C4">
            <w:pPr>
              <w:widowControl w:val="0"/>
              <w:autoSpaceDE w:val="0"/>
              <w:autoSpaceDN w:val="0"/>
              <w:adjustRightInd w:val="0"/>
              <w:spacing w:line="360" w:lineRule="auto"/>
              <w:ind w:firstLine="480" w:firstLineChars="200"/>
              <w:jc w:val="both"/>
              <w:rPr>
                <w:rFonts w:hint="default" w:ascii="Times New Roman" w:hAnsi="Times New Roman" w:eastAsia="宋体" w:cs="Times New Roman"/>
                <w:color w:val="auto"/>
                <w:spacing w:val="0"/>
                <w:kern w:val="2"/>
                <w:sz w:val="24"/>
                <w:szCs w:val="24"/>
                <w:lang w:val="en-US" w:eastAsia="zh-CN" w:bidi="ar-SA"/>
              </w:rPr>
            </w:pPr>
            <w:r>
              <w:rPr>
                <w:rFonts w:hint="default" w:ascii="Times New Roman" w:hAnsi="Times New Roman" w:eastAsia="宋体" w:cs="Times New Roman"/>
                <w:color w:val="auto"/>
                <w:spacing w:val="0"/>
                <w:kern w:val="2"/>
                <w:sz w:val="24"/>
                <w:szCs w:val="24"/>
                <w:lang w:val="en-US" w:eastAsia="zh-CN" w:bidi="ar-SA"/>
              </w:rPr>
              <w:t>本项目设备及模具需定期清洗以保证设备运转良好，根据建设单位提供资料，拌合设施及模具每天冲洗1次，</w:t>
            </w:r>
            <w:r>
              <w:rPr>
                <w:rFonts w:hint="eastAsia" w:cs="Times New Roman"/>
                <w:color w:val="auto"/>
                <w:spacing w:val="0"/>
                <w:kern w:val="2"/>
                <w:sz w:val="24"/>
                <w:szCs w:val="24"/>
                <w:lang w:val="en-US" w:eastAsia="zh-CN" w:bidi="ar-SA"/>
              </w:rPr>
              <w:t>每次</w:t>
            </w:r>
            <w:r>
              <w:rPr>
                <w:rFonts w:hint="default" w:ascii="Times New Roman" w:hAnsi="Times New Roman" w:eastAsia="宋体" w:cs="Times New Roman"/>
                <w:color w:val="auto"/>
                <w:spacing w:val="0"/>
                <w:kern w:val="2"/>
                <w:sz w:val="24"/>
                <w:szCs w:val="24"/>
                <w:lang w:val="en-US" w:eastAsia="zh-CN" w:bidi="ar-SA"/>
              </w:rPr>
              <w:t>冲洗水用量为</w:t>
            </w:r>
            <w:r>
              <w:rPr>
                <w:rFonts w:hint="eastAsia" w:cs="Times New Roman"/>
                <w:color w:val="auto"/>
                <w:spacing w:val="0"/>
                <w:kern w:val="2"/>
                <w:sz w:val="24"/>
                <w:szCs w:val="24"/>
                <w:lang w:val="en-US" w:eastAsia="zh-CN" w:bidi="ar-SA"/>
              </w:rPr>
              <w:t>2</w:t>
            </w:r>
            <w:r>
              <w:rPr>
                <w:rFonts w:hint="default" w:ascii="Times New Roman" w:hAnsi="Times New Roman" w:eastAsia="宋体" w:cs="Times New Roman"/>
                <w:color w:val="auto"/>
                <w:spacing w:val="0"/>
                <w:kern w:val="2"/>
                <w:sz w:val="24"/>
                <w:szCs w:val="24"/>
                <w:lang w:val="en-US" w:eastAsia="zh-CN" w:bidi="ar-SA"/>
              </w:rPr>
              <w:t>m³，则冲洗用水量为</w:t>
            </w:r>
            <w:r>
              <w:rPr>
                <w:rFonts w:hint="eastAsia" w:cs="Times New Roman"/>
                <w:color w:val="auto"/>
                <w:spacing w:val="0"/>
                <w:kern w:val="2"/>
                <w:sz w:val="24"/>
                <w:szCs w:val="24"/>
                <w:lang w:val="en-US" w:eastAsia="zh-CN" w:bidi="ar-SA"/>
              </w:rPr>
              <w:t>2</w:t>
            </w:r>
            <w:r>
              <w:rPr>
                <w:rFonts w:hint="default" w:ascii="Times New Roman" w:hAnsi="Times New Roman" w:eastAsia="宋体" w:cs="Times New Roman"/>
                <w:color w:val="auto"/>
                <w:spacing w:val="0"/>
                <w:sz w:val="24"/>
              </w:rPr>
              <w:t>m</w:t>
            </w:r>
            <w:r>
              <w:rPr>
                <w:rFonts w:hint="default" w:ascii="Times New Roman" w:hAnsi="Times New Roman" w:eastAsia="宋体" w:cs="Times New Roman"/>
                <w:color w:val="auto"/>
                <w:spacing w:val="0"/>
                <w:sz w:val="24"/>
                <w:vertAlign w:val="superscript"/>
              </w:rPr>
              <w:t>3</w:t>
            </w:r>
            <w:r>
              <w:rPr>
                <w:rFonts w:hint="default" w:ascii="Times New Roman" w:hAnsi="Times New Roman" w:eastAsia="宋体" w:cs="Times New Roman"/>
                <w:color w:val="auto"/>
                <w:spacing w:val="0"/>
                <w:sz w:val="24"/>
              </w:rPr>
              <w:t>/d（</w:t>
            </w:r>
            <w:r>
              <w:rPr>
                <w:rFonts w:hint="eastAsia" w:cs="Times New Roman"/>
                <w:color w:val="auto"/>
                <w:spacing w:val="0"/>
                <w:sz w:val="24"/>
                <w:lang w:val="en-US" w:eastAsia="zh-CN"/>
              </w:rPr>
              <w:t>6</w:t>
            </w:r>
            <w:r>
              <w:rPr>
                <w:rFonts w:hint="eastAsia" w:ascii="Times New Roman" w:hAnsi="Times New Roman" w:eastAsia="宋体" w:cs="Times New Roman"/>
                <w:color w:val="auto"/>
                <w:spacing w:val="0"/>
                <w:sz w:val="24"/>
                <w:lang w:val="en-US" w:eastAsia="zh-CN"/>
              </w:rPr>
              <w:t>0</w:t>
            </w:r>
            <w:r>
              <w:rPr>
                <w:rFonts w:hint="default" w:ascii="Times New Roman" w:hAnsi="Times New Roman" w:eastAsia="宋体" w:cs="Times New Roman"/>
                <w:color w:val="auto"/>
                <w:spacing w:val="0"/>
                <w:sz w:val="24"/>
              </w:rPr>
              <w:t>0m</w:t>
            </w:r>
            <w:r>
              <w:rPr>
                <w:rFonts w:hint="default" w:ascii="Times New Roman" w:hAnsi="Times New Roman" w:eastAsia="宋体" w:cs="Times New Roman"/>
                <w:color w:val="auto"/>
                <w:spacing w:val="0"/>
                <w:sz w:val="24"/>
                <w:vertAlign w:val="superscript"/>
              </w:rPr>
              <w:t>3</w:t>
            </w:r>
            <w:r>
              <w:rPr>
                <w:rFonts w:hint="default" w:ascii="Times New Roman" w:hAnsi="Times New Roman" w:eastAsia="宋体" w:cs="Times New Roman"/>
                <w:color w:val="auto"/>
                <w:spacing w:val="0"/>
                <w:sz w:val="24"/>
              </w:rPr>
              <w:t>/a）</w:t>
            </w:r>
            <w:r>
              <w:rPr>
                <w:rFonts w:hint="default" w:ascii="Times New Roman" w:hAnsi="Times New Roman" w:eastAsia="宋体" w:cs="Times New Roman"/>
                <w:color w:val="auto"/>
                <w:spacing w:val="0"/>
                <w:kern w:val="2"/>
                <w:sz w:val="24"/>
                <w:szCs w:val="24"/>
                <w:lang w:val="en-US" w:eastAsia="zh-CN" w:bidi="ar-SA"/>
              </w:rPr>
              <w:t>。</w:t>
            </w:r>
          </w:p>
          <w:p w14:paraId="0673ED07">
            <w:pPr>
              <w:adjustRightInd w:val="0"/>
              <w:snapToGrid w:val="0"/>
              <w:spacing w:line="360" w:lineRule="auto"/>
              <w:ind w:firstLine="480" w:firstLineChars="200"/>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④洗车用水</w:t>
            </w:r>
          </w:p>
          <w:p w14:paraId="671A821E">
            <w:pPr>
              <w:pStyle w:val="33"/>
              <w:keepNext w:val="0"/>
              <w:keepLines w:val="0"/>
              <w:widowControl w:val="0"/>
              <w:suppressLineNumbers w:val="0"/>
              <w:autoSpaceDE w:val="0"/>
              <w:autoSpaceDN/>
              <w:snapToGrid w:val="0"/>
              <w:spacing w:before="0" w:beforeAutospacing="0" w:after="0" w:afterAutospacing="0" w:line="360" w:lineRule="auto"/>
              <w:ind w:left="0" w:leftChars="0" w:right="0" w:firstLine="480" w:firstLineChars="200"/>
              <w:jc w:val="both"/>
              <w:rPr>
                <w:rFonts w:hint="default" w:ascii="Times New Roman" w:hAnsi="Times New Roman" w:eastAsia="宋体" w:cs="Times New Roman"/>
                <w:caps w:val="0"/>
                <w:color w:val="auto"/>
                <w:spacing w:val="0"/>
                <w:kern w:val="0"/>
                <w:sz w:val="24"/>
                <w:szCs w:val="24"/>
                <w:highlight w:val="none"/>
              </w:rPr>
            </w:pPr>
            <w:r>
              <w:rPr>
                <w:rFonts w:hint="default" w:ascii="Times New Roman" w:hAnsi="Times New Roman" w:eastAsia="宋体" w:cs="Times New Roman"/>
                <w:color w:val="auto"/>
                <w:spacing w:val="0"/>
                <w:sz w:val="24"/>
              </w:rPr>
              <w:t>为减少运输车辆在运输过程中产生的扬尘，厂内设置洗车</w:t>
            </w:r>
            <w:r>
              <w:rPr>
                <w:rFonts w:hint="default" w:ascii="Times New Roman" w:hAnsi="Times New Roman" w:eastAsia="宋体" w:cs="Times New Roman"/>
                <w:color w:val="auto"/>
                <w:spacing w:val="0"/>
                <w:sz w:val="24"/>
                <w:lang w:val="en-US" w:eastAsia="zh-CN"/>
              </w:rPr>
              <w:t>设施</w:t>
            </w:r>
            <w:r>
              <w:rPr>
                <w:rFonts w:hint="default" w:ascii="Times New Roman" w:hAnsi="Times New Roman" w:eastAsia="宋体" w:cs="Times New Roman"/>
                <w:color w:val="auto"/>
                <w:spacing w:val="0"/>
                <w:sz w:val="24"/>
              </w:rPr>
              <w:t>，所有车辆在出入厂区时均需对车身进行冲洗</w:t>
            </w:r>
            <w:r>
              <w:rPr>
                <w:rFonts w:hint="default" w:ascii="Times New Roman" w:hAnsi="Times New Roman" w:eastAsia="宋体" w:cs="Times New Roman"/>
                <w:color w:val="auto"/>
                <w:spacing w:val="0"/>
                <w:sz w:val="24"/>
                <w:lang w:eastAsia="zh-CN"/>
              </w:rPr>
              <w:t>，</w:t>
            </w:r>
            <w:r>
              <w:rPr>
                <w:rFonts w:hint="default" w:ascii="Times New Roman" w:hAnsi="Times New Roman" w:eastAsia="宋体" w:cs="Times New Roman"/>
                <w:caps w:val="0"/>
                <w:color w:val="auto"/>
                <w:spacing w:val="0"/>
                <w:kern w:val="0"/>
                <w:sz w:val="24"/>
                <w:szCs w:val="24"/>
                <w:highlight w:val="none"/>
                <w:lang w:val="en-US" w:eastAsia="zh-CN" w:bidi="ar"/>
              </w:rPr>
              <w:t>车辆冲洗水经配套沉淀池沉淀后循环使用，定期补充损耗，</w:t>
            </w:r>
            <w:r>
              <w:rPr>
                <w:rFonts w:hint="default" w:ascii="Times New Roman" w:hAnsi="Times New Roman" w:eastAsia="宋体" w:cs="Times New Roman"/>
                <w:color w:val="auto"/>
                <w:spacing w:val="0"/>
                <w:kern w:val="2"/>
                <w:sz w:val="24"/>
                <w:szCs w:val="24"/>
                <w:lang w:val="en-US" w:eastAsia="zh-CN" w:bidi="ar-SA"/>
              </w:rPr>
              <w:t>根据建设单位提供资料，</w:t>
            </w:r>
            <w:r>
              <w:rPr>
                <w:rFonts w:hint="eastAsia" w:ascii="Times New Roman" w:hAnsi="Times New Roman" w:eastAsia="宋体" w:cs="Times New Roman"/>
                <w:color w:val="auto"/>
                <w:spacing w:val="0"/>
                <w:kern w:val="2"/>
                <w:sz w:val="24"/>
                <w:szCs w:val="24"/>
                <w:lang w:val="en-US" w:eastAsia="zh-CN" w:bidi="ar-SA"/>
              </w:rPr>
              <w:t>补水量约为</w:t>
            </w:r>
            <w:r>
              <w:rPr>
                <w:rFonts w:hint="eastAsia" w:ascii="Times New Roman" w:hAnsi="Times New Roman" w:cs="Times New Roman"/>
                <w:caps w:val="0"/>
                <w:color w:val="auto"/>
                <w:spacing w:val="0"/>
                <w:kern w:val="0"/>
                <w:sz w:val="24"/>
                <w:szCs w:val="24"/>
                <w:highlight w:val="none"/>
                <w:lang w:val="en-US" w:eastAsia="zh-CN" w:bidi="ar"/>
              </w:rPr>
              <w:t>0.5</w:t>
            </w:r>
            <w:r>
              <w:rPr>
                <w:rFonts w:hint="default" w:ascii="Times New Roman" w:hAnsi="Times New Roman" w:eastAsia="宋体" w:cs="Times New Roman"/>
                <w:caps w:val="0"/>
                <w:color w:val="auto"/>
                <w:spacing w:val="0"/>
                <w:kern w:val="0"/>
                <w:sz w:val="24"/>
                <w:szCs w:val="24"/>
                <w:highlight w:val="none"/>
                <w:lang w:val="en-US" w:eastAsia="zh-CN" w:bidi="ar"/>
              </w:rPr>
              <w:t>m</w:t>
            </w:r>
            <w:r>
              <w:rPr>
                <w:rFonts w:hint="default" w:ascii="Times New Roman" w:hAnsi="Times New Roman" w:eastAsia="宋体" w:cs="Times New Roman"/>
                <w:caps w:val="0"/>
                <w:color w:val="auto"/>
                <w:spacing w:val="0"/>
                <w:kern w:val="0"/>
                <w:sz w:val="24"/>
                <w:szCs w:val="24"/>
                <w:highlight w:val="none"/>
                <w:vertAlign w:val="superscript"/>
                <w:lang w:val="en-US" w:eastAsia="zh-CN" w:bidi="ar"/>
              </w:rPr>
              <w:t>3</w:t>
            </w:r>
            <w:r>
              <w:rPr>
                <w:rFonts w:hint="default" w:ascii="Times New Roman" w:hAnsi="Times New Roman" w:eastAsia="宋体" w:cs="Times New Roman"/>
                <w:caps w:val="0"/>
                <w:color w:val="auto"/>
                <w:spacing w:val="0"/>
                <w:kern w:val="0"/>
                <w:sz w:val="24"/>
                <w:szCs w:val="24"/>
                <w:highlight w:val="none"/>
                <w:lang w:val="en-US" w:eastAsia="zh-CN" w:bidi="ar"/>
              </w:rPr>
              <w:t>/d</w:t>
            </w:r>
            <w:r>
              <w:rPr>
                <w:rFonts w:hint="eastAsia" w:ascii="Times New Roman" w:hAnsi="Times New Roman" w:cs="Times New Roman"/>
                <w:caps w:val="0"/>
                <w:color w:val="auto"/>
                <w:spacing w:val="0"/>
                <w:kern w:val="0"/>
                <w:sz w:val="24"/>
                <w:szCs w:val="24"/>
                <w:highlight w:val="none"/>
                <w:lang w:val="en-US" w:eastAsia="zh-CN" w:bidi="ar"/>
              </w:rPr>
              <w:t>（15</w:t>
            </w:r>
            <w:r>
              <w:rPr>
                <w:rFonts w:hint="default" w:ascii="Times New Roman" w:hAnsi="Times New Roman" w:eastAsia="宋体" w:cs="Times New Roman"/>
                <w:caps w:val="0"/>
                <w:color w:val="auto"/>
                <w:spacing w:val="0"/>
                <w:kern w:val="0"/>
                <w:sz w:val="24"/>
                <w:szCs w:val="24"/>
                <w:highlight w:val="none"/>
                <w:lang w:val="en-US" w:eastAsia="zh-CN" w:bidi="ar"/>
              </w:rPr>
              <w:t>0m</w:t>
            </w:r>
            <w:r>
              <w:rPr>
                <w:rFonts w:hint="default" w:ascii="Times New Roman" w:hAnsi="Times New Roman" w:eastAsia="宋体" w:cs="Times New Roman"/>
                <w:caps w:val="0"/>
                <w:color w:val="auto"/>
                <w:spacing w:val="0"/>
                <w:kern w:val="0"/>
                <w:sz w:val="24"/>
                <w:szCs w:val="24"/>
                <w:highlight w:val="none"/>
                <w:vertAlign w:val="superscript"/>
                <w:lang w:val="en-US" w:eastAsia="zh-CN" w:bidi="ar"/>
              </w:rPr>
              <w:t>3</w:t>
            </w:r>
            <w:r>
              <w:rPr>
                <w:rFonts w:hint="default" w:ascii="Times New Roman" w:hAnsi="Times New Roman" w:eastAsia="宋体" w:cs="Times New Roman"/>
                <w:caps w:val="0"/>
                <w:color w:val="auto"/>
                <w:spacing w:val="0"/>
                <w:kern w:val="0"/>
                <w:sz w:val="24"/>
                <w:szCs w:val="24"/>
                <w:highlight w:val="none"/>
                <w:lang w:val="en-US" w:eastAsia="zh-CN" w:bidi="ar"/>
              </w:rPr>
              <w:t>/a</w:t>
            </w:r>
            <w:r>
              <w:rPr>
                <w:rFonts w:hint="eastAsia" w:ascii="Times New Roman" w:hAnsi="Times New Roman" w:cs="Times New Roman"/>
                <w:caps w:val="0"/>
                <w:color w:val="auto"/>
                <w:spacing w:val="0"/>
                <w:kern w:val="0"/>
                <w:sz w:val="24"/>
                <w:szCs w:val="24"/>
                <w:highlight w:val="none"/>
                <w:lang w:val="en-US" w:eastAsia="zh-CN" w:bidi="ar"/>
              </w:rPr>
              <w:t>）</w:t>
            </w:r>
            <w:r>
              <w:rPr>
                <w:rFonts w:hint="default" w:ascii="Times New Roman" w:hAnsi="Times New Roman" w:eastAsia="宋体" w:cs="Times New Roman"/>
                <w:caps w:val="0"/>
                <w:color w:val="auto"/>
                <w:spacing w:val="0"/>
                <w:kern w:val="0"/>
                <w:sz w:val="24"/>
                <w:szCs w:val="24"/>
                <w:highlight w:val="none"/>
                <w:lang w:val="en-US" w:eastAsia="zh-CN" w:bidi="ar"/>
              </w:rPr>
              <w:t>。</w:t>
            </w:r>
          </w:p>
          <w:p w14:paraId="30215879">
            <w:pPr>
              <w:spacing w:line="360" w:lineRule="auto"/>
              <w:ind w:firstLine="480" w:firstLineChars="200"/>
              <w:rPr>
                <w:rFonts w:hint="default" w:ascii="Times New Roman" w:hAnsi="Times New Roman" w:eastAsia="宋体" w:cs="Times New Roman"/>
                <w:color w:val="auto"/>
                <w:spacing w:val="0"/>
                <w:sz w:val="24"/>
              </w:rPr>
            </w:pPr>
            <w:r>
              <w:rPr>
                <w:rFonts w:hint="eastAsia" w:cs="Times New Roman"/>
                <w:color w:val="auto"/>
                <w:spacing w:val="0"/>
                <w:sz w:val="24"/>
                <w:lang w:val="en-US" w:eastAsia="zh-CN"/>
              </w:rPr>
              <w:t>⑤</w:t>
            </w:r>
            <w:r>
              <w:rPr>
                <w:rFonts w:hint="default" w:ascii="Times New Roman" w:hAnsi="Times New Roman" w:eastAsia="宋体" w:cs="Times New Roman"/>
                <w:color w:val="auto"/>
                <w:spacing w:val="0"/>
                <w:sz w:val="24"/>
              </w:rPr>
              <w:t>脱模剂（洗洁精）用水</w:t>
            </w:r>
          </w:p>
          <w:p w14:paraId="410D3E59">
            <w:pPr>
              <w:spacing w:line="360" w:lineRule="auto"/>
              <w:ind w:firstLine="480" w:firstLineChars="200"/>
              <w:rPr>
                <w:rFonts w:hint="eastAsia" w:ascii="Times New Roman" w:hAnsi="Times New Roman" w:eastAsia="宋体" w:cs="Times New Roman"/>
                <w:color w:val="auto"/>
                <w:spacing w:val="0"/>
                <w:sz w:val="24"/>
                <w:lang w:eastAsia="zh-CN"/>
              </w:rPr>
            </w:pPr>
            <w:r>
              <w:rPr>
                <w:rFonts w:hint="default" w:ascii="Times New Roman" w:hAnsi="Times New Roman" w:eastAsia="宋体" w:cs="Times New Roman"/>
                <w:color w:val="auto"/>
                <w:spacing w:val="0"/>
                <w:sz w:val="24"/>
              </w:rPr>
              <w:t>本项目使用脱模剂（洗洁精）时需要兑水使用，根据企业提供资料</w:t>
            </w:r>
            <w:r>
              <w:rPr>
                <w:rFonts w:hint="eastAsia" w:cs="Times New Roman"/>
                <w:color w:val="auto"/>
                <w:spacing w:val="0"/>
                <w:sz w:val="24"/>
                <w:lang w:eastAsia="zh-CN"/>
              </w:rPr>
              <w:t>，</w:t>
            </w:r>
            <w:r>
              <w:rPr>
                <w:rFonts w:hint="default" w:ascii="Times New Roman" w:hAnsi="Times New Roman" w:eastAsia="宋体" w:cs="Times New Roman"/>
                <w:color w:val="auto"/>
                <w:spacing w:val="0"/>
                <w:sz w:val="24"/>
              </w:rPr>
              <w:t>每吨脱模剂（洗洁精）兑水的比例为1</w:t>
            </w:r>
            <w:r>
              <w:rPr>
                <w:rFonts w:hint="eastAsia" w:cs="Times New Roman"/>
                <w:color w:val="auto"/>
                <w:spacing w:val="0"/>
                <w:sz w:val="24"/>
                <w:lang w:eastAsia="zh-CN"/>
              </w:rPr>
              <w:t>：</w:t>
            </w:r>
            <w:r>
              <w:rPr>
                <w:rFonts w:hint="eastAsia" w:cs="Times New Roman"/>
                <w:color w:val="auto"/>
                <w:spacing w:val="0"/>
                <w:sz w:val="24"/>
                <w:lang w:val="en-US" w:eastAsia="zh-CN"/>
              </w:rPr>
              <w:t>20</w:t>
            </w:r>
            <w:r>
              <w:rPr>
                <w:rFonts w:hint="default" w:ascii="Times New Roman" w:hAnsi="Times New Roman" w:eastAsia="宋体" w:cs="Times New Roman"/>
                <w:color w:val="auto"/>
                <w:spacing w:val="0"/>
                <w:sz w:val="24"/>
              </w:rPr>
              <w:t>，本项目脱模剂（洗洁精）用量为1t</w:t>
            </w:r>
            <w:r>
              <w:rPr>
                <w:rFonts w:hint="eastAsia" w:cs="Times New Roman"/>
                <w:color w:val="auto"/>
                <w:spacing w:val="0"/>
                <w:sz w:val="24"/>
                <w:lang w:val="en-US" w:eastAsia="zh-CN"/>
              </w:rPr>
              <w:t>/a</w:t>
            </w:r>
            <w:r>
              <w:rPr>
                <w:rFonts w:hint="default" w:ascii="Times New Roman" w:hAnsi="Times New Roman" w:eastAsia="宋体" w:cs="Times New Roman"/>
                <w:color w:val="auto"/>
                <w:spacing w:val="0"/>
                <w:sz w:val="24"/>
              </w:rPr>
              <w:t>，则新鲜水量为</w:t>
            </w:r>
            <w:r>
              <w:rPr>
                <w:rFonts w:hint="eastAsia" w:cs="Times New Roman"/>
                <w:color w:val="auto"/>
                <w:spacing w:val="0"/>
                <w:sz w:val="24"/>
                <w:lang w:val="en-US" w:eastAsia="zh-CN"/>
              </w:rPr>
              <w:t>20</w:t>
            </w:r>
            <w:r>
              <w:rPr>
                <w:rFonts w:hint="default" w:ascii="Times New Roman" w:hAnsi="Times New Roman" w:eastAsia="宋体" w:cs="Times New Roman"/>
                <w:color w:val="auto"/>
                <w:spacing w:val="0"/>
                <w:sz w:val="24"/>
              </w:rPr>
              <w:t>m</w:t>
            </w:r>
            <w:r>
              <w:rPr>
                <w:rFonts w:hint="default" w:ascii="Times New Roman" w:hAnsi="Times New Roman" w:eastAsia="宋体" w:cs="Times New Roman"/>
                <w:color w:val="auto"/>
                <w:spacing w:val="0"/>
                <w:sz w:val="24"/>
                <w:vertAlign w:val="superscript"/>
              </w:rPr>
              <w:t>3</w:t>
            </w:r>
            <w:r>
              <w:rPr>
                <w:rFonts w:hint="default" w:ascii="Times New Roman" w:hAnsi="Times New Roman" w:eastAsia="宋体" w:cs="Times New Roman"/>
                <w:color w:val="auto"/>
                <w:spacing w:val="0"/>
                <w:sz w:val="24"/>
              </w:rPr>
              <w:t>/a</w:t>
            </w:r>
            <w:r>
              <w:rPr>
                <w:rFonts w:hint="eastAsia" w:cs="Times New Roman"/>
                <w:color w:val="auto"/>
                <w:spacing w:val="0"/>
                <w:sz w:val="24"/>
                <w:lang w:eastAsia="zh-CN"/>
              </w:rPr>
              <w:t>。</w:t>
            </w:r>
          </w:p>
          <w:p w14:paraId="59173B49">
            <w:pPr>
              <w:spacing w:line="360" w:lineRule="auto"/>
              <w:ind w:firstLine="480" w:firstLineChars="200"/>
              <w:rPr>
                <w:rFonts w:hint="default" w:ascii="Times New Roman" w:hAnsi="Times New Roman" w:eastAsia="宋体" w:cs="Times New Roman"/>
                <w:color w:val="auto"/>
                <w:spacing w:val="0"/>
              </w:rPr>
            </w:pPr>
            <w:r>
              <w:rPr>
                <w:rFonts w:hint="default" w:ascii="Times New Roman" w:hAnsi="Times New Roman" w:eastAsia="宋体" w:cs="Times New Roman"/>
                <w:color w:val="auto"/>
                <w:spacing w:val="0"/>
                <w:sz w:val="24"/>
              </w:rPr>
              <w:t>综上所述，本项目新鲜水用量为</w:t>
            </w:r>
            <w:r>
              <w:rPr>
                <w:rFonts w:hint="eastAsia" w:cs="Times New Roman"/>
                <w:color w:val="auto"/>
                <w:spacing w:val="0"/>
                <w:sz w:val="24"/>
                <w:lang w:val="en-US" w:eastAsia="zh-CN"/>
              </w:rPr>
              <w:t>1940</w:t>
            </w:r>
            <w:r>
              <w:rPr>
                <w:rFonts w:hint="default" w:ascii="Times New Roman" w:hAnsi="Times New Roman" w:eastAsia="宋体" w:cs="Times New Roman"/>
                <w:color w:val="auto"/>
                <w:spacing w:val="0"/>
                <w:sz w:val="24"/>
              </w:rPr>
              <w:t>m</w:t>
            </w:r>
            <w:r>
              <w:rPr>
                <w:rFonts w:hint="default" w:ascii="Times New Roman" w:hAnsi="Times New Roman" w:eastAsia="宋体" w:cs="Times New Roman"/>
                <w:color w:val="auto"/>
                <w:spacing w:val="0"/>
                <w:sz w:val="24"/>
                <w:vertAlign w:val="superscript"/>
              </w:rPr>
              <w:t>3</w:t>
            </w:r>
            <w:r>
              <w:rPr>
                <w:rFonts w:hint="default" w:ascii="Times New Roman" w:hAnsi="Times New Roman" w:eastAsia="宋体" w:cs="Times New Roman"/>
                <w:color w:val="auto"/>
                <w:spacing w:val="0"/>
                <w:sz w:val="24"/>
              </w:rPr>
              <w:t>/a，用水由当地自来水管网提供，可以满足日常用水需求。</w:t>
            </w:r>
          </w:p>
          <w:p w14:paraId="5B99123B">
            <w:pPr>
              <w:spacing w:line="360" w:lineRule="auto"/>
              <w:ind w:firstLine="480" w:firstLineChars="200"/>
              <w:rPr>
                <w:rFonts w:hint="default" w:ascii="Times New Roman" w:hAnsi="Times New Roman" w:eastAsia="宋体" w:cs="Times New Roman"/>
                <w:b w:val="0"/>
                <w:bCs w:val="0"/>
                <w:color w:val="auto"/>
                <w:spacing w:val="0"/>
                <w:kern w:val="0"/>
                <w:sz w:val="24"/>
              </w:rPr>
            </w:pPr>
            <w:r>
              <w:rPr>
                <w:rFonts w:hint="default" w:ascii="Times New Roman" w:hAnsi="Times New Roman" w:eastAsia="宋体" w:cs="Times New Roman"/>
                <w:b w:val="0"/>
                <w:bCs w:val="0"/>
                <w:color w:val="auto"/>
                <w:spacing w:val="0"/>
                <w:kern w:val="0"/>
                <w:sz w:val="24"/>
              </w:rPr>
              <w:t>2、排水</w:t>
            </w:r>
          </w:p>
          <w:p w14:paraId="4B5B05A6">
            <w:pPr>
              <w:widowControl w:val="0"/>
              <w:spacing w:line="360" w:lineRule="auto"/>
              <w:ind w:firstLine="480" w:firstLineChars="200"/>
              <w:jc w:val="both"/>
              <w:rPr>
                <w:rFonts w:hint="default" w:ascii="Times New Roman" w:hAnsi="Times New Roman" w:eastAsia="宋体" w:cs="Times New Roman"/>
                <w:color w:val="auto"/>
                <w:spacing w:val="0"/>
                <w:kern w:val="2"/>
                <w:sz w:val="24"/>
                <w:szCs w:val="24"/>
                <w:lang w:val="en-US" w:eastAsia="zh-CN" w:bidi="ar-SA"/>
              </w:rPr>
            </w:pPr>
            <w:r>
              <w:rPr>
                <w:rFonts w:hint="default" w:ascii="Times New Roman" w:hAnsi="Times New Roman" w:eastAsia="宋体" w:cs="Times New Roman"/>
                <w:color w:val="auto"/>
                <w:spacing w:val="0"/>
                <w:kern w:val="2"/>
                <w:sz w:val="24"/>
                <w:szCs w:val="24"/>
                <w:lang w:val="en-US" w:eastAsia="zh-CN" w:bidi="ar-SA"/>
              </w:rPr>
              <w:t>本项目排水实行“雨污分流、清污分流”。雨水管道主要用于收集和排放雨水，污水管道主要用于收集项目产生的污水。</w:t>
            </w:r>
          </w:p>
          <w:p w14:paraId="6856A0F8">
            <w:pPr>
              <w:numPr>
                <w:ilvl w:val="0"/>
                <w:numId w:val="0"/>
              </w:numPr>
              <w:spacing w:line="360" w:lineRule="auto"/>
              <w:ind w:firstLine="480" w:firstLineChars="200"/>
              <w:rPr>
                <w:rFonts w:hint="default" w:ascii="Times New Roman" w:hAnsi="Times New Roman" w:eastAsia="宋体" w:cs="Times New Roman"/>
                <w:color w:val="auto"/>
                <w:spacing w:val="0"/>
                <w:kern w:val="0"/>
                <w:sz w:val="24"/>
              </w:rPr>
            </w:pPr>
            <w:r>
              <w:rPr>
                <w:rFonts w:hint="default" w:ascii="Times New Roman" w:hAnsi="Times New Roman" w:eastAsia="宋体" w:cs="Times New Roman"/>
                <w:color w:val="auto"/>
                <w:spacing w:val="0"/>
                <w:kern w:val="0"/>
                <w:sz w:val="24"/>
                <w:lang w:eastAsia="zh-CN"/>
              </w:rPr>
              <w:t>（</w:t>
            </w:r>
            <w:r>
              <w:rPr>
                <w:rFonts w:hint="default" w:ascii="Times New Roman" w:hAnsi="Times New Roman" w:eastAsia="宋体" w:cs="Times New Roman"/>
                <w:color w:val="auto"/>
                <w:spacing w:val="0"/>
                <w:kern w:val="0"/>
                <w:sz w:val="24"/>
                <w:lang w:val="en-US" w:eastAsia="zh-CN"/>
              </w:rPr>
              <w:t>1</w:t>
            </w:r>
            <w:r>
              <w:rPr>
                <w:rFonts w:hint="default" w:ascii="Times New Roman" w:hAnsi="Times New Roman" w:eastAsia="宋体" w:cs="Times New Roman"/>
                <w:color w:val="auto"/>
                <w:spacing w:val="0"/>
                <w:kern w:val="0"/>
                <w:sz w:val="24"/>
                <w:lang w:eastAsia="zh-CN"/>
              </w:rPr>
              <w:t>）</w:t>
            </w:r>
            <w:r>
              <w:rPr>
                <w:rFonts w:hint="default" w:ascii="Times New Roman" w:hAnsi="Times New Roman" w:eastAsia="宋体" w:cs="Times New Roman"/>
                <w:color w:val="auto"/>
                <w:spacing w:val="0"/>
                <w:kern w:val="0"/>
                <w:sz w:val="24"/>
              </w:rPr>
              <w:t>生活污水</w:t>
            </w:r>
          </w:p>
          <w:p w14:paraId="7CBF06B0">
            <w:pPr>
              <w:numPr>
                <w:ilvl w:val="0"/>
                <w:numId w:val="0"/>
              </w:numPr>
              <w:spacing w:line="360" w:lineRule="auto"/>
              <w:ind w:firstLine="480" w:firstLineChars="200"/>
              <w:rPr>
                <w:rFonts w:hint="default" w:ascii="Times New Roman" w:hAnsi="Times New Roman" w:eastAsia="宋体" w:cs="Times New Roman"/>
                <w:color w:val="auto"/>
                <w:spacing w:val="0"/>
                <w:kern w:val="0"/>
                <w:sz w:val="24"/>
              </w:rPr>
            </w:pPr>
            <w:r>
              <w:rPr>
                <w:rFonts w:hint="default" w:ascii="Times New Roman" w:hAnsi="Times New Roman" w:eastAsia="宋体" w:cs="Times New Roman"/>
                <w:color w:val="auto"/>
                <w:spacing w:val="0"/>
                <w:kern w:val="0"/>
                <w:sz w:val="24"/>
              </w:rPr>
              <w:t>本项目生活污水产生系数以80%计，生活用水量为</w:t>
            </w:r>
            <w:r>
              <w:rPr>
                <w:rFonts w:hint="eastAsia" w:cs="Times New Roman"/>
                <w:color w:val="auto"/>
                <w:spacing w:val="0"/>
                <w:kern w:val="0"/>
                <w:sz w:val="24"/>
                <w:lang w:val="en-US" w:eastAsia="zh-CN"/>
              </w:rPr>
              <w:t>15</w:t>
            </w:r>
            <w:r>
              <w:rPr>
                <w:rFonts w:hint="default" w:ascii="Times New Roman" w:hAnsi="Times New Roman" w:eastAsia="宋体" w:cs="Times New Roman"/>
                <w:color w:val="auto"/>
                <w:spacing w:val="0"/>
                <w:kern w:val="0"/>
                <w:sz w:val="24"/>
                <w:lang w:val="en-US" w:eastAsia="zh-CN"/>
              </w:rPr>
              <w:t>0</w:t>
            </w:r>
            <w:r>
              <w:rPr>
                <w:rFonts w:hint="default" w:ascii="Times New Roman" w:hAnsi="Times New Roman" w:eastAsia="宋体" w:cs="Times New Roman"/>
                <w:color w:val="auto"/>
                <w:spacing w:val="0"/>
                <w:kern w:val="0"/>
                <w:sz w:val="24"/>
              </w:rPr>
              <w:t>m³/a，则生活污水产生量为</w:t>
            </w:r>
            <w:r>
              <w:rPr>
                <w:rFonts w:hint="eastAsia" w:cs="Times New Roman"/>
                <w:color w:val="auto"/>
                <w:spacing w:val="0"/>
                <w:kern w:val="0"/>
                <w:sz w:val="24"/>
                <w:lang w:val="en-US" w:eastAsia="zh-CN"/>
              </w:rPr>
              <w:t>120</w:t>
            </w:r>
            <w:r>
              <w:rPr>
                <w:rFonts w:hint="default" w:ascii="Times New Roman" w:hAnsi="Times New Roman" w:eastAsia="宋体" w:cs="Times New Roman"/>
                <w:color w:val="auto"/>
                <w:spacing w:val="0"/>
                <w:kern w:val="0"/>
                <w:sz w:val="24"/>
              </w:rPr>
              <w:t>m</w:t>
            </w:r>
            <w:r>
              <w:rPr>
                <w:rFonts w:hint="default" w:ascii="Times New Roman" w:hAnsi="Times New Roman" w:eastAsia="宋体" w:cs="Times New Roman"/>
                <w:color w:val="auto"/>
                <w:spacing w:val="0"/>
                <w:kern w:val="0"/>
                <w:sz w:val="24"/>
                <w:vertAlign w:val="superscript"/>
              </w:rPr>
              <w:t>3</w:t>
            </w:r>
            <w:r>
              <w:rPr>
                <w:rFonts w:hint="default" w:ascii="Times New Roman" w:hAnsi="Times New Roman" w:eastAsia="宋体" w:cs="Times New Roman"/>
                <w:color w:val="auto"/>
                <w:spacing w:val="0"/>
                <w:kern w:val="0"/>
                <w:sz w:val="24"/>
              </w:rPr>
              <w:t>/a</w:t>
            </w:r>
            <w:r>
              <w:rPr>
                <w:rFonts w:hint="eastAsia" w:cs="Times New Roman"/>
                <w:color w:val="auto"/>
                <w:spacing w:val="0"/>
                <w:kern w:val="0"/>
                <w:sz w:val="24"/>
                <w:lang w:eastAsia="zh-CN"/>
              </w:rPr>
              <w:t>，</w:t>
            </w:r>
            <w:r>
              <w:rPr>
                <w:rFonts w:hint="default" w:ascii="Times New Roman" w:hAnsi="Times New Roman" w:eastAsia="宋体" w:cs="Times New Roman"/>
                <w:color w:val="auto"/>
                <w:spacing w:val="0"/>
                <w:kern w:val="0"/>
                <w:sz w:val="24"/>
              </w:rPr>
              <w:t>经化粪池收集后</w:t>
            </w:r>
            <w:r>
              <w:rPr>
                <w:rFonts w:hint="default" w:ascii="Times New Roman" w:hAnsi="Times New Roman" w:eastAsia="宋体" w:cs="Times New Roman"/>
                <w:color w:val="auto"/>
                <w:spacing w:val="0"/>
                <w:kern w:val="0"/>
                <w:sz w:val="24"/>
                <w:lang w:val="en-US" w:eastAsia="zh-CN"/>
              </w:rPr>
              <w:t>委托环卫部门清运</w:t>
            </w:r>
            <w:r>
              <w:rPr>
                <w:rFonts w:hint="default" w:ascii="Times New Roman" w:hAnsi="Times New Roman" w:eastAsia="宋体" w:cs="Times New Roman"/>
                <w:color w:val="auto"/>
                <w:spacing w:val="0"/>
                <w:kern w:val="0"/>
                <w:sz w:val="24"/>
              </w:rPr>
              <w:t>。</w:t>
            </w:r>
          </w:p>
          <w:p w14:paraId="6036B7CC">
            <w:pPr>
              <w:widowControl w:val="0"/>
              <w:numPr>
                <w:ilvl w:val="0"/>
                <w:numId w:val="0"/>
              </w:numPr>
              <w:autoSpaceDE w:val="0"/>
              <w:autoSpaceDN w:val="0"/>
              <w:adjustRightInd w:val="0"/>
              <w:spacing w:line="360" w:lineRule="auto"/>
              <w:ind w:firstLine="480" w:firstLineChars="200"/>
              <w:jc w:val="both"/>
              <w:rPr>
                <w:rFonts w:hint="default" w:ascii="Times New Roman" w:hAnsi="Times New Roman" w:eastAsia="宋体" w:cs="Times New Roman"/>
                <w:color w:val="auto"/>
                <w:spacing w:val="0"/>
                <w:kern w:val="2"/>
                <w:sz w:val="24"/>
                <w:szCs w:val="24"/>
                <w:lang w:val="en-US" w:eastAsia="zh-CN" w:bidi="ar-SA"/>
              </w:rPr>
            </w:pPr>
            <w:r>
              <w:rPr>
                <w:rFonts w:hint="default" w:ascii="Times New Roman" w:hAnsi="Times New Roman" w:eastAsia="宋体" w:cs="Times New Roman"/>
                <w:color w:val="auto"/>
                <w:spacing w:val="0"/>
                <w:kern w:val="0"/>
                <w:sz w:val="24"/>
                <w:szCs w:val="24"/>
                <w:lang w:val="en-US" w:eastAsia="zh-CN" w:bidi="ar-SA"/>
              </w:rPr>
              <w:t>（2）生产废水</w:t>
            </w:r>
          </w:p>
          <w:p w14:paraId="52C28408">
            <w:pPr>
              <w:spacing w:line="360" w:lineRule="auto"/>
              <w:ind w:firstLine="480" w:firstLineChars="200"/>
              <w:rPr>
                <w:rFonts w:hint="default" w:ascii="Times New Roman" w:hAnsi="Times New Roman" w:eastAsia="宋体" w:cs="Times New Roman"/>
                <w:caps w:val="0"/>
                <w:color w:val="auto"/>
                <w:spacing w:val="0"/>
                <w:sz w:val="24"/>
                <w:szCs w:val="24"/>
                <w:highlight w:val="none"/>
                <w:lang w:val="en-US" w:eastAsia="zh-CN"/>
              </w:rPr>
            </w:pPr>
            <w:r>
              <w:rPr>
                <w:rFonts w:hint="eastAsia" w:cs="Times New Roman"/>
                <w:b w:val="0"/>
                <w:bCs w:val="0"/>
                <w:color w:val="auto"/>
                <w:spacing w:val="0"/>
                <w:sz w:val="24"/>
                <w:szCs w:val="24"/>
                <w:highlight w:val="none"/>
                <w:lang w:val="en-US" w:eastAsia="zh-CN"/>
              </w:rPr>
              <w:t>本项目降尘用水全部蒸发损耗，无废水产生。</w:t>
            </w:r>
            <w:r>
              <w:rPr>
                <w:rFonts w:hint="default" w:ascii="Times New Roman" w:hAnsi="Times New Roman" w:eastAsia="宋体" w:cs="Times New Roman"/>
                <w:color w:val="auto"/>
                <w:spacing w:val="0"/>
                <w:kern w:val="0"/>
                <w:sz w:val="24"/>
              </w:rPr>
              <w:t>搅拌工序</w:t>
            </w:r>
            <w:r>
              <w:rPr>
                <w:rFonts w:hint="eastAsia" w:ascii="Times New Roman" w:hAnsi="Times New Roman" w:eastAsia="宋体" w:cs="Times New Roman"/>
                <w:color w:val="auto"/>
                <w:spacing w:val="0"/>
                <w:kern w:val="0"/>
                <w:sz w:val="24"/>
                <w:lang w:val="en-US" w:eastAsia="zh-CN"/>
              </w:rPr>
              <w:t>用水全部蒸发损耗和进入产品，无废水产生。</w:t>
            </w:r>
            <w:r>
              <w:rPr>
                <w:rFonts w:hint="default" w:ascii="Times New Roman" w:hAnsi="Times New Roman" w:eastAsia="宋体" w:cs="Times New Roman"/>
                <w:color w:val="auto"/>
                <w:spacing w:val="0"/>
                <w:sz w:val="24"/>
                <w:szCs w:val="24"/>
                <w:highlight w:val="none"/>
                <w:lang w:val="en-US" w:eastAsia="zh-CN"/>
              </w:rPr>
              <w:t>设备、模具清洗废水经沉淀后用于搅拌工段，不外排。</w:t>
            </w:r>
            <w:r>
              <w:rPr>
                <w:rFonts w:hint="default" w:ascii="Times New Roman" w:hAnsi="Times New Roman" w:eastAsia="宋体" w:cs="Times New Roman"/>
                <w:color w:val="auto"/>
                <w:spacing w:val="0"/>
                <w:sz w:val="24"/>
                <w:highlight w:val="none"/>
                <w:lang w:val="en-US" w:eastAsia="zh-CN"/>
              </w:rPr>
              <w:t>车</w:t>
            </w:r>
            <w:r>
              <w:rPr>
                <w:rFonts w:hint="default" w:ascii="Times New Roman" w:hAnsi="Times New Roman" w:eastAsia="宋体" w:cs="Times New Roman"/>
                <w:caps w:val="0"/>
                <w:color w:val="auto"/>
                <w:spacing w:val="0"/>
                <w:sz w:val="24"/>
                <w:szCs w:val="24"/>
                <w:highlight w:val="none"/>
                <w:lang w:val="en-US" w:eastAsia="zh-CN"/>
              </w:rPr>
              <w:t>辆冲洗废水经配套沉淀池沉淀后回用</w:t>
            </w:r>
            <w:r>
              <w:rPr>
                <w:rFonts w:hint="default" w:ascii="Times New Roman" w:hAnsi="Times New Roman" w:eastAsia="宋体" w:cs="Times New Roman"/>
                <w:color w:val="auto"/>
                <w:spacing w:val="0"/>
                <w:sz w:val="24"/>
                <w:szCs w:val="24"/>
                <w:highlight w:val="none"/>
                <w:lang w:val="en-US" w:eastAsia="zh-CN"/>
              </w:rPr>
              <w:t>，不外排</w:t>
            </w:r>
            <w:r>
              <w:rPr>
                <w:rFonts w:hint="default" w:ascii="Times New Roman" w:hAnsi="Times New Roman" w:eastAsia="宋体" w:cs="Times New Roman"/>
                <w:caps w:val="0"/>
                <w:color w:val="auto"/>
                <w:spacing w:val="0"/>
                <w:sz w:val="24"/>
                <w:szCs w:val="24"/>
                <w:highlight w:val="none"/>
                <w:lang w:val="en-US" w:eastAsia="zh-CN"/>
              </w:rPr>
              <w:t>。脱膜剂用水全部损耗</w:t>
            </w:r>
            <w:r>
              <w:rPr>
                <w:rFonts w:hint="eastAsia" w:ascii="Times New Roman" w:hAnsi="Times New Roman" w:eastAsia="宋体" w:cs="Times New Roman"/>
                <w:caps w:val="0"/>
                <w:color w:val="auto"/>
                <w:spacing w:val="0"/>
                <w:sz w:val="24"/>
                <w:szCs w:val="24"/>
                <w:highlight w:val="none"/>
                <w:lang w:val="en-US" w:eastAsia="zh-CN"/>
              </w:rPr>
              <w:t>。</w:t>
            </w:r>
          </w:p>
          <w:p w14:paraId="7C864101">
            <w:pPr>
              <w:spacing w:line="360" w:lineRule="auto"/>
              <w:ind w:firstLine="480" w:firstLineChars="200"/>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本项目水平衡见</w:t>
            </w:r>
            <w:r>
              <w:rPr>
                <w:rFonts w:hint="eastAsia" w:cs="Times New Roman"/>
                <w:color w:val="auto"/>
                <w:spacing w:val="0"/>
                <w:sz w:val="24"/>
                <w:lang w:val="en-US" w:eastAsia="zh-CN"/>
              </w:rPr>
              <w:t>下图</w:t>
            </w:r>
            <w:r>
              <w:rPr>
                <w:rFonts w:hint="default" w:ascii="Times New Roman" w:hAnsi="Times New Roman" w:eastAsia="宋体" w:cs="Times New Roman"/>
                <w:color w:val="auto"/>
                <w:spacing w:val="0"/>
                <w:sz w:val="24"/>
              </w:rPr>
              <w:t>。</w:t>
            </w:r>
          </w:p>
          <w:p w14:paraId="4E896C9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auto"/>
                <w:spacing w:val="0"/>
                <w:sz w:val="24"/>
                <w:szCs w:val="32"/>
                <w:highlight w:val="none"/>
                <w:lang w:val="en-US" w:eastAsia="zh-CN"/>
              </w:rPr>
            </w:pPr>
            <w:r>
              <w:rPr>
                <w:rFonts w:hint="default" w:ascii="Times New Roman" w:hAnsi="Times New Roman" w:eastAsia="宋体" w:cs="Times New Roman"/>
                <w:b/>
                <w:color w:val="auto"/>
                <w:spacing w:val="0"/>
                <w:sz w:val="24"/>
                <w:szCs w:val="32"/>
                <w:highlight w:val="none"/>
                <w:lang w:val="en-US" w:eastAsia="zh-CN"/>
              </w:rPr>
              <w:object>
                <v:shape id="_x0000_i1025" o:spt="75" type="#_x0000_t75" style="height:369.6pt;width:347.4pt;" o:ole="t" filled="f" o:preferrelative="t" stroked="f" coordsize="21600,21600">
                  <v:path/>
                  <v:fill on="f" focussize="0,0"/>
                  <v:stroke on="f"/>
                  <v:imagedata r:id="rId14" o:title=""/>
                  <o:lock v:ext="edit" aspectratio="t"/>
                  <w10:wrap type="none"/>
                  <w10:anchorlock/>
                </v:shape>
                <o:OLEObject Type="Embed" ProgID="Visio.Drawing.11" ShapeID="_x0000_i1025" DrawAspect="Content" ObjectID="_1468075725" r:id="rId13">
                  <o:LockedField>false</o:LockedField>
                </o:OLEObject>
              </w:object>
            </w:r>
          </w:p>
          <w:p w14:paraId="70B370D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color w:val="auto"/>
                <w:spacing w:val="0"/>
                <w:sz w:val="24"/>
                <w:lang w:eastAsia="zh-CN"/>
              </w:rPr>
            </w:pPr>
            <w:r>
              <w:rPr>
                <w:rFonts w:hint="default" w:ascii="Times New Roman" w:hAnsi="Times New Roman" w:eastAsia="宋体" w:cs="Times New Roman"/>
                <w:b/>
                <w:color w:val="auto"/>
                <w:spacing w:val="0"/>
                <w:sz w:val="24"/>
                <w:szCs w:val="32"/>
                <w:highlight w:val="none"/>
                <w:shd w:val="clear" w:color="auto" w:fill="auto"/>
                <w:lang w:val="en-US" w:eastAsia="zh-CN"/>
              </w:rPr>
              <w:t>图2-1   水平衡图（</w:t>
            </w:r>
            <w:r>
              <w:rPr>
                <w:rFonts w:hint="default" w:ascii="Times New Roman" w:hAnsi="Times New Roman" w:eastAsia="宋体" w:cs="Times New Roman"/>
                <w:b/>
                <w:color w:val="auto"/>
                <w:spacing w:val="0"/>
                <w:kern w:val="0"/>
                <w:sz w:val="24"/>
                <w:szCs w:val="32"/>
                <w:highlight w:val="none"/>
                <w:shd w:val="clear" w:color="auto" w:fill="auto"/>
                <w:lang w:val="en-US" w:eastAsia="zh-CN"/>
              </w:rPr>
              <w:t>m</w:t>
            </w:r>
            <w:r>
              <w:rPr>
                <w:rFonts w:hint="default" w:ascii="Times New Roman" w:hAnsi="Times New Roman" w:eastAsia="宋体" w:cs="Times New Roman"/>
                <w:b/>
                <w:color w:val="auto"/>
                <w:spacing w:val="0"/>
                <w:kern w:val="0"/>
                <w:sz w:val="24"/>
                <w:szCs w:val="32"/>
                <w:highlight w:val="none"/>
                <w:shd w:val="clear" w:color="auto" w:fill="auto"/>
                <w:vertAlign w:val="superscript"/>
                <w:lang w:val="en-US" w:eastAsia="zh-CN"/>
              </w:rPr>
              <w:t>3</w:t>
            </w:r>
            <w:r>
              <w:rPr>
                <w:rFonts w:hint="default" w:ascii="Times New Roman" w:hAnsi="Times New Roman" w:eastAsia="宋体" w:cs="Times New Roman"/>
                <w:b/>
                <w:color w:val="auto"/>
                <w:spacing w:val="0"/>
                <w:kern w:val="0"/>
                <w:sz w:val="24"/>
                <w:szCs w:val="32"/>
                <w:highlight w:val="none"/>
                <w:lang w:val="en-US" w:eastAsia="zh-CN"/>
              </w:rPr>
              <w:t>/a</w:t>
            </w:r>
            <w:r>
              <w:rPr>
                <w:rFonts w:hint="default" w:ascii="Times New Roman" w:hAnsi="Times New Roman" w:eastAsia="宋体" w:cs="Times New Roman"/>
                <w:b/>
                <w:color w:val="auto"/>
                <w:spacing w:val="0"/>
                <w:sz w:val="24"/>
                <w:szCs w:val="32"/>
                <w:highlight w:val="none"/>
                <w:lang w:val="en-US" w:eastAsia="zh-CN"/>
              </w:rPr>
              <w:t>）</w:t>
            </w:r>
            <w:r>
              <w:rPr>
                <w:rFonts w:hint="default" w:ascii="Times New Roman" w:hAnsi="Times New Roman" w:eastAsia="宋体" w:cs="Times New Roman"/>
                <w:color w:val="auto"/>
                <w:spacing w:val="0"/>
                <w:kern w:val="22"/>
                <w:sz w:val="13"/>
                <w:szCs w:val="13"/>
              </w:rPr>
              <mc:AlternateContent>
                <mc:Choice Requires="wps">
                  <w:drawing>
                    <wp:anchor distT="0" distB="0" distL="114300" distR="114300" simplePos="0" relativeHeight="251661312" behindDoc="0" locked="0" layoutInCell="1" allowOverlap="1">
                      <wp:simplePos x="0" y="0"/>
                      <wp:positionH relativeFrom="column">
                        <wp:posOffset>160655</wp:posOffset>
                      </wp:positionH>
                      <wp:positionV relativeFrom="paragraph">
                        <wp:posOffset>8571230</wp:posOffset>
                      </wp:positionV>
                      <wp:extent cx="5632450" cy="391160"/>
                      <wp:effectExtent l="0" t="0" r="0" b="0"/>
                      <wp:wrapNone/>
                      <wp:docPr id="118" name="文本框 118"/>
                      <wp:cNvGraphicFramePr/>
                      <a:graphic xmlns:a="http://schemas.openxmlformats.org/drawingml/2006/main">
                        <a:graphicData uri="http://schemas.microsoft.com/office/word/2010/wordprocessingShape">
                          <wps:wsp>
                            <wps:cNvSpPr txBox="1"/>
                            <wps:spPr>
                              <a:xfrm>
                                <a:off x="1139825" y="9736455"/>
                                <a:ext cx="5276850" cy="391160"/>
                              </a:xfrm>
                              <a:prstGeom prst="rect">
                                <a:avLst/>
                              </a:prstGeom>
                              <a:noFill/>
                              <a:ln w="6350">
                                <a:noFill/>
                              </a:ln>
                              <a:effectLst/>
                            </wps:spPr>
                            <wps:txbx>
                              <w:txbxContent>
                                <w:p w14:paraId="57DE6373">
                                  <w:pPr>
                                    <w:spacing w:before="0" w:beforeLines="150" w:beforeAutospacing="0" w:line="360" w:lineRule="auto"/>
                                    <w:ind w:right="1741" w:rightChars="829"/>
                                    <w:jc w:val="center"/>
                                    <w:rPr>
                                      <w:sz w:val="24"/>
                                    </w:rPr>
                                  </w:pPr>
                                  <w:r>
                                    <w:rPr>
                                      <w:b/>
                                      <w:sz w:val="24"/>
                                    </w:rPr>
                                    <w:t>图2-1项目水平衡图（单位：m</w:t>
                                  </w:r>
                                  <w:r>
                                    <w:rPr>
                                      <w:b/>
                                      <w:sz w:val="24"/>
                                      <w:vertAlign w:val="superscript"/>
                                    </w:rPr>
                                    <w:t>3</w:t>
                                  </w:r>
                                  <w:r>
                                    <w:rPr>
                                      <w:b/>
                                      <w:sz w:val="24"/>
                                    </w:rPr>
                                    <w:t>/a）</w:t>
                                  </w:r>
                                </w:p>
                                <w:p w14:paraId="0E5E6E0D">
                                  <w:pPr>
                                    <w:rPr>
                                      <w:rFonts w:ascii="Calibri" w:hAnsi="Calibri"/>
                                      <w:b/>
                                      <w:bCs/>
                                      <w:kern w:val="22"/>
                                      <w:sz w:val="13"/>
                                      <w:szCs w:val="13"/>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5pt;margin-top:674.9pt;height:30.8pt;width:443.5pt;z-index:251661312;mso-width-relative:page;mso-height-relative:page;" filled="f" stroked="f" coordsize="21600,21600" o:gfxdata="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VvDmi2wAAAAwBAAAP&#10;AAAAAAAAAAEAIAAAACIAAABkcnMvZG93bnJldi54bWxQSwECFAAUAAAACACHTuJASVI3ck4CAACE&#10;BAAADgAAAAAAAAABACAAAAAqAQAAZHJzL2Uyb0RvYy54bWxQSwUGAAAAAAYABgBZAQAA6gUAAAAA&#10;">
                      <v:fill on="f" focussize="0,0"/>
                      <v:stroke on="f" weight="0.5pt"/>
                      <v:imagedata o:title=""/>
                      <o:lock v:ext="edit" aspectratio="f"/>
                      <v:textbox>
                        <w:txbxContent>
                          <w:p w14:paraId="57DE6373">
                            <w:pPr>
                              <w:spacing w:before="0" w:beforeLines="150" w:beforeAutospacing="0" w:line="360" w:lineRule="auto"/>
                              <w:ind w:right="1741" w:rightChars="829"/>
                              <w:jc w:val="center"/>
                              <w:rPr>
                                <w:sz w:val="24"/>
                              </w:rPr>
                            </w:pPr>
                            <w:r>
                              <w:rPr>
                                <w:b/>
                                <w:sz w:val="24"/>
                              </w:rPr>
                              <w:t>图2-1项目水平衡图（单位：m</w:t>
                            </w:r>
                            <w:r>
                              <w:rPr>
                                <w:b/>
                                <w:sz w:val="24"/>
                                <w:vertAlign w:val="superscript"/>
                              </w:rPr>
                              <w:t>3</w:t>
                            </w:r>
                            <w:r>
                              <w:rPr>
                                <w:b/>
                                <w:sz w:val="24"/>
                              </w:rPr>
                              <w:t>/a）</w:t>
                            </w:r>
                          </w:p>
                          <w:p w14:paraId="0E5E6E0D">
                            <w:pPr>
                              <w:rPr>
                                <w:rFonts w:ascii="Calibri" w:hAnsi="Calibri"/>
                                <w:b/>
                                <w:bCs/>
                                <w:kern w:val="22"/>
                                <w:sz w:val="13"/>
                                <w:szCs w:val="13"/>
                              </w:rPr>
                            </w:pPr>
                          </w:p>
                        </w:txbxContent>
                      </v:textbox>
                    </v:shape>
                  </w:pict>
                </mc:Fallback>
              </mc:AlternateContent>
            </w:r>
          </w:p>
          <w:p w14:paraId="567A2D97">
            <w:pPr>
              <w:spacing w:line="360" w:lineRule="auto"/>
              <w:ind w:firstLine="482" w:firstLineChars="200"/>
              <w:rPr>
                <w:rFonts w:hint="default" w:ascii="Times New Roman" w:hAnsi="Times New Roman" w:eastAsia="宋体" w:cs="Times New Roman"/>
                <w:b/>
                <w:color w:val="auto"/>
                <w:spacing w:val="0"/>
                <w:sz w:val="24"/>
                <w:lang w:val="en-US" w:eastAsia="zh-CN"/>
              </w:rPr>
            </w:pPr>
            <w:r>
              <w:rPr>
                <w:rFonts w:hint="eastAsia" w:ascii="Times New Roman" w:hAnsi="Times New Roman" w:eastAsia="宋体" w:cs="Times New Roman"/>
                <w:b/>
                <w:color w:val="auto"/>
                <w:spacing w:val="0"/>
                <w:sz w:val="24"/>
                <w:lang w:val="en-US" w:eastAsia="zh-CN"/>
              </w:rPr>
              <w:t>六</w:t>
            </w:r>
            <w:r>
              <w:rPr>
                <w:rFonts w:hint="default" w:ascii="Times New Roman" w:hAnsi="Times New Roman" w:eastAsia="宋体" w:cs="Times New Roman"/>
                <w:b/>
                <w:color w:val="auto"/>
                <w:spacing w:val="0"/>
                <w:sz w:val="24"/>
                <w:lang w:val="en-US" w:eastAsia="zh-CN"/>
              </w:rPr>
              <w:t>、劳动定员及工作制度</w:t>
            </w:r>
          </w:p>
          <w:p w14:paraId="206506FF">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rPr>
              <w:t>本项目劳动定员</w:t>
            </w:r>
            <w:r>
              <w:rPr>
                <w:rFonts w:hint="eastAsia" w:ascii="Times New Roman" w:hAnsi="Times New Roman" w:eastAsia="宋体" w:cs="Times New Roman"/>
                <w:color w:val="auto"/>
                <w:spacing w:val="0"/>
                <w:sz w:val="24"/>
                <w:szCs w:val="24"/>
                <w:highlight w:val="none"/>
                <w:lang w:val="en-US" w:eastAsia="zh-CN"/>
              </w:rPr>
              <w:t>1</w:t>
            </w:r>
            <w:r>
              <w:rPr>
                <w:rFonts w:hint="eastAsia" w:cs="Times New Roman"/>
                <w:color w:val="auto"/>
                <w:spacing w:val="0"/>
                <w:sz w:val="24"/>
                <w:szCs w:val="24"/>
                <w:highlight w:val="none"/>
                <w:lang w:val="en-US" w:eastAsia="zh-CN"/>
              </w:rPr>
              <w:t>0</w:t>
            </w:r>
            <w:r>
              <w:rPr>
                <w:rFonts w:hint="default" w:ascii="Times New Roman" w:hAnsi="Times New Roman" w:eastAsia="宋体" w:cs="Times New Roman"/>
                <w:color w:val="auto"/>
                <w:spacing w:val="0"/>
                <w:sz w:val="24"/>
                <w:szCs w:val="24"/>
                <w:highlight w:val="none"/>
              </w:rPr>
              <w:t>人，年生产300天，</w:t>
            </w:r>
            <w:r>
              <w:rPr>
                <w:rFonts w:hint="default" w:ascii="Times New Roman" w:hAnsi="Times New Roman" w:eastAsia="宋体" w:cs="Times New Roman"/>
                <w:color w:val="auto"/>
                <w:spacing w:val="0"/>
                <w:sz w:val="24"/>
                <w:szCs w:val="24"/>
                <w:highlight w:val="none"/>
                <w:lang w:eastAsia="zh-CN"/>
              </w:rPr>
              <w:t>白</w:t>
            </w:r>
            <w:r>
              <w:rPr>
                <w:rFonts w:hint="default" w:ascii="Times New Roman" w:hAnsi="Times New Roman" w:eastAsia="宋体" w:cs="Times New Roman"/>
                <w:color w:val="auto"/>
                <w:spacing w:val="0"/>
                <w:sz w:val="24"/>
                <w:szCs w:val="24"/>
                <w:highlight w:val="none"/>
              </w:rPr>
              <w:t>班8小时</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lang w:val="en-US" w:eastAsia="zh-CN"/>
              </w:rPr>
              <w:t>2400h/a</w:t>
            </w:r>
            <w:r>
              <w:rPr>
                <w:rFonts w:hint="default" w:ascii="Times New Roman" w:hAnsi="Times New Roman" w:eastAsia="宋体" w:cs="Times New Roman"/>
                <w:color w:val="auto"/>
                <w:spacing w:val="0"/>
                <w:sz w:val="24"/>
                <w:szCs w:val="24"/>
                <w:highlight w:val="none"/>
                <w:lang w:eastAsia="zh-CN"/>
              </w:rPr>
              <w:t>。</w:t>
            </w:r>
          </w:p>
          <w:p w14:paraId="4A82CD36">
            <w:pPr>
              <w:pStyle w:val="5"/>
              <w:pageBreakBefore w:val="0"/>
              <w:widowControl w:val="0"/>
              <w:tabs>
                <w:tab w:val="left" w:pos="1586"/>
              </w:tabs>
              <w:kinsoku/>
              <w:wordWrap/>
              <w:overflowPunct/>
              <w:topLinePunct w:val="0"/>
              <w:autoSpaceDE/>
              <w:autoSpaceDN/>
              <w:bidi w:val="0"/>
              <w:adjustRightInd/>
              <w:snapToGrid/>
              <w:spacing w:before="0" w:beforeLines="0" w:after="0" w:afterLines="0" w:line="360" w:lineRule="auto"/>
              <w:ind w:left="0" w:firstLine="482" w:firstLineChars="200"/>
              <w:textAlignment w:val="auto"/>
              <w:rPr>
                <w:rFonts w:hint="default" w:ascii="Times New Roman" w:hAnsi="Times New Roman" w:eastAsia="宋体" w:cs="Times New Roman"/>
                <w:b/>
                <w:bCs/>
                <w:color w:val="auto"/>
                <w:spacing w:val="0"/>
                <w:sz w:val="24"/>
                <w:szCs w:val="24"/>
                <w:highlight w:val="none"/>
                <w:lang w:val="en-US" w:eastAsia="zh-CN"/>
              </w:rPr>
            </w:pPr>
            <w:r>
              <w:rPr>
                <w:rFonts w:hint="eastAsia" w:ascii="Times New Roman" w:hAnsi="Times New Roman" w:eastAsia="宋体" w:cs="Times New Roman"/>
                <w:b/>
                <w:bCs/>
                <w:color w:val="auto"/>
                <w:spacing w:val="0"/>
                <w:sz w:val="24"/>
                <w:szCs w:val="24"/>
                <w:highlight w:val="none"/>
                <w:lang w:val="en-US" w:eastAsia="zh-CN"/>
              </w:rPr>
              <w:t>七</w:t>
            </w:r>
            <w:r>
              <w:rPr>
                <w:rFonts w:hint="default" w:ascii="Times New Roman" w:hAnsi="Times New Roman" w:eastAsia="宋体" w:cs="Times New Roman"/>
                <w:b/>
                <w:bCs/>
                <w:color w:val="auto"/>
                <w:spacing w:val="0"/>
                <w:sz w:val="24"/>
                <w:szCs w:val="24"/>
                <w:highlight w:val="none"/>
                <w:lang w:val="en-US" w:eastAsia="zh-CN"/>
              </w:rPr>
              <w:t>、厂区平面布置</w:t>
            </w:r>
          </w:p>
          <w:p w14:paraId="4FFAF81B">
            <w:pPr>
              <w:spacing w:line="360" w:lineRule="auto"/>
              <w:ind w:firstLine="480" w:firstLineChars="200"/>
              <w:rPr>
                <w:rFonts w:hint="default" w:ascii="Times New Roman" w:hAnsi="Times New Roman" w:eastAsia="宋体" w:cs="Times New Roman"/>
                <w:b w:val="0"/>
                <w:bCs w:val="0"/>
                <w:color w:val="auto"/>
                <w:spacing w:val="0"/>
                <w:sz w:val="24"/>
                <w:szCs w:val="20"/>
                <w:highlight w:val="none"/>
              </w:rPr>
            </w:pPr>
            <w:r>
              <w:rPr>
                <w:rFonts w:hint="default" w:ascii="Times New Roman" w:hAnsi="Times New Roman" w:eastAsia="宋体" w:cs="Times New Roman"/>
                <w:b w:val="0"/>
                <w:bCs w:val="0"/>
                <w:color w:val="auto"/>
                <w:spacing w:val="0"/>
                <w:sz w:val="24"/>
                <w:szCs w:val="20"/>
                <w:highlight w:val="none"/>
              </w:rPr>
              <w:t>本项目厂区呈矩形，大门位于厂区</w:t>
            </w:r>
            <w:r>
              <w:rPr>
                <w:rFonts w:hint="eastAsia" w:cs="Times New Roman"/>
                <w:b w:val="0"/>
                <w:bCs w:val="0"/>
                <w:color w:val="auto"/>
                <w:spacing w:val="0"/>
                <w:sz w:val="24"/>
                <w:szCs w:val="20"/>
                <w:highlight w:val="none"/>
                <w:lang w:val="en-US" w:eastAsia="zh-CN"/>
              </w:rPr>
              <w:t>西</w:t>
            </w:r>
            <w:r>
              <w:rPr>
                <w:rFonts w:hint="default" w:ascii="Times New Roman" w:hAnsi="Times New Roman" w:eastAsia="宋体" w:cs="Times New Roman"/>
                <w:b w:val="0"/>
                <w:bCs w:val="0"/>
                <w:color w:val="auto"/>
                <w:spacing w:val="0"/>
                <w:sz w:val="24"/>
                <w:szCs w:val="20"/>
                <w:highlight w:val="none"/>
              </w:rPr>
              <w:t>侧，</w:t>
            </w:r>
            <w:r>
              <w:rPr>
                <w:rFonts w:hint="eastAsia" w:cs="Times New Roman"/>
                <w:b w:val="0"/>
                <w:bCs w:val="0"/>
                <w:color w:val="auto"/>
                <w:spacing w:val="0"/>
                <w:sz w:val="24"/>
                <w:szCs w:val="20"/>
                <w:highlight w:val="none"/>
                <w:lang w:val="en-US" w:eastAsia="zh-CN"/>
              </w:rPr>
              <w:t>生产车间</w:t>
            </w:r>
            <w:r>
              <w:rPr>
                <w:rFonts w:hint="default" w:ascii="Times New Roman" w:hAnsi="Times New Roman" w:eastAsia="宋体" w:cs="Times New Roman"/>
                <w:b w:val="0"/>
                <w:bCs w:val="0"/>
                <w:color w:val="auto"/>
                <w:spacing w:val="0"/>
                <w:sz w:val="24"/>
                <w:szCs w:val="20"/>
                <w:highlight w:val="none"/>
              </w:rPr>
              <w:t>位于厂区</w:t>
            </w:r>
            <w:r>
              <w:rPr>
                <w:rFonts w:hint="eastAsia" w:cs="Times New Roman"/>
                <w:b w:val="0"/>
                <w:bCs w:val="0"/>
                <w:color w:val="auto"/>
                <w:spacing w:val="0"/>
                <w:sz w:val="24"/>
                <w:szCs w:val="20"/>
                <w:highlight w:val="none"/>
                <w:lang w:val="en-US" w:eastAsia="zh-CN"/>
              </w:rPr>
              <w:t>西北角</w:t>
            </w:r>
            <w:r>
              <w:rPr>
                <w:rFonts w:hint="default" w:ascii="Times New Roman" w:hAnsi="Times New Roman" w:eastAsia="宋体" w:cs="Times New Roman"/>
                <w:b w:val="0"/>
                <w:bCs w:val="0"/>
                <w:color w:val="auto"/>
                <w:spacing w:val="0"/>
                <w:sz w:val="24"/>
                <w:szCs w:val="20"/>
                <w:highlight w:val="none"/>
              </w:rPr>
              <w:t>，其中车间内西北角为</w:t>
            </w:r>
            <w:r>
              <w:rPr>
                <w:rFonts w:hint="eastAsia" w:cs="Times New Roman"/>
                <w:b w:val="0"/>
                <w:bCs w:val="0"/>
                <w:color w:val="auto"/>
                <w:spacing w:val="0"/>
                <w:sz w:val="24"/>
                <w:szCs w:val="20"/>
                <w:highlight w:val="none"/>
                <w:lang w:val="en-US" w:eastAsia="zh-CN"/>
              </w:rPr>
              <w:t>原料仓库</w:t>
            </w:r>
            <w:r>
              <w:rPr>
                <w:rFonts w:hint="default" w:ascii="Times New Roman" w:hAnsi="Times New Roman" w:eastAsia="宋体" w:cs="Times New Roman"/>
                <w:b w:val="0"/>
                <w:bCs w:val="0"/>
                <w:color w:val="auto"/>
                <w:spacing w:val="0"/>
                <w:sz w:val="24"/>
                <w:szCs w:val="20"/>
                <w:highlight w:val="none"/>
              </w:rPr>
              <w:t>，办公区位于厂区</w:t>
            </w:r>
            <w:r>
              <w:rPr>
                <w:rFonts w:hint="eastAsia" w:cs="Times New Roman"/>
                <w:b w:val="0"/>
                <w:bCs w:val="0"/>
                <w:color w:val="auto"/>
                <w:spacing w:val="0"/>
                <w:sz w:val="24"/>
                <w:szCs w:val="20"/>
                <w:highlight w:val="none"/>
                <w:lang w:val="en-US" w:eastAsia="zh-CN"/>
              </w:rPr>
              <w:t>西</w:t>
            </w:r>
            <w:r>
              <w:rPr>
                <w:rFonts w:hint="default" w:ascii="Times New Roman" w:hAnsi="Times New Roman" w:eastAsia="宋体" w:cs="Times New Roman"/>
                <w:b w:val="0"/>
                <w:bCs w:val="0"/>
                <w:color w:val="auto"/>
                <w:spacing w:val="0"/>
                <w:sz w:val="24"/>
                <w:szCs w:val="20"/>
                <w:highlight w:val="none"/>
              </w:rPr>
              <w:t>南角</w:t>
            </w:r>
            <w:r>
              <w:rPr>
                <w:rFonts w:hint="eastAsia" w:cs="Times New Roman"/>
                <w:b w:val="0"/>
                <w:bCs w:val="0"/>
                <w:color w:val="auto"/>
                <w:spacing w:val="0"/>
                <w:sz w:val="24"/>
                <w:szCs w:val="20"/>
                <w:highlight w:val="none"/>
                <w:lang w:eastAsia="zh-CN"/>
              </w:rPr>
              <w:t>，</w:t>
            </w:r>
            <w:r>
              <w:rPr>
                <w:rFonts w:hint="eastAsia" w:cs="Times New Roman"/>
                <w:b w:val="0"/>
                <w:bCs w:val="0"/>
                <w:color w:val="auto"/>
                <w:spacing w:val="0"/>
                <w:sz w:val="24"/>
                <w:szCs w:val="20"/>
                <w:highlight w:val="none"/>
                <w:lang w:val="en-US" w:eastAsia="zh-CN"/>
              </w:rPr>
              <w:t>成品堆场位于厂区东侧和南侧，露天堆场</w:t>
            </w:r>
            <w:r>
              <w:rPr>
                <w:rFonts w:hint="default" w:ascii="Times New Roman" w:hAnsi="Times New Roman" w:eastAsia="宋体" w:cs="Times New Roman"/>
                <w:b w:val="0"/>
                <w:bCs w:val="0"/>
                <w:color w:val="auto"/>
                <w:spacing w:val="0"/>
                <w:sz w:val="24"/>
                <w:szCs w:val="20"/>
                <w:highlight w:val="none"/>
              </w:rPr>
              <w:t>。</w:t>
            </w:r>
          </w:p>
          <w:p w14:paraId="5FF6A993">
            <w:pPr>
              <w:spacing w:line="360" w:lineRule="auto"/>
              <w:ind w:firstLine="480" w:firstLineChars="200"/>
              <w:rPr>
                <w:rFonts w:hint="default" w:ascii="Times New Roman" w:hAnsi="Times New Roman" w:eastAsia="宋体" w:cs="Times New Roman"/>
                <w:bCs/>
                <w:color w:val="auto"/>
                <w:spacing w:val="0"/>
                <w:szCs w:val="21"/>
              </w:rPr>
            </w:pPr>
            <w:r>
              <w:rPr>
                <w:rFonts w:hint="eastAsia" w:cs="Times New Roman"/>
                <w:b w:val="0"/>
                <w:bCs w:val="0"/>
                <w:color w:val="auto"/>
                <w:spacing w:val="0"/>
                <w:sz w:val="24"/>
                <w:szCs w:val="20"/>
                <w:highlight w:val="none"/>
                <w:lang w:val="en-US" w:eastAsia="zh-CN"/>
              </w:rPr>
              <w:t>本</w:t>
            </w:r>
            <w:r>
              <w:rPr>
                <w:rFonts w:hint="default" w:ascii="Times New Roman" w:hAnsi="Times New Roman" w:eastAsia="宋体" w:cs="Times New Roman"/>
                <w:b w:val="0"/>
                <w:bCs w:val="0"/>
                <w:color w:val="auto"/>
                <w:spacing w:val="0"/>
                <w:sz w:val="24"/>
                <w:szCs w:val="20"/>
                <w:highlight w:val="none"/>
              </w:rPr>
              <w:t>项目功能分区明确，交通顺畅，布置紧凑，人货流动畅通，并充分考虑到工程行业特点、安全间距、货物运输和防火需要，各装置区之间留有足够的安全间距，避免相互影响，其平面布置基本合理。平面布置图见附图</w:t>
            </w:r>
            <w:r>
              <w:rPr>
                <w:rFonts w:hint="default" w:ascii="Times New Roman" w:hAnsi="Times New Roman" w:eastAsia="宋体" w:cs="Times New Roman"/>
                <w:b w:val="0"/>
                <w:bCs w:val="0"/>
                <w:color w:val="auto"/>
                <w:spacing w:val="0"/>
                <w:sz w:val="24"/>
                <w:szCs w:val="20"/>
                <w:highlight w:val="none"/>
                <w:lang w:val="en-US" w:eastAsia="zh-CN"/>
              </w:rPr>
              <w:t>2</w:t>
            </w:r>
            <w:r>
              <w:rPr>
                <w:rFonts w:hint="default" w:ascii="Times New Roman" w:hAnsi="Times New Roman" w:eastAsia="宋体" w:cs="Times New Roman"/>
                <w:b w:val="0"/>
                <w:bCs w:val="0"/>
                <w:color w:val="auto"/>
                <w:spacing w:val="0"/>
                <w:sz w:val="24"/>
                <w:szCs w:val="20"/>
                <w:highlight w:val="none"/>
                <w:lang w:eastAsia="zh-CN"/>
              </w:rPr>
              <w:t>。</w:t>
            </w:r>
          </w:p>
        </w:tc>
      </w:tr>
      <w:tr w14:paraId="33D59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7" w:type="pct"/>
            <w:tcBorders>
              <w:tl2br w:val="nil"/>
              <w:tr2bl w:val="nil"/>
            </w:tcBorders>
            <w:noWrap w:val="0"/>
            <w:vAlign w:val="center"/>
          </w:tcPr>
          <w:p w14:paraId="156EB1D8">
            <w:pPr>
              <w:pStyle w:val="33"/>
              <w:adjustRightInd w:val="0"/>
              <w:snapToGrid w:val="0"/>
              <w:spacing w:before="0" w:beforeAutospacing="0" w:after="0" w:afterAutospacing="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4"/>
                <w:szCs w:val="24"/>
                <w:lang w:val="en-US" w:eastAsia="zh-CN"/>
              </w:rPr>
              <w:t>工艺流程和产排污环节</w:t>
            </w:r>
          </w:p>
        </w:tc>
        <w:tc>
          <w:tcPr>
            <w:tcW w:w="4732" w:type="pct"/>
            <w:tcBorders>
              <w:bottom w:val="single" w:color="000000" w:sz="4" w:space="0"/>
              <w:tl2br w:val="nil"/>
              <w:tr2bl w:val="nil"/>
            </w:tcBorders>
            <w:noWrap w:val="0"/>
            <w:vAlign w:val="top"/>
          </w:tcPr>
          <w:p w14:paraId="7F7A6B83">
            <w:pPr>
              <w:adjustRightInd w:val="0"/>
              <w:spacing w:line="360" w:lineRule="auto"/>
              <w:textAlignment w:val="baseline"/>
              <w:rPr>
                <w:rFonts w:hint="eastAsia" w:ascii="Times New Roman" w:hAnsi="Times New Roman" w:eastAsia="宋体" w:cs="Times New Roman"/>
                <w:b/>
                <w:bCs/>
                <w:color w:val="auto"/>
                <w:spacing w:val="0"/>
                <w:kern w:val="21"/>
                <w:sz w:val="21"/>
                <w:szCs w:val="21"/>
                <w:highlight w:val="none"/>
                <w:lang w:val="en-US" w:eastAsia="zh-CN"/>
              </w:rPr>
            </w:pPr>
            <w:r>
              <w:rPr>
                <w:rFonts w:hint="default" w:ascii="Times New Roman" w:hAnsi="Times New Roman" w:eastAsia="宋体" w:cs="Times New Roman"/>
                <w:b/>
                <w:bCs/>
                <w:color w:val="auto"/>
                <w:spacing w:val="0"/>
                <w:kern w:val="21"/>
                <w:sz w:val="21"/>
                <w:szCs w:val="21"/>
                <w:highlight w:val="none"/>
              </w:rPr>
              <w:t>一、</w:t>
            </w:r>
            <w:r>
              <w:rPr>
                <w:rFonts w:hint="eastAsia" w:ascii="Times New Roman" w:hAnsi="Times New Roman" w:eastAsia="宋体" w:cs="Times New Roman"/>
                <w:b/>
                <w:bCs/>
                <w:color w:val="auto"/>
                <w:spacing w:val="0"/>
                <w:kern w:val="21"/>
                <w:sz w:val="21"/>
                <w:szCs w:val="21"/>
                <w:highlight w:val="none"/>
                <w:lang w:val="en-US" w:eastAsia="zh-CN"/>
              </w:rPr>
              <w:t>营运期</w:t>
            </w:r>
          </w:p>
          <w:p w14:paraId="48FF0DE1">
            <w:pPr>
              <w:snapToGrid w:val="0"/>
              <w:spacing w:line="360" w:lineRule="auto"/>
              <w:ind w:firstLine="465"/>
              <w:rPr>
                <w:rFonts w:hint="default" w:ascii="Times New Roman" w:hAnsi="Times New Roman" w:eastAsia="宋体" w:cs="Times New Roman"/>
                <w:b/>
                <w:color w:val="auto"/>
                <w:spacing w:val="0"/>
                <w:sz w:val="24"/>
                <w:lang w:val="en-US" w:eastAsia="zh-CN"/>
              </w:rPr>
            </w:pPr>
            <w:r>
              <w:rPr>
                <w:rFonts w:hint="eastAsia" w:cs="Times New Roman"/>
                <w:b/>
                <w:color w:val="auto"/>
                <w:spacing w:val="0"/>
                <w:sz w:val="24"/>
                <w:lang w:val="en-US" w:eastAsia="zh-CN"/>
              </w:rPr>
              <w:t>1、工艺流程图</w:t>
            </w:r>
          </w:p>
          <w:p w14:paraId="1B8849F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auto"/>
                <w:spacing w:val="0"/>
                <w:sz w:val="24"/>
                <w:szCs w:val="32"/>
                <w:highlight w:val="none"/>
                <w:shd w:val="clear" w:color="auto" w:fill="auto"/>
                <w:lang w:val="en-US" w:eastAsia="zh-CN"/>
              </w:rPr>
            </w:pPr>
            <w:r>
              <w:rPr>
                <w:color w:val="auto"/>
              </w:rPr>
              <w:drawing>
                <wp:inline distT="0" distB="0" distL="114300" distR="114300">
                  <wp:extent cx="3746500" cy="5421630"/>
                  <wp:effectExtent l="0" t="0" r="2540" b="3810"/>
                  <wp:docPr id="3" name="图片 3" descr="79a5dee3f1928a23db538db69e864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9a5dee3f1928a23db538db69e8645c"/>
                          <pic:cNvPicPr>
                            <a:picLocks noChangeAspect="1"/>
                          </pic:cNvPicPr>
                        </pic:nvPicPr>
                        <pic:blipFill>
                          <a:blip r:embed="rId15"/>
                          <a:stretch>
                            <a:fillRect/>
                          </a:stretch>
                        </pic:blipFill>
                        <pic:spPr>
                          <a:xfrm>
                            <a:off x="0" y="0"/>
                            <a:ext cx="3746500" cy="5421630"/>
                          </a:xfrm>
                          <a:prstGeom prst="rect">
                            <a:avLst/>
                          </a:prstGeom>
                        </pic:spPr>
                      </pic:pic>
                    </a:graphicData>
                  </a:graphic>
                </wp:inline>
              </w:drawing>
            </w:r>
          </w:p>
          <w:p w14:paraId="4CF1678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auto"/>
                <w:spacing w:val="0"/>
                <w:sz w:val="24"/>
                <w:szCs w:val="32"/>
                <w:highlight w:val="none"/>
                <w:shd w:val="clear" w:color="auto" w:fill="auto"/>
                <w:lang w:val="en-US" w:eastAsia="zh-CN"/>
              </w:rPr>
            </w:pPr>
            <w:r>
              <w:rPr>
                <w:rFonts w:hint="default" w:ascii="Times New Roman" w:hAnsi="Times New Roman" w:eastAsia="宋体" w:cs="Times New Roman"/>
                <w:b/>
                <w:color w:val="auto"/>
                <w:spacing w:val="0"/>
                <w:sz w:val="24"/>
                <w:szCs w:val="32"/>
                <w:highlight w:val="none"/>
                <w:shd w:val="clear" w:color="auto" w:fill="auto"/>
                <w:lang w:val="en-US" w:eastAsia="zh-CN"/>
              </w:rPr>
              <w:t>图2-</w:t>
            </w:r>
            <w:r>
              <w:rPr>
                <w:rFonts w:hint="eastAsia" w:ascii="Times New Roman" w:hAnsi="Times New Roman" w:eastAsia="宋体" w:cs="Times New Roman"/>
                <w:b/>
                <w:color w:val="auto"/>
                <w:spacing w:val="0"/>
                <w:sz w:val="24"/>
                <w:szCs w:val="32"/>
                <w:highlight w:val="none"/>
                <w:shd w:val="clear" w:color="auto" w:fill="auto"/>
                <w:lang w:val="en-US" w:eastAsia="zh-CN"/>
              </w:rPr>
              <w:t>2</w:t>
            </w:r>
            <w:r>
              <w:rPr>
                <w:rFonts w:hint="default" w:ascii="Times New Roman" w:hAnsi="Times New Roman" w:eastAsia="宋体" w:cs="Times New Roman"/>
                <w:b/>
                <w:color w:val="auto"/>
                <w:spacing w:val="0"/>
                <w:sz w:val="24"/>
                <w:szCs w:val="32"/>
                <w:highlight w:val="none"/>
                <w:shd w:val="clear" w:color="auto" w:fill="auto"/>
                <w:lang w:val="en-US" w:eastAsia="zh-CN"/>
              </w:rPr>
              <w:t xml:space="preserve">  工艺流程及产污环节图</w:t>
            </w:r>
          </w:p>
          <w:p w14:paraId="5344EC7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color w:val="auto"/>
                <w:spacing w:val="0"/>
                <w:sz w:val="24"/>
                <w:u w:val="none"/>
                <w:lang w:eastAsia="zh-CN"/>
              </w:rPr>
            </w:pPr>
            <w:r>
              <w:rPr>
                <w:rFonts w:hint="eastAsia" w:cs="Times New Roman"/>
                <w:b/>
                <w:color w:val="auto"/>
                <w:spacing w:val="0"/>
                <w:sz w:val="24"/>
                <w:lang w:val="en-US" w:eastAsia="zh-CN"/>
              </w:rPr>
              <w:t>2</w:t>
            </w:r>
            <w:r>
              <w:rPr>
                <w:rFonts w:hint="default" w:ascii="Times New Roman" w:hAnsi="Times New Roman" w:eastAsia="宋体" w:cs="Times New Roman"/>
                <w:b/>
                <w:color w:val="auto"/>
                <w:spacing w:val="0"/>
                <w:sz w:val="24"/>
              </w:rPr>
              <w:t>、生产</w:t>
            </w:r>
            <w:r>
              <w:rPr>
                <w:rFonts w:hint="default" w:ascii="Times New Roman" w:hAnsi="Times New Roman" w:eastAsia="宋体" w:cs="Times New Roman"/>
                <w:b/>
                <w:bCs/>
                <w:color w:val="auto"/>
                <w:spacing w:val="0"/>
                <w:sz w:val="24"/>
                <w:szCs w:val="24"/>
                <w:highlight w:val="none"/>
                <w:u w:val="none"/>
                <w:lang w:val="en-US" w:eastAsia="zh-CN"/>
              </w:rPr>
              <w:t>工艺</w:t>
            </w:r>
            <w:r>
              <w:rPr>
                <w:rFonts w:hint="eastAsia" w:cs="Times New Roman"/>
                <w:b/>
                <w:color w:val="auto"/>
                <w:spacing w:val="0"/>
                <w:sz w:val="24"/>
                <w:lang w:val="en-US" w:eastAsia="zh-CN"/>
              </w:rPr>
              <w:t>简述</w:t>
            </w:r>
          </w:p>
          <w:p w14:paraId="39FB965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pacing w:val="0"/>
                <w:sz w:val="24"/>
                <w:szCs w:val="24"/>
                <w:highlight w:val="none"/>
                <w:u w:val="none"/>
                <w:lang w:val="en-US" w:eastAsia="zh-CN"/>
              </w:rPr>
            </w:pPr>
            <w:r>
              <w:rPr>
                <w:rFonts w:hint="default" w:ascii="Times New Roman" w:hAnsi="Times New Roman" w:eastAsia="宋体" w:cs="Times New Roman"/>
                <w:b/>
                <w:bCs/>
                <w:color w:val="auto"/>
                <w:spacing w:val="0"/>
                <w:sz w:val="24"/>
                <w:szCs w:val="24"/>
                <w:highlight w:val="none"/>
                <w:u w:val="none"/>
                <w:lang w:val="en-US" w:eastAsia="zh-CN"/>
              </w:rPr>
              <w:t>（1）卸料</w:t>
            </w:r>
          </w:p>
          <w:p w14:paraId="45770C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highlight w:val="none"/>
                <w:u w:val="none"/>
                <w:lang w:val="en-US" w:eastAsia="zh-CN"/>
              </w:rPr>
            </w:pPr>
            <w:r>
              <w:rPr>
                <w:rFonts w:hint="default" w:ascii="Times New Roman" w:hAnsi="Times New Roman" w:eastAsia="宋体" w:cs="Times New Roman"/>
                <w:color w:val="auto"/>
                <w:spacing w:val="0"/>
                <w:sz w:val="24"/>
                <w:szCs w:val="24"/>
                <w:highlight w:val="none"/>
                <w:u w:val="none"/>
                <w:lang w:val="en-US" w:eastAsia="zh-CN"/>
              </w:rPr>
              <w:t>石子、</w:t>
            </w:r>
            <w:r>
              <w:rPr>
                <w:rFonts w:hint="eastAsia" w:cs="Times New Roman"/>
                <w:color w:val="auto"/>
                <w:spacing w:val="0"/>
                <w:sz w:val="24"/>
                <w:szCs w:val="24"/>
                <w:highlight w:val="none"/>
                <w:u w:val="none"/>
                <w:lang w:val="en-US" w:eastAsia="zh-CN"/>
              </w:rPr>
              <w:t>沙子</w:t>
            </w:r>
            <w:r>
              <w:rPr>
                <w:rFonts w:hint="default" w:ascii="Times New Roman" w:hAnsi="Times New Roman" w:eastAsia="宋体" w:cs="Times New Roman"/>
                <w:color w:val="auto"/>
                <w:spacing w:val="0"/>
                <w:sz w:val="24"/>
                <w:szCs w:val="24"/>
                <w:highlight w:val="none"/>
                <w:u w:val="none"/>
                <w:lang w:val="en-US" w:eastAsia="zh-CN"/>
              </w:rPr>
              <w:t>由运输车送至厂区，暂存在</w:t>
            </w:r>
            <w:r>
              <w:rPr>
                <w:rFonts w:hint="eastAsia" w:cs="Times New Roman"/>
                <w:color w:val="auto"/>
                <w:spacing w:val="0"/>
                <w:sz w:val="24"/>
                <w:szCs w:val="24"/>
                <w:highlight w:val="none"/>
                <w:u w:val="none"/>
                <w:lang w:val="en-US" w:eastAsia="zh-CN"/>
              </w:rPr>
              <w:t>原料仓库</w:t>
            </w:r>
            <w:r>
              <w:rPr>
                <w:rFonts w:hint="default" w:ascii="Times New Roman" w:hAnsi="Times New Roman" w:eastAsia="宋体" w:cs="Times New Roman"/>
                <w:color w:val="auto"/>
                <w:spacing w:val="0"/>
                <w:sz w:val="24"/>
                <w:szCs w:val="24"/>
                <w:highlight w:val="none"/>
                <w:u w:val="none"/>
                <w:lang w:val="en-US" w:eastAsia="zh-CN"/>
              </w:rPr>
              <w:t>；水泥由密闭罐车运送至厂区，暂存在水泥筒仓内。该过程产生卸料粉尘、噪声。</w:t>
            </w:r>
          </w:p>
          <w:p w14:paraId="4F03CAD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pacing w:val="0"/>
                <w:sz w:val="24"/>
                <w:szCs w:val="24"/>
                <w:highlight w:val="none"/>
                <w:u w:val="none"/>
                <w:lang w:val="en-US" w:eastAsia="zh-CN"/>
              </w:rPr>
            </w:pPr>
            <w:r>
              <w:rPr>
                <w:rFonts w:hint="default" w:ascii="Times New Roman" w:hAnsi="Times New Roman" w:eastAsia="宋体" w:cs="Times New Roman"/>
                <w:b/>
                <w:bCs/>
                <w:color w:val="auto"/>
                <w:spacing w:val="0"/>
                <w:sz w:val="24"/>
                <w:szCs w:val="24"/>
                <w:highlight w:val="none"/>
                <w:u w:val="none"/>
                <w:lang w:val="en-US" w:eastAsia="zh-CN"/>
              </w:rPr>
              <w:t>（2）计量投料</w:t>
            </w:r>
          </w:p>
          <w:p w14:paraId="54B9CD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highlight w:val="none"/>
                <w:u w:val="none"/>
                <w:lang w:val="en-US" w:eastAsia="zh-CN"/>
              </w:rPr>
            </w:pPr>
            <w:r>
              <w:rPr>
                <w:rFonts w:hint="default" w:ascii="Times New Roman" w:hAnsi="Times New Roman" w:eastAsia="宋体" w:cs="Times New Roman"/>
                <w:color w:val="auto"/>
                <w:spacing w:val="0"/>
                <w:sz w:val="24"/>
                <w:szCs w:val="24"/>
                <w:highlight w:val="none"/>
                <w:u w:val="none"/>
              </w:rPr>
              <w:t>水泥通过密闭管道</w:t>
            </w:r>
            <w:r>
              <w:rPr>
                <w:rFonts w:hint="default" w:ascii="Times New Roman" w:hAnsi="Times New Roman" w:eastAsia="宋体" w:cs="Times New Roman"/>
                <w:color w:val="auto"/>
                <w:spacing w:val="0"/>
                <w:sz w:val="24"/>
                <w:szCs w:val="24"/>
                <w:highlight w:val="none"/>
                <w:u w:val="none"/>
                <w:lang w:val="en-US" w:eastAsia="zh-CN"/>
              </w:rPr>
              <w:t>经计量</w:t>
            </w:r>
            <w:r>
              <w:rPr>
                <w:rFonts w:hint="default" w:ascii="Times New Roman" w:hAnsi="Times New Roman" w:eastAsia="宋体" w:cs="Times New Roman"/>
                <w:color w:val="auto"/>
                <w:spacing w:val="0"/>
                <w:sz w:val="24"/>
                <w:szCs w:val="24"/>
                <w:highlight w:val="none"/>
                <w:u w:val="none"/>
              </w:rPr>
              <w:t>落入搅拌机中</w:t>
            </w:r>
            <w:r>
              <w:rPr>
                <w:rFonts w:hint="default" w:ascii="Times New Roman" w:hAnsi="Times New Roman" w:eastAsia="宋体" w:cs="Times New Roman"/>
                <w:color w:val="auto"/>
                <w:spacing w:val="0"/>
                <w:sz w:val="24"/>
                <w:szCs w:val="24"/>
                <w:highlight w:val="none"/>
                <w:u w:val="none"/>
                <w:lang w:eastAsia="zh-CN"/>
              </w:rPr>
              <w:t>，</w:t>
            </w:r>
            <w:r>
              <w:rPr>
                <w:rFonts w:hint="default" w:ascii="Times New Roman" w:hAnsi="Times New Roman" w:eastAsia="宋体" w:cs="Times New Roman"/>
                <w:color w:val="auto"/>
                <w:spacing w:val="0"/>
                <w:sz w:val="24"/>
                <w:szCs w:val="24"/>
                <w:highlight w:val="none"/>
                <w:u w:val="none"/>
              </w:rPr>
              <w:t>因此水泥在计量过程产生</w:t>
            </w:r>
            <w:r>
              <w:rPr>
                <w:rFonts w:hint="default" w:ascii="Times New Roman" w:hAnsi="Times New Roman" w:eastAsia="宋体" w:cs="Times New Roman"/>
                <w:color w:val="auto"/>
                <w:spacing w:val="0"/>
                <w:sz w:val="24"/>
                <w:szCs w:val="24"/>
                <w:highlight w:val="none"/>
                <w:u w:val="none"/>
                <w:lang w:val="en-US" w:eastAsia="zh-CN"/>
              </w:rPr>
              <w:t>的</w:t>
            </w:r>
            <w:r>
              <w:rPr>
                <w:rFonts w:hint="default" w:ascii="Times New Roman" w:hAnsi="Times New Roman" w:eastAsia="宋体" w:cs="Times New Roman"/>
                <w:color w:val="auto"/>
                <w:spacing w:val="0"/>
                <w:sz w:val="24"/>
                <w:szCs w:val="24"/>
                <w:highlight w:val="none"/>
                <w:u w:val="none"/>
              </w:rPr>
              <w:t>粉尘</w:t>
            </w:r>
            <w:r>
              <w:rPr>
                <w:rFonts w:hint="default" w:ascii="Times New Roman" w:hAnsi="Times New Roman" w:eastAsia="宋体" w:cs="Times New Roman"/>
                <w:color w:val="auto"/>
                <w:spacing w:val="0"/>
                <w:sz w:val="24"/>
                <w:szCs w:val="24"/>
                <w:highlight w:val="none"/>
                <w:u w:val="none"/>
                <w:lang w:val="en-US" w:eastAsia="zh-CN"/>
              </w:rPr>
              <w:t>不外溢</w:t>
            </w:r>
            <w:r>
              <w:rPr>
                <w:rFonts w:hint="default" w:ascii="Times New Roman" w:hAnsi="Times New Roman" w:eastAsia="宋体" w:cs="Times New Roman"/>
                <w:color w:val="auto"/>
                <w:spacing w:val="0"/>
                <w:sz w:val="24"/>
                <w:szCs w:val="24"/>
                <w:highlight w:val="none"/>
                <w:u w:val="none"/>
              </w:rPr>
              <w:t>，石子、</w:t>
            </w:r>
            <w:r>
              <w:rPr>
                <w:rFonts w:hint="eastAsia" w:cs="Times New Roman"/>
                <w:color w:val="auto"/>
                <w:spacing w:val="0"/>
                <w:sz w:val="24"/>
                <w:szCs w:val="24"/>
                <w:highlight w:val="none"/>
                <w:u w:val="none"/>
                <w:lang w:eastAsia="zh-CN"/>
              </w:rPr>
              <w:t>沙子</w:t>
            </w:r>
            <w:r>
              <w:rPr>
                <w:rFonts w:hint="default" w:ascii="Times New Roman" w:hAnsi="Times New Roman" w:eastAsia="宋体" w:cs="Times New Roman"/>
                <w:color w:val="auto"/>
                <w:spacing w:val="0"/>
                <w:sz w:val="24"/>
                <w:szCs w:val="24"/>
                <w:highlight w:val="none"/>
                <w:u w:val="none"/>
              </w:rPr>
              <w:t>通过</w:t>
            </w:r>
            <w:r>
              <w:rPr>
                <w:rFonts w:hint="default" w:ascii="Times New Roman" w:hAnsi="Times New Roman" w:eastAsia="宋体" w:cs="Times New Roman"/>
                <w:color w:val="auto"/>
                <w:spacing w:val="0"/>
                <w:sz w:val="24"/>
                <w:szCs w:val="24"/>
                <w:highlight w:val="none"/>
                <w:u w:val="none"/>
                <w:lang w:val="en-US" w:eastAsia="zh-CN"/>
              </w:rPr>
              <w:t>装载机</w:t>
            </w:r>
            <w:r>
              <w:rPr>
                <w:rFonts w:hint="default" w:ascii="Times New Roman" w:hAnsi="Times New Roman" w:eastAsia="宋体" w:cs="Times New Roman"/>
                <w:color w:val="auto"/>
                <w:spacing w:val="0"/>
                <w:sz w:val="24"/>
                <w:szCs w:val="24"/>
                <w:highlight w:val="none"/>
                <w:u w:val="none"/>
              </w:rPr>
              <w:t>从</w:t>
            </w:r>
            <w:r>
              <w:rPr>
                <w:rFonts w:hint="eastAsia" w:cs="Times New Roman"/>
                <w:color w:val="auto"/>
                <w:spacing w:val="0"/>
                <w:sz w:val="24"/>
                <w:szCs w:val="24"/>
                <w:highlight w:val="none"/>
                <w:u w:val="none"/>
                <w:lang w:eastAsia="zh-CN"/>
              </w:rPr>
              <w:t>原料仓库</w:t>
            </w:r>
            <w:r>
              <w:rPr>
                <w:rFonts w:hint="default" w:ascii="Times New Roman" w:hAnsi="Times New Roman" w:eastAsia="宋体" w:cs="Times New Roman"/>
                <w:color w:val="auto"/>
                <w:spacing w:val="0"/>
                <w:sz w:val="24"/>
                <w:szCs w:val="24"/>
                <w:highlight w:val="none"/>
                <w:u w:val="none"/>
                <w:lang w:val="en-US" w:eastAsia="zh-CN"/>
              </w:rPr>
              <w:t>投入进搅拌内，</w:t>
            </w:r>
            <w:r>
              <w:rPr>
                <w:rFonts w:hint="default" w:ascii="Times New Roman" w:hAnsi="Times New Roman" w:eastAsia="宋体" w:cs="Times New Roman"/>
                <w:color w:val="auto"/>
                <w:spacing w:val="0"/>
                <w:sz w:val="24"/>
                <w:szCs w:val="24"/>
                <w:highlight w:val="none"/>
                <w:u w:val="none"/>
              </w:rPr>
              <w:t>投料过程会产生投料粉尘</w:t>
            </w:r>
            <w:r>
              <w:rPr>
                <w:rFonts w:hint="default" w:ascii="Times New Roman" w:hAnsi="Times New Roman" w:eastAsia="宋体" w:cs="Times New Roman"/>
                <w:color w:val="auto"/>
                <w:spacing w:val="0"/>
                <w:sz w:val="24"/>
                <w:szCs w:val="24"/>
                <w:highlight w:val="none"/>
                <w:u w:val="none"/>
                <w:lang w:eastAsia="zh-CN"/>
              </w:rPr>
              <w:t>。</w:t>
            </w:r>
            <w:r>
              <w:rPr>
                <w:rFonts w:hint="default" w:ascii="Times New Roman" w:hAnsi="Times New Roman" w:eastAsia="宋体" w:cs="Times New Roman"/>
                <w:color w:val="auto"/>
                <w:spacing w:val="0"/>
                <w:sz w:val="24"/>
                <w:szCs w:val="24"/>
                <w:highlight w:val="none"/>
                <w:u w:val="none"/>
                <w:lang w:val="en-US" w:eastAsia="zh-CN"/>
              </w:rPr>
              <w:t>该过程产生粉尘、噪声。</w:t>
            </w:r>
          </w:p>
          <w:p w14:paraId="297C63F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pacing w:val="0"/>
                <w:sz w:val="24"/>
                <w:szCs w:val="24"/>
                <w:highlight w:val="none"/>
                <w:u w:val="none"/>
                <w:lang w:val="en-US" w:eastAsia="zh-CN"/>
              </w:rPr>
            </w:pPr>
            <w:r>
              <w:rPr>
                <w:rFonts w:hint="default" w:ascii="Times New Roman" w:hAnsi="Times New Roman" w:eastAsia="宋体" w:cs="Times New Roman"/>
                <w:b/>
                <w:bCs/>
                <w:color w:val="auto"/>
                <w:spacing w:val="0"/>
                <w:sz w:val="24"/>
                <w:szCs w:val="24"/>
                <w:highlight w:val="none"/>
                <w:u w:val="none"/>
                <w:lang w:eastAsia="zh-CN"/>
              </w:rPr>
              <w:t>（</w:t>
            </w:r>
            <w:r>
              <w:rPr>
                <w:rFonts w:hint="default" w:ascii="Times New Roman" w:hAnsi="Times New Roman" w:eastAsia="宋体" w:cs="Times New Roman"/>
                <w:b/>
                <w:bCs/>
                <w:color w:val="auto"/>
                <w:spacing w:val="0"/>
                <w:sz w:val="24"/>
                <w:szCs w:val="24"/>
                <w:highlight w:val="none"/>
                <w:u w:val="none"/>
                <w:lang w:val="en-US" w:eastAsia="zh-CN"/>
              </w:rPr>
              <w:t>3</w:t>
            </w:r>
            <w:r>
              <w:rPr>
                <w:rFonts w:hint="default" w:ascii="Times New Roman" w:hAnsi="Times New Roman" w:eastAsia="宋体" w:cs="Times New Roman"/>
                <w:b/>
                <w:bCs/>
                <w:color w:val="auto"/>
                <w:spacing w:val="0"/>
                <w:sz w:val="24"/>
                <w:szCs w:val="24"/>
                <w:highlight w:val="none"/>
                <w:u w:val="none"/>
                <w:lang w:eastAsia="zh-CN"/>
              </w:rPr>
              <w:t>）</w:t>
            </w:r>
            <w:r>
              <w:rPr>
                <w:rFonts w:hint="default" w:ascii="Times New Roman" w:hAnsi="Times New Roman" w:eastAsia="宋体" w:cs="Times New Roman"/>
                <w:b/>
                <w:bCs/>
                <w:color w:val="auto"/>
                <w:spacing w:val="0"/>
                <w:sz w:val="24"/>
                <w:szCs w:val="24"/>
                <w:highlight w:val="none"/>
                <w:u w:val="none"/>
                <w:lang w:val="en-US" w:eastAsia="zh-CN"/>
              </w:rPr>
              <w:t>搅拌</w:t>
            </w:r>
          </w:p>
          <w:p w14:paraId="2A1110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highlight w:val="none"/>
                <w:u w:val="none"/>
                <w:lang w:val="en-US" w:eastAsia="zh-CN"/>
              </w:rPr>
            </w:pPr>
            <w:r>
              <w:rPr>
                <w:rFonts w:hint="default" w:ascii="Times New Roman" w:hAnsi="Times New Roman" w:eastAsia="宋体" w:cs="Times New Roman"/>
                <w:color w:val="auto"/>
                <w:spacing w:val="0"/>
                <w:sz w:val="24"/>
                <w:szCs w:val="24"/>
                <w:highlight w:val="none"/>
                <w:u w:val="none"/>
              </w:rPr>
              <w:t>将</w:t>
            </w:r>
            <w:r>
              <w:rPr>
                <w:rFonts w:hint="default" w:ascii="Times New Roman" w:hAnsi="Times New Roman" w:eastAsia="宋体" w:cs="Times New Roman"/>
                <w:color w:val="auto"/>
                <w:spacing w:val="0"/>
                <w:sz w:val="24"/>
                <w:szCs w:val="24"/>
                <w:highlight w:val="none"/>
                <w:u w:val="none"/>
                <w:lang w:val="en-US" w:eastAsia="zh-CN"/>
              </w:rPr>
              <w:t>石子</w:t>
            </w:r>
            <w:r>
              <w:rPr>
                <w:rFonts w:hint="default" w:ascii="Times New Roman" w:hAnsi="Times New Roman" w:eastAsia="宋体" w:cs="Times New Roman"/>
                <w:color w:val="auto"/>
                <w:spacing w:val="0"/>
                <w:sz w:val="24"/>
                <w:szCs w:val="24"/>
                <w:highlight w:val="none"/>
                <w:u w:val="none"/>
              </w:rPr>
              <w:t>、</w:t>
            </w:r>
            <w:r>
              <w:rPr>
                <w:rFonts w:hint="eastAsia" w:cs="Times New Roman"/>
                <w:color w:val="auto"/>
                <w:spacing w:val="0"/>
                <w:sz w:val="24"/>
                <w:szCs w:val="24"/>
                <w:highlight w:val="none"/>
                <w:u w:val="none"/>
                <w:lang w:eastAsia="zh-CN"/>
              </w:rPr>
              <w:t>沙子</w:t>
            </w:r>
            <w:r>
              <w:rPr>
                <w:rFonts w:hint="default" w:ascii="Times New Roman" w:hAnsi="Times New Roman" w:eastAsia="宋体" w:cs="Times New Roman"/>
                <w:color w:val="auto"/>
                <w:spacing w:val="0"/>
                <w:sz w:val="24"/>
                <w:szCs w:val="24"/>
                <w:highlight w:val="none"/>
                <w:u w:val="none"/>
                <w:lang w:eastAsia="zh-CN"/>
              </w:rPr>
              <w:t>、</w:t>
            </w:r>
            <w:r>
              <w:rPr>
                <w:rFonts w:hint="default" w:ascii="Times New Roman" w:hAnsi="Times New Roman" w:eastAsia="宋体" w:cs="Times New Roman"/>
                <w:color w:val="auto"/>
                <w:spacing w:val="0"/>
                <w:sz w:val="24"/>
                <w:szCs w:val="24"/>
                <w:highlight w:val="none"/>
                <w:u w:val="none"/>
                <w:lang w:val="en-US" w:eastAsia="zh-CN"/>
              </w:rPr>
              <w:t>水泥在搅拌机内</w:t>
            </w:r>
            <w:r>
              <w:rPr>
                <w:rFonts w:hint="default" w:ascii="Times New Roman" w:hAnsi="Times New Roman" w:eastAsia="宋体" w:cs="Times New Roman"/>
                <w:color w:val="auto"/>
                <w:spacing w:val="0"/>
                <w:sz w:val="24"/>
                <w:szCs w:val="24"/>
                <w:highlight w:val="none"/>
                <w:u w:val="none"/>
              </w:rPr>
              <w:t>按照配比向搅拌机内加入一定量的水进行搅拌</w:t>
            </w:r>
            <w:r>
              <w:rPr>
                <w:rFonts w:hint="default" w:ascii="Times New Roman" w:hAnsi="Times New Roman" w:eastAsia="宋体" w:cs="Times New Roman"/>
                <w:color w:val="auto"/>
                <w:spacing w:val="0"/>
                <w:sz w:val="24"/>
                <w:szCs w:val="24"/>
                <w:highlight w:val="none"/>
                <w:u w:val="none"/>
                <w:lang w:eastAsia="zh-CN"/>
              </w:rPr>
              <w:t>。</w:t>
            </w:r>
            <w:r>
              <w:rPr>
                <w:rFonts w:hint="default" w:ascii="Times New Roman" w:hAnsi="Times New Roman" w:eastAsia="宋体" w:cs="Times New Roman"/>
                <w:color w:val="auto"/>
                <w:spacing w:val="0"/>
                <w:sz w:val="24"/>
                <w:szCs w:val="24"/>
                <w:highlight w:val="none"/>
                <w:u w:val="none"/>
                <w:lang w:val="en-US" w:eastAsia="zh-CN"/>
              </w:rPr>
              <w:t>该过程产生搅拌粉尘、噪声。</w:t>
            </w:r>
          </w:p>
          <w:p w14:paraId="0985E47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pacing w:val="0"/>
                <w:sz w:val="24"/>
                <w:szCs w:val="24"/>
                <w:highlight w:val="none"/>
                <w:u w:val="none"/>
                <w:lang w:val="en-US" w:eastAsia="zh-CN"/>
              </w:rPr>
            </w:pPr>
            <w:r>
              <w:rPr>
                <w:rFonts w:hint="default" w:ascii="Times New Roman" w:hAnsi="Times New Roman" w:eastAsia="宋体" w:cs="Times New Roman"/>
                <w:b/>
                <w:bCs/>
                <w:color w:val="auto"/>
                <w:spacing w:val="0"/>
                <w:sz w:val="24"/>
                <w:szCs w:val="24"/>
                <w:highlight w:val="none"/>
                <w:u w:val="none"/>
                <w:lang w:val="en-US" w:eastAsia="zh-CN"/>
              </w:rPr>
              <w:t>（4）钢筋</w:t>
            </w:r>
            <w:r>
              <w:rPr>
                <w:rFonts w:hint="eastAsia" w:cs="Times New Roman"/>
                <w:b/>
                <w:bCs/>
                <w:color w:val="auto"/>
                <w:spacing w:val="0"/>
                <w:sz w:val="24"/>
                <w:szCs w:val="24"/>
                <w:highlight w:val="none"/>
                <w:u w:val="none"/>
                <w:lang w:val="en-US" w:eastAsia="zh-CN"/>
              </w:rPr>
              <w:t>骨架</w:t>
            </w:r>
          </w:p>
          <w:p w14:paraId="61C963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highlight w:val="none"/>
                <w:u w:val="none"/>
                <w:lang w:val="en-US" w:eastAsia="zh-CN"/>
              </w:rPr>
            </w:pPr>
            <w:r>
              <w:rPr>
                <w:rFonts w:hint="eastAsia" w:cs="Times New Roman"/>
                <w:color w:val="auto"/>
                <w:spacing w:val="0"/>
                <w:sz w:val="24"/>
                <w:szCs w:val="24"/>
                <w:highlight w:val="none"/>
                <w:u w:val="none"/>
                <w:lang w:val="en-US" w:eastAsia="zh-CN"/>
              </w:rPr>
              <w:t>本项目的钢筋骨架为外购，不在厂区内加工</w:t>
            </w:r>
            <w:r>
              <w:rPr>
                <w:rFonts w:hint="default" w:ascii="Times New Roman" w:hAnsi="Times New Roman" w:eastAsia="宋体" w:cs="Times New Roman"/>
                <w:color w:val="auto"/>
                <w:spacing w:val="0"/>
                <w:sz w:val="24"/>
                <w:szCs w:val="24"/>
                <w:highlight w:val="none"/>
                <w:u w:val="none"/>
                <w:lang w:val="en-US" w:eastAsia="zh-CN"/>
              </w:rPr>
              <w:t>。</w:t>
            </w:r>
          </w:p>
          <w:p w14:paraId="509095A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pacing w:val="0"/>
                <w:sz w:val="24"/>
                <w:szCs w:val="24"/>
                <w:highlight w:val="none"/>
                <w:u w:val="none"/>
                <w:lang w:val="en-US" w:eastAsia="zh-CN"/>
              </w:rPr>
            </w:pPr>
            <w:r>
              <w:rPr>
                <w:rFonts w:hint="default" w:ascii="Times New Roman" w:hAnsi="Times New Roman" w:eastAsia="宋体" w:cs="Times New Roman"/>
                <w:b/>
                <w:bCs/>
                <w:color w:val="auto"/>
                <w:spacing w:val="0"/>
                <w:sz w:val="24"/>
                <w:szCs w:val="24"/>
                <w:highlight w:val="none"/>
                <w:u w:val="none"/>
                <w:lang w:eastAsia="zh-CN"/>
              </w:rPr>
              <w:t>（</w:t>
            </w:r>
            <w:r>
              <w:rPr>
                <w:rFonts w:hint="default" w:ascii="Times New Roman" w:hAnsi="Times New Roman" w:eastAsia="宋体" w:cs="Times New Roman"/>
                <w:b/>
                <w:bCs/>
                <w:color w:val="auto"/>
                <w:spacing w:val="0"/>
                <w:sz w:val="24"/>
                <w:szCs w:val="24"/>
                <w:highlight w:val="none"/>
                <w:u w:val="none"/>
                <w:lang w:val="en-US" w:eastAsia="zh-CN"/>
              </w:rPr>
              <w:t>5</w:t>
            </w:r>
            <w:r>
              <w:rPr>
                <w:rFonts w:hint="default" w:ascii="Times New Roman" w:hAnsi="Times New Roman" w:eastAsia="宋体" w:cs="Times New Roman"/>
                <w:b/>
                <w:bCs/>
                <w:color w:val="auto"/>
                <w:spacing w:val="0"/>
                <w:sz w:val="24"/>
                <w:szCs w:val="24"/>
                <w:highlight w:val="none"/>
                <w:u w:val="none"/>
                <w:lang w:eastAsia="zh-CN"/>
              </w:rPr>
              <w:t>）</w:t>
            </w:r>
            <w:r>
              <w:rPr>
                <w:rFonts w:hint="default" w:ascii="Times New Roman" w:hAnsi="Times New Roman" w:eastAsia="宋体" w:cs="Times New Roman"/>
                <w:b/>
                <w:bCs/>
                <w:color w:val="auto"/>
                <w:spacing w:val="0"/>
                <w:sz w:val="24"/>
                <w:szCs w:val="24"/>
                <w:highlight w:val="none"/>
                <w:u w:val="none"/>
                <w:lang w:val="en-US" w:eastAsia="zh-CN"/>
              </w:rPr>
              <w:t>入模</w:t>
            </w:r>
          </w:p>
          <w:p w14:paraId="25779E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highlight w:val="none"/>
                <w:u w:val="none"/>
              </w:rPr>
            </w:pPr>
            <w:r>
              <w:rPr>
                <w:rFonts w:hint="eastAsia" w:cs="Times New Roman"/>
                <w:color w:val="auto"/>
                <w:spacing w:val="0"/>
                <w:sz w:val="24"/>
                <w:szCs w:val="24"/>
                <w:highlight w:val="none"/>
                <w:u w:val="none"/>
                <w:lang w:val="en-US" w:eastAsia="zh-CN"/>
              </w:rPr>
              <w:t>钢筋骨架通过涨拉机调整形成预应力，减少水泥制品产生裂缝和缺陷。</w:t>
            </w:r>
            <w:r>
              <w:rPr>
                <w:rFonts w:hint="default" w:ascii="Times New Roman" w:hAnsi="Times New Roman" w:eastAsia="宋体" w:cs="Times New Roman"/>
                <w:color w:val="auto"/>
                <w:spacing w:val="0"/>
                <w:sz w:val="24"/>
                <w:szCs w:val="24"/>
                <w:highlight w:val="none"/>
                <w:u w:val="none"/>
              </w:rPr>
              <w:t>将</w:t>
            </w:r>
            <w:r>
              <w:rPr>
                <w:rFonts w:hint="default" w:ascii="Times New Roman" w:hAnsi="Times New Roman" w:eastAsia="宋体" w:cs="Times New Roman"/>
                <w:color w:val="auto"/>
                <w:spacing w:val="0"/>
                <w:sz w:val="24"/>
                <w:szCs w:val="24"/>
                <w:highlight w:val="none"/>
                <w:u w:val="none"/>
                <w:lang w:val="en-US" w:eastAsia="zh-CN"/>
              </w:rPr>
              <w:t>钢筋骨架</w:t>
            </w:r>
            <w:r>
              <w:rPr>
                <w:rFonts w:hint="default" w:ascii="Times New Roman" w:hAnsi="Times New Roman" w:eastAsia="宋体" w:cs="Times New Roman"/>
                <w:color w:val="auto"/>
                <w:spacing w:val="0"/>
                <w:sz w:val="24"/>
                <w:szCs w:val="24"/>
                <w:highlight w:val="none"/>
                <w:u w:val="none"/>
              </w:rPr>
              <w:t>放入模具中，然后将搅拌好的</w:t>
            </w:r>
            <w:r>
              <w:rPr>
                <w:rFonts w:hint="eastAsia" w:ascii="Times New Roman" w:hAnsi="Times New Roman" w:eastAsia="宋体" w:cs="Times New Roman"/>
                <w:color w:val="auto"/>
                <w:spacing w:val="0"/>
                <w:sz w:val="24"/>
                <w:szCs w:val="24"/>
                <w:highlight w:val="none"/>
                <w:u w:val="none"/>
                <w:lang w:val="en-US" w:eastAsia="zh-CN"/>
              </w:rPr>
              <w:t>浆料</w:t>
            </w:r>
            <w:r>
              <w:rPr>
                <w:rFonts w:hint="default" w:ascii="Times New Roman" w:hAnsi="Times New Roman" w:eastAsia="宋体" w:cs="Times New Roman"/>
                <w:color w:val="auto"/>
                <w:spacing w:val="0"/>
                <w:sz w:val="24"/>
                <w:szCs w:val="24"/>
                <w:highlight w:val="none"/>
                <w:u w:val="none"/>
              </w:rPr>
              <w:t>浇筑在模具内</w:t>
            </w:r>
            <w:r>
              <w:rPr>
                <w:rFonts w:hint="default" w:ascii="Times New Roman" w:hAnsi="Times New Roman" w:eastAsia="宋体" w:cs="Times New Roman"/>
                <w:color w:val="auto"/>
                <w:spacing w:val="0"/>
                <w:sz w:val="24"/>
                <w:szCs w:val="24"/>
                <w:highlight w:val="none"/>
                <w:u w:val="none"/>
                <w:lang w:eastAsia="zh-CN"/>
              </w:rPr>
              <w:t>。</w:t>
            </w:r>
            <w:r>
              <w:rPr>
                <w:rFonts w:hint="default" w:ascii="Times New Roman" w:hAnsi="Times New Roman" w:eastAsia="宋体" w:cs="Times New Roman"/>
                <w:color w:val="auto"/>
                <w:spacing w:val="0"/>
                <w:sz w:val="24"/>
                <w:szCs w:val="24"/>
                <w:highlight w:val="none"/>
                <w:u w:val="none"/>
              </w:rPr>
              <w:t>该工序</w:t>
            </w:r>
            <w:r>
              <w:rPr>
                <w:rFonts w:hint="default" w:ascii="Times New Roman" w:hAnsi="Times New Roman" w:eastAsia="宋体" w:cs="Times New Roman"/>
                <w:color w:val="auto"/>
                <w:spacing w:val="0"/>
                <w:sz w:val="24"/>
                <w:szCs w:val="24"/>
                <w:highlight w:val="none"/>
                <w:u w:val="none"/>
                <w:lang w:val="en-US" w:eastAsia="zh-CN"/>
              </w:rPr>
              <w:t>产生清洗废水</w:t>
            </w:r>
            <w:r>
              <w:rPr>
                <w:rFonts w:hint="default" w:ascii="Times New Roman" w:hAnsi="Times New Roman" w:eastAsia="宋体" w:cs="Times New Roman"/>
                <w:color w:val="auto"/>
                <w:spacing w:val="0"/>
                <w:sz w:val="24"/>
                <w:szCs w:val="24"/>
                <w:highlight w:val="none"/>
                <w:u w:val="none"/>
              </w:rPr>
              <w:t>。</w:t>
            </w:r>
          </w:p>
          <w:p w14:paraId="07F2A4E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pacing w:val="0"/>
                <w:sz w:val="24"/>
                <w:szCs w:val="24"/>
                <w:highlight w:val="none"/>
                <w:u w:val="none"/>
                <w:lang w:val="en-US" w:eastAsia="zh-CN"/>
              </w:rPr>
            </w:pPr>
            <w:r>
              <w:rPr>
                <w:rFonts w:hint="default" w:ascii="Times New Roman" w:hAnsi="Times New Roman" w:eastAsia="宋体" w:cs="Times New Roman"/>
                <w:b/>
                <w:bCs/>
                <w:color w:val="auto"/>
                <w:spacing w:val="0"/>
                <w:sz w:val="24"/>
                <w:szCs w:val="24"/>
                <w:highlight w:val="none"/>
                <w:u w:val="none"/>
                <w:lang w:eastAsia="zh-CN"/>
              </w:rPr>
              <w:t>（</w:t>
            </w:r>
            <w:r>
              <w:rPr>
                <w:rFonts w:hint="eastAsia" w:cs="Times New Roman"/>
                <w:b/>
                <w:bCs/>
                <w:color w:val="auto"/>
                <w:spacing w:val="0"/>
                <w:sz w:val="24"/>
                <w:szCs w:val="24"/>
                <w:highlight w:val="none"/>
                <w:u w:val="none"/>
                <w:lang w:val="en-US" w:eastAsia="zh-CN"/>
              </w:rPr>
              <w:t>6</w:t>
            </w:r>
            <w:r>
              <w:rPr>
                <w:rFonts w:hint="default" w:ascii="Times New Roman" w:hAnsi="Times New Roman" w:eastAsia="宋体" w:cs="Times New Roman"/>
                <w:b/>
                <w:bCs/>
                <w:color w:val="auto"/>
                <w:spacing w:val="0"/>
                <w:sz w:val="24"/>
                <w:szCs w:val="24"/>
                <w:highlight w:val="none"/>
                <w:u w:val="none"/>
                <w:lang w:eastAsia="zh-CN"/>
              </w:rPr>
              <w:t>）芯模振捣成型</w:t>
            </w:r>
          </w:p>
          <w:p w14:paraId="4DDE5B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highlight w:val="none"/>
                <w:u w:val="none"/>
              </w:rPr>
            </w:pPr>
            <w:r>
              <w:rPr>
                <w:rFonts w:hint="eastAsia" w:cs="Times New Roman"/>
                <w:color w:val="auto"/>
                <w:spacing w:val="0"/>
                <w:sz w:val="24"/>
                <w:szCs w:val="24"/>
                <w:highlight w:val="none"/>
                <w:u w:val="none"/>
                <w:lang w:val="en-US" w:eastAsia="zh-CN"/>
              </w:rPr>
              <w:t>浆料在模具内</w:t>
            </w:r>
            <w:r>
              <w:rPr>
                <w:rFonts w:hint="default" w:ascii="Times New Roman" w:hAnsi="Times New Roman" w:eastAsia="宋体" w:cs="Times New Roman"/>
                <w:color w:val="auto"/>
                <w:spacing w:val="0"/>
                <w:sz w:val="24"/>
                <w:szCs w:val="24"/>
                <w:highlight w:val="none"/>
                <w:u w:val="none"/>
                <w:lang w:eastAsia="zh-CN"/>
              </w:rPr>
              <w:t>通过芯模振捣成型</w:t>
            </w:r>
            <w:r>
              <w:rPr>
                <w:rFonts w:hint="default" w:ascii="Times New Roman" w:hAnsi="Times New Roman" w:eastAsia="宋体" w:cs="Times New Roman"/>
                <w:color w:val="auto"/>
                <w:spacing w:val="0"/>
                <w:sz w:val="24"/>
                <w:szCs w:val="24"/>
                <w:highlight w:val="none"/>
                <w:u w:val="none"/>
                <w:lang w:val="en-US" w:eastAsia="zh-CN"/>
              </w:rPr>
              <w:t>。</w:t>
            </w:r>
            <w:r>
              <w:rPr>
                <w:rFonts w:hint="default" w:ascii="Times New Roman" w:hAnsi="Times New Roman" w:eastAsia="宋体" w:cs="Times New Roman"/>
                <w:color w:val="auto"/>
                <w:spacing w:val="0"/>
                <w:sz w:val="24"/>
                <w:szCs w:val="24"/>
                <w:highlight w:val="none"/>
                <w:u w:val="none"/>
              </w:rPr>
              <w:t>该工序</w:t>
            </w:r>
            <w:r>
              <w:rPr>
                <w:rFonts w:hint="default" w:ascii="Times New Roman" w:hAnsi="Times New Roman" w:eastAsia="宋体" w:cs="Times New Roman"/>
                <w:color w:val="auto"/>
                <w:spacing w:val="0"/>
                <w:sz w:val="24"/>
                <w:szCs w:val="24"/>
                <w:highlight w:val="none"/>
                <w:u w:val="none"/>
                <w:lang w:val="en-US" w:eastAsia="zh-CN"/>
              </w:rPr>
              <w:t>产生</w:t>
            </w:r>
            <w:r>
              <w:rPr>
                <w:rFonts w:hint="eastAsia" w:cs="Times New Roman"/>
                <w:color w:val="auto"/>
                <w:spacing w:val="0"/>
                <w:sz w:val="24"/>
                <w:szCs w:val="24"/>
                <w:highlight w:val="none"/>
                <w:u w:val="none"/>
                <w:lang w:val="en-US" w:eastAsia="zh-CN"/>
              </w:rPr>
              <w:t>噪声</w:t>
            </w:r>
            <w:r>
              <w:rPr>
                <w:rFonts w:hint="default" w:ascii="Times New Roman" w:hAnsi="Times New Roman" w:eastAsia="宋体" w:cs="Times New Roman"/>
                <w:color w:val="auto"/>
                <w:spacing w:val="0"/>
                <w:sz w:val="24"/>
                <w:szCs w:val="24"/>
                <w:highlight w:val="none"/>
                <w:u w:val="none"/>
              </w:rPr>
              <w:t>。</w:t>
            </w:r>
          </w:p>
          <w:p w14:paraId="4278933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pacing w:val="0"/>
                <w:sz w:val="24"/>
                <w:szCs w:val="24"/>
                <w:highlight w:val="none"/>
                <w:u w:val="none"/>
                <w:lang w:val="en-US" w:eastAsia="zh-CN"/>
              </w:rPr>
            </w:pPr>
            <w:r>
              <w:rPr>
                <w:rFonts w:hint="default" w:ascii="Times New Roman" w:hAnsi="Times New Roman" w:eastAsia="宋体" w:cs="Times New Roman"/>
                <w:b/>
                <w:bCs/>
                <w:color w:val="auto"/>
                <w:spacing w:val="0"/>
                <w:sz w:val="24"/>
                <w:szCs w:val="24"/>
                <w:highlight w:val="none"/>
                <w:u w:val="none"/>
              </w:rPr>
              <w:t>（</w:t>
            </w:r>
            <w:r>
              <w:rPr>
                <w:rFonts w:hint="eastAsia" w:cs="Times New Roman"/>
                <w:b/>
                <w:bCs/>
                <w:color w:val="auto"/>
                <w:spacing w:val="0"/>
                <w:sz w:val="24"/>
                <w:szCs w:val="24"/>
                <w:highlight w:val="none"/>
                <w:u w:val="none"/>
                <w:lang w:val="en-US" w:eastAsia="zh-CN"/>
              </w:rPr>
              <w:t>7</w:t>
            </w:r>
            <w:r>
              <w:rPr>
                <w:rFonts w:hint="default" w:ascii="Times New Roman" w:hAnsi="Times New Roman" w:eastAsia="宋体" w:cs="Times New Roman"/>
                <w:b/>
                <w:bCs/>
                <w:color w:val="auto"/>
                <w:spacing w:val="0"/>
                <w:sz w:val="24"/>
                <w:szCs w:val="24"/>
                <w:highlight w:val="none"/>
                <w:u w:val="none"/>
              </w:rPr>
              <w:t>）</w:t>
            </w:r>
            <w:r>
              <w:rPr>
                <w:rFonts w:hint="default" w:ascii="Times New Roman" w:hAnsi="Times New Roman" w:eastAsia="宋体" w:cs="Times New Roman"/>
                <w:b/>
                <w:bCs/>
                <w:color w:val="auto"/>
                <w:spacing w:val="0"/>
                <w:sz w:val="24"/>
                <w:szCs w:val="24"/>
                <w:highlight w:val="none"/>
                <w:u w:val="none"/>
                <w:lang w:val="en-US" w:eastAsia="zh-CN"/>
              </w:rPr>
              <w:t>养护</w:t>
            </w:r>
          </w:p>
          <w:p w14:paraId="257D1C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highlight w:val="none"/>
                <w:u w:val="none"/>
                <w:lang w:val="en-US" w:eastAsia="zh-CN"/>
              </w:rPr>
            </w:pPr>
            <w:r>
              <w:rPr>
                <w:rFonts w:hint="default" w:ascii="Times New Roman" w:hAnsi="Times New Roman" w:eastAsia="宋体" w:cs="Times New Roman"/>
                <w:color w:val="auto"/>
                <w:spacing w:val="0"/>
                <w:sz w:val="24"/>
                <w:szCs w:val="24"/>
                <w:highlight w:val="none"/>
                <w:u w:val="none"/>
                <w:lang w:val="en-US" w:eastAsia="zh-CN"/>
              </w:rPr>
              <w:t>通过行车将产品转移至养护区自然养护，依靠产品自身水分进行养护。夏季养护1-2天，冬季养护2-3天，可达到设计强度要求。遇低温天气时采用工业电暖风机（电加热）在生产车间内进行预养护，本项目不使用煤球等高污染燃料。</w:t>
            </w:r>
          </w:p>
          <w:p w14:paraId="30629A9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pacing w:val="0"/>
                <w:sz w:val="24"/>
                <w:szCs w:val="24"/>
                <w:highlight w:val="none"/>
                <w:u w:val="none"/>
              </w:rPr>
            </w:pPr>
            <w:r>
              <w:rPr>
                <w:rFonts w:hint="default" w:ascii="Times New Roman" w:hAnsi="Times New Roman" w:eastAsia="宋体" w:cs="Times New Roman"/>
                <w:b/>
                <w:bCs/>
                <w:color w:val="auto"/>
                <w:spacing w:val="0"/>
                <w:sz w:val="24"/>
                <w:szCs w:val="24"/>
                <w:highlight w:val="none"/>
                <w:u w:val="none"/>
                <w:lang w:eastAsia="zh-CN"/>
              </w:rPr>
              <w:t>（</w:t>
            </w:r>
            <w:r>
              <w:rPr>
                <w:rFonts w:hint="eastAsia" w:cs="Times New Roman"/>
                <w:b/>
                <w:bCs/>
                <w:color w:val="auto"/>
                <w:spacing w:val="0"/>
                <w:sz w:val="24"/>
                <w:szCs w:val="24"/>
                <w:highlight w:val="none"/>
                <w:u w:val="none"/>
                <w:lang w:val="en-US" w:eastAsia="zh-CN"/>
              </w:rPr>
              <w:t>8</w:t>
            </w:r>
            <w:r>
              <w:rPr>
                <w:rFonts w:hint="default" w:ascii="Times New Roman" w:hAnsi="Times New Roman" w:eastAsia="宋体" w:cs="Times New Roman"/>
                <w:b/>
                <w:bCs/>
                <w:color w:val="auto"/>
                <w:spacing w:val="0"/>
                <w:sz w:val="24"/>
                <w:szCs w:val="24"/>
                <w:highlight w:val="none"/>
                <w:u w:val="none"/>
                <w:lang w:eastAsia="zh-CN"/>
              </w:rPr>
              <w:t>）</w:t>
            </w:r>
            <w:r>
              <w:rPr>
                <w:rFonts w:hint="default" w:ascii="Times New Roman" w:hAnsi="Times New Roman" w:eastAsia="宋体" w:cs="Times New Roman"/>
                <w:b/>
                <w:bCs/>
                <w:color w:val="auto"/>
                <w:spacing w:val="0"/>
                <w:sz w:val="24"/>
                <w:szCs w:val="24"/>
                <w:highlight w:val="none"/>
                <w:u w:val="none"/>
              </w:rPr>
              <w:t>脱模</w:t>
            </w:r>
          </w:p>
          <w:p w14:paraId="6D3755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highlight w:val="none"/>
                <w:u w:val="none"/>
              </w:rPr>
            </w:pPr>
            <w:r>
              <w:rPr>
                <w:rFonts w:hint="default" w:ascii="Times New Roman" w:hAnsi="Times New Roman" w:eastAsia="宋体" w:cs="Times New Roman"/>
                <w:color w:val="auto"/>
                <w:spacing w:val="0"/>
                <w:sz w:val="24"/>
                <w:szCs w:val="24"/>
                <w:highlight w:val="none"/>
                <w:u w:val="none"/>
              </w:rPr>
              <w:t>事先在模具中刷好</w:t>
            </w:r>
            <w:r>
              <w:rPr>
                <w:rFonts w:hint="default" w:ascii="Times New Roman" w:hAnsi="Times New Roman" w:eastAsia="宋体" w:cs="Times New Roman"/>
                <w:color w:val="auto"/>
                <w:spacing w:val="0"/>
                <w:sz w:val="24"/>
                <w:szCs w:val="24"/>
                <w:highlight w:val="none"/>
                <w:u w:val="none"/>
                <w:lang w:val="en-US" w:eastAsia="zh-CN"/>
              </w:rPr>
              <w:t>脱模剂</w:t>
            </w:r>
            <w:r>
              <w:rPr>
                <w:rFonts w:hint="default" w:ascii="Times New Roman" w:hAnsi="Times New Roman" w:eastAsia="宋体" w:cs="Times New Roman"/>
                <w:color w:val="auto"/>
                <w:spacing w:val="0"/>
                <w:sz w:val="24"/>
                <w:szCs w:val="24"/>
                <w:highlight w:val="none"/>
                <w:u w:val="none"/>
              </w:rPr>
              <w:t>，目的是为了让成品能正常脱模，保障产品质量</w:t>
            </w:r>
            <w:r>
              <w:rPr>
                <w:rFonts w:hint="default" w:ascii="Times New Roman" w:hAnsi="Times New Roman" w:eastAsia="宋体" w:cs="Times New Roman"/>
                <w:color w:val="auto"/>
                <w:spacing w:val="0"/>
                <w:sz w:val="24"/>
                <w:szCs w:val="24"/>
                <w:highlight w:val="none"/>
                <w:u w:val="none"/>
                <w:lang w:eastAsia="zh-CN"/>
              </w:rPr>
              <w:t>，</w:t>
            </w:r>
            <w:r>
              <w:rPr>
                <w:rFonts w:hint="default" w:ascii="Times New Roman" w:hAnsi="Times New Roman" w:eastAsia="宋体" w:cs="Times New Roman"/>
                <w:color w:val="auto"/>
                <w:spacing w:val="0"/>
                <w:sz w:val="24"/>
                <w:szCs w:val="24"/>
                <w:highlight w:val="none"/>
                <w:u w:val="none"/>
                <w:lang w:val="en-US" w:eastAsia="zh-CN"/>
              </w:rPr>
              <w:t>本项目使用水性脱模剂</w:t>
            </w:r>
            <w:r>
              <w:rPr>
                <w:rFonts w:hint="default" w:ascii="Times New Roman" w:hAnsi="Times New Roman" w:eastAsia="宋体" w:cs="Times New Roman"/>
                <w:color w:val="auto"/>
                <w:spacing w:val="0"/>
                <w:sz w:val="24"/>
                <w:szCs w:val="24"/>
                <w:highlight w:val="none"/>
                <w:u w:val="none"/>
              </w:rPr>
              <w:t>。当</w:t>
            </w:r>
            <w:r>
              <w:rPr>
                <w:rFonts w:hint="default" w:ascii="Times New Roman" w:hAnsi="Times New Roman" w:eastAsia="宋体" w:cs="Times New Roman"/>
                <w:color w:val="auto"/>
                <w:spacing w:val="0"/>
                <w:sz w:val="24"/>
                <w:szCs w:val="24"/>
                <w:highlight w:val="none"/>
                <w:u w:val="none"/>
                <w:lang w:val="en-US" w:eastAsia="zh-CN"/>
              </w:rPr>
              <w:t>水泥强度达到</w:t>
            </w:r>
            <w:r>
              <w:rPr>
                <w:rFonts w:hint="default" w:ascii="Times New Roman" w:hAnsi="Times New Roman" w:eastAsia="宋体" w:cs="Times New Roman"/>
                <w:color w:val="auto"/>
                <w:spacing w:val="0"/>
                <w:sz w:val="24"/>
                <w:szCs w:val="24"/>
                <w:highlight w:val="none"/>
                <w:u w:val="none"/>
              </w:rPr>
              <w:t>设计要求时方能脱模，</w:t>
            </w:r>
            <w:r>
              <w:rPr>
                <w:rFonts w:hint="default" w:ascii="Times New Roman" w:hAnsi="Times New Roman" w:eastAsia="宋体" w:cs="Times New Roman"/>
                <w:color w:val="auto"/>
                <w:spacing w:val="0"/>
                <w:sz w:val="24"/>
                <w:szCs w:val="24"/>
                <w:highlight w:val="none"/>
                <w:u w:val="none"/>
                <w:lang w:val="en-US" w:eastAsia="zh-CN"/>
              </w:rPr>
              <w:t>通过人工拆模的方式使模具与构件分离</w:t>
            </w:r>
            <w:r>
              <w:rPr>
                <w:rFonts w:hint="default" w:ascii="Times New Roman" w:hAnsi="Times New Roman" w:eastAsia="宋体" w:cs="Times New Roman"/>
                <w:color w:val="auto"/>
                <w:spacing w:val="0"/>
                <w:sz w:val="24"/>
                <w:szCs w:val="24"/>
                <w:highlight w:val="none"/>
                <w:u w:val="none"/>
              </w:rPr>
              <w:t>。</w:t>
            </w:r>
          </w:p>
          <w:p w14:paraId="409AD9B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pacing w:val="0"/>
                <w:sz w:val="24"/>
                <w:szCs w:val="24"/>
                <w:u w:val="none"/>
                <w:lang w:val="en-US" w:eastAsia="zh-CN"/>
              </w:rPr>
            </w:pPr>
            <w:r>
              <w:rPr>
                <w:rFonts w:hint="default" w:ascii="Times New Roman" w:hAnsi="Times New Roman" w:eastAsia="宋体" w:cs="Times New Roman"/>
                <w:b/>
                <w:bCs/>
                <w:color w:val="auto"/>
                <w:spacing w:val="0"/>
                <w:sz w:val="24"/>
                <w:szCs w:val="24"/>
                <w:u w:val="none"/>
                <w:lang w:val="en-US" w:eastAsia="zh-CN"/>
              </w:rPr>
              <w:t>（</w:t>
            </w:r>
            <w:r>
              <w:rPr>
                <w:rFonts w:hint="eastAsia" w:cs="Times New Roman"/>
                <w:b/>
                <w:bCs/>
                <w:color w:val="auto"/>
                <w:spacing w:val="0"/>
                <w:sz w:val="24"/>
                <w:szCs w:val="24"/>
                <w:u w:val="none"/>
                <w:lang w:val="en-US" w:eastAsia="zh-CN"/>
              </w:rPr>
              <w:t>9</w:t>
            </w:r>
            <w:r>
              <w:rPr>
                <w:rFonts w:hint="default" w:ascii="Times New Roman" w:hAnsi="Times New Roman" w:eastAsia="宋体" w:cs="Times New Roman"/>
                <w:b/>
                <w:bCs/>
                <w:color w:val="auto"/>
                <w:spacing w:val="0"/>
                <w:sz w:val="24"/>
                <w:szCs w:val="24"/>
                <w:u w:val="none"/>
                <w:lang w:val="en-US" w:eastAsia="zh-CN"/>
              </w:rPr>
              <w:t>）成品检查与表面修补</w:t>
            </w:r>
          </w:p>
          <w:p w14:paraId="3A8ADDD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color w:val="auto"/>
                <w:spacing w:val="0"/>
                <w:sz w:val="24"/>
                <w:szCs w:val="24"/>
              </w:rPr>
            </w:pPr>
            <w:r>
              <w:rPr>
                <w:rFonts w:hint="default" w:ascii="Times New Roman" w:hAnsi="Times New Roman" w:eastAsia="宋体" w:cs="Times New Roman"/>
                <w:color w:val="auto"/>
                <w:spacing w:val="0"/>
                <w:sz w:val="24"/>
                <w:szCs w:val="24"/>
                <w:u w:val="none"/>
                <w:lang w:val="en-US" w:eastAsia="zh-CN"/>
              </w:rPr>
              <w:t>脱模后，质检人员对成品进行检查；外观质量不宜有一般缺陷，不应有严重缺陷。对于已经出现的一般缺陷，应进行修补处理，并重新检查验收。经检验合格后为成品。</w:t>
            </w:r>
            <w:r>
              <w:rPr>
                <w:rFonts w:hint="eastAsia" w:cs="Times New Roman"/>
                <w:color w:val="auto"/>
                <w:spacing w:val="0"/>
                <w:sz w:val="24"/>
                <w:szCs w:val="24"/>
                <w:u w:val="none"/>
                <w:lang w:val="en-US" w:eastAsia="zh-CN"/>
              </w:rPr>
              <w:t>其余的</w:t>
            </w:r>
            <w:r>
              <w:rPr>
                <w:rFonts w:hint="default" w:ascii="Times New Roman" w:hAnsi="Times New Roman" w:eastAsia="宋体" w:cs="Times New Roman"/>
                <w:color w:val="auto"/>
                <w:spacing w:val="0"/>
                <w:sz w:val="24"/>
                <w:szCs w:val="24"/>
                <w:u w:val="none"/>
                <w:lang w:val="en-US" w:eastAsia="zh-CN"/>
              </w:rPr>
              <w:t>次品外售。</w:t>
            </w:r>
          </w:p>
          <w:p w14:paraId="595F2E88">
            <w:pPr>
              <w:snapToGrid w:val="0"/>
              <w:spacing w:line="360" w:lineRule="auto"/>
              <w:ind w:firstLine="465"/>
              <w:rPr>
                <w:rFonts w:hint="default" w:ascii="Times New Roman" w:hAnsi="Times New Roman" w:eastAsia="宋体" w:cs="Times New Roman"/>
                <w:b/>
                <w:color w:val="auto"/>
                <w:spacing w:val="0"/>
                <w:sz w:val="24"/>
              </w:rPr>
            </w:pPr>
            <w:r>
              <w:rPr>
                <w:rFonts w:hint="default" w:ascii="Times New Roman" w:hAnsi="Times New Roman" w:eastAsia="宋体" w:cs="Times New Roman"/>
                <w:b/>
                <w:color w:val="auto"/>
                <w:spacing w:val="0"/>
                <w:sz w:val="24"/>
              </w:rPr>
              <w:t>2、产污环节</w:t>
            </w:r>
          </w:p>
          <w:p w14:paraId="67E59A61">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snapToGrid w:val="0"/>
                <w:color w:val="auto"/>
                <w:spacing w:val="0"/>
                <w:kern w:val="0"/>
                <w:sz w:val="24"/>
              </w:rPr>
            </w:pPr>
            <w:r>
              <w:rPr>
                <w:rFonts w:hint="default" w:ascii="Times New Roman" w:hAnsi="Times New Roman" w:eastAsia="宋体" w:cs="Times New Roman"/>
                <w:b/>
                <w:bCs/>
                <w:snapToGrid w:val="0"/>
                <w:color w:val="auto"/>
                <w:spacing w:val="0"/>
                <w:kern w:val="0"/>
                <w:sz w:val="24"/>
              </w:rPr>
              <w:t>生产排污节点一览表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1657"/>
              <w:gridCol w:w="1825"/>
              <w:gridCol w:w="3556"/>
            </w:tblGrid>
            <w:tr w14:paraId="23804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tcBorders>
                    <w:tl2br w:val="nil"/>
                    <w:tr2bl w:val="nil"/>
                  </w:tcBorders>
                  <w:noWrap w:val="0"/>
                  <w:vAlign w:val="center"/>
                </w:tcPr>
                <w:p w14:paraId="1908C7D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spacing w:val="0"/>
                      <w:kern w:val="0"/>
                      <w:szCs w:val="21"/>
                      <w:highlight w:val="none"/>
                    </w:rPr>
                  </w:pPr>
                  <w:r>
                    <w:rPr>
                      <w:rFonts w:hint="default" w:ascii="Times New Roman" w:hAnsi="Times New Roman" w:eastAsia="宋体" w:cs="Times New Roman"/>
                      <w:b/>
                      <w:bCs/>
                      <w:color w:val="auto"/>
                      <w:spacing w:val="0"/>
                      <w:szCs w:val="21"/>
                      <w:highlight w:val="none"/>
                    </w:rPr>
                    <w:t>类别</w:t>
                  </w:r>
                </w:p>
              </w:tc>
              <w:tc>
                <w:tcPr>
                  <w:tcW w:w="1057" w:type="pct"/>
                  <w:tcBorders>
                    <w:tl2br w:val="nil"/>
                    <w:tr2bl w:val="nil"/>
                  </w:tcBorders>
                  <w:noWrap w:val="0"/>
                  <w:vAlign w:val="center"/>
                </w:tcPr>
                <w:p w14:paraId="366CDF2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spacing w:val="0"/>
                      <w:kern w:val="0"/>
                      <w:szCs w:val="21"/>
                      <w:highlight w:val="none"/>
                    </w:rPr>
                  </w:pPr>
                  <w:r>
                    <w:rPr>
                      <w:rFonts w:hint="default" w:ascii="Times New Roman" w:hAnsi="Times New Roman" w:eastAsia="宋体" w:cs="Times New Roman"/>
                      <w:b/>
                      <w:bCs/>
                      <w:color w:val="auto"/>
                      <w:spacing w:val="0"/>
                      <w:szCs w:val="21"/>
                      <w:highlight w:val="none"/>
                    </w:rPr>
                    <w:t>污染源</w:t>
                  </w:r>
                </w:p>
              </w:tc>
              <w:tc>
                <w:tcPr>
                  <w:tcW w:w="1164" w:type="pct"/>
                  <w:tcBorders>
                    <w:tl2br w:val="nil"/>
                    <w:tr2bl w:val="nil"/>
                  </w:tcBorders>
                  <w:noWrap w:val="0"/>
                  <w:vAlign w:val="center"/>
                </w:tcPr>
                <w:p w14:paraId="18D7AC8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spacing w:val="0"/>
                      <w:kern w:val="0"/>
                      <w:szCs w:val="21"/>
                      <w:highlight w:val="none"/>
                      <w:lang w:val="en-US" w:eastAsia="zh-CN"/>
                    </w:rPr>
                  </w:pPr>
                  <w:r>
                    <w:rPr>
                      <w:rFonts w:hint="default" w:ascii="Times New Roman" w:hAnsi="Times New Roman" w:eastAsia="宋体" w:cs="Times New Roman"/>
                      <w:b/>
                      <w:bCs/>
                      <w:color w:val="auto"/>
                      <w:spacing w:val="0"/>
                      <w:szCs w:val="21"/>
                      <w:highlight w:val="none"/>
                    </w:rPr>
                    <w:t>污染物</w:t>
                  </w:r>
                </w:p>
              </w:tc>
              <w:tc>
                <w:tcPr>
                  <w:tcW w:w="2268" w:type="pct"/>
                  <w:tcBorders>
                    <w:tl2br w:val="nil"/>
                    <w:tr2bl w:val="nil"/>
                  </w:tcBorders>
                  <w:noWrap w:val="0"/>
                  <w:vAlign w:val="center"/>
                </w:tcPr>
                <w:p w14:paraId="4B4862D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spacing w:val="0"/>
                      <w:kern w:val="0"/>
                      <w:szCs w:val="21"/>
                      <w:highlight w:val="none"/>
                    </w:rPr>
                  </w:pPr>
                  <w:r>
                    <w:rPr>
                      <w:rFonts w:hint="default" w:ascii="Times New Roman" w:hAnsi="Times New Roman" w:eastAsia="宋体" w:cs="Times New Roman"/>
                      <w:b/>
                      <w:bCs/>
                      <w:color w:val="auto"/>
                      <w:spacing w:val="0"/>
                      <w:szCs w:val="21"/>
                      <w:highlight w:val="none"/>
                    </w:rPr>
                    <w:t>措施及去向</w:t>
                  </w:r>
                </w:p>
              </w:tc>
            </w:tr>
            <w:tr w14:paraId="60B5B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Merge w:val="restart"/>
                  <w:tcBorders>
                    <w:tl2br w:val="nil"/>
                    <w:tr2bl w:val="nil"/>
                  </w:tcBorders>
                  <w:noWrap w:val="0"/>
                  <w:vAlign w:val="center"/>
                </w:tcPr>
                <w:p w14:paraId="3C2D27CA">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b/>
                      <w:bCs/>
                      <w:color w:val="auto"/>
                      <w:spacing w:val="0"/>
                      <w:kern w:val="0"/>
                      <w:szCs w:val="21"/>
                      <w:highlight w:val="none"/>
                    </w:rPr>
                  </w:pPr>
                  <w:r>
                    <w:rPr>
                      <w:rFonts w:hint="default" w:ascii="Times New Roman" w:hAnsi="Times New Roman" w:eastAsia="宋体" w:cs="Times New Roman"/>
                      <w:b/>
                      <w:bCs/>
                      <w:color w:val="auto"/>
                      <w:spacing w:val="0"/>
                      <w:kern w:val="0"/>
                      <w:szCs w:val="21"/>
                      <w:highlight w:val="none"/>
                    </w:rPr>
                    <w:t>废气</w:t>
                  </w:r>
                </w:p>
              </w:tc>
              <w:tc>
                <w:tcPr>
                  <w:tcW w:w="1057" w:type="pct"/>
                  <w:tcBorders>
                    <w:tl2br w:val="nil"/>
                    <w:tr2bl w:val="nil"/>
                  </w:tcBorders>
                  <w:noWrap w:val="0"/>
                  <w:vAlign w:val="center"/>
                </w:tcPr>
                <w:p w14:paraId="29427B1E">
                  <w:pPr>
                    <w:jc w:val="center"/>
                    <w:rPr>
                      <w:rFonts w:hint="default" w:ascii="Times New Roman" w:hAnsi="Times New Roman" w:eastAsia="宋体" w:cs="Times New Roman"/>
                      <w:color w:val="auto"/>
                      <w:spacing w:val="0"/>
                      <w:kern w:val="2"/>
                      <w:sz w:val="21"/>
                      <w:szCs w:val="24"/>
                      <w:highlight w:val="none"/>
                      <w:lang w:val="en-US" w:eastAsia="zh-CN" w:bidi="ar-SA"/>
                    </w:rPr>
                  </w:pPr>
                  <w:r>
                    <w:rPr>
                      <w:rFonts w:hint="default" w:ascii="Times New Roman" w:hAnsi="Times New Roman" w:eastAsia="宋体" w:cs="Times New Roman"/>
                      <w:color w:val="auto"/>
                      <w:spacing w:val="0"/>
                      <w:highlight w:val="none"/>
                      <w:lang w:val="en-US" w:eastAsia="zh-CN"/>
                    </w:rPr>
                    <w:t>石子、</w:t>
                  </w:r>
                  <w:r>
                    <w:rPr>
                      <w:rFonts w:hint="eastAsia" w:cs="Times New Roman"/>
                      <w:color w:val="auto"/>
                      <w:spacing w:val="0"/>
                      <w:highlight w:val="none"/>
                      <w:lang w:val="en-US" w:eastAsia="zh-CN"/>
                    </w:rPr>
                    <w:t>沙子</w:t>
                  </w:r>
                  <w:r>
                    <w:rPr>
                      <w:rFonts w:hint="default" w:ascii="Times New Roman" w:hAnsi="Times New Roman" w:eastAsia="宋体" w:cs="Times New Roman"/>
                      <w:color w:val="auto"/>
                      <w:spacing w:val="0"/>
                      <w:highlight w:val="none"/>
                      <w:lang w:val="en-US" w:eastAsia="zh-CN"/>
                    </w:rPr>
                    <w:t>卸料</w:t>
                  </w:r>
                </w:p>
              </w:tc>
              <w:tc>
                <w:tcPr>
                  <w:tcW w:w="1164" w:type="pct"/>
                  <w:tcBorders>
                    <w:tl2br w:val="nil"/>
                    <w:tr2bl w:val="nil"/>
                  </w:tcBorders>
                  <w:noWrap w:val="0"/>
                  <w:vAlign w:val="center"/>
                </w:tcPr>
                <w:p w14:paraId="652E66B3">
                  <w:pPr>
                    <w:jc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Cs w:val="21"/>
                      <w:highlight w:val="none"/>
                      <w:lang w:val="en-US" w:eastAsia="zh-CN"/>
                    </w:rPr>
                    <w:t>颗粒物</w:t>
                  </w:r>
                </w:p>
              </w:tc>
              <w:tc>
                <w:tcPr>
                  <w:tcW w:w="2268" w:type="pct"/>
                  <w:tcBorders>
                    <w:tl2br w:val="nil"/>
                    <w:tr2bl w:val="nil"/>
                  </w:tcBorders>
                  <w:noWrap w:val="0"/>
                  <w:vAlign w:val="center"/>
                </w:tcPr>
                <w:p w14:paraId="5E25916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cs="Times New Roman"/>
                      <w:b w:val="0"/>
                      <w:bCs w:val="0"/>
                      <w:color w:val="auto"/>
                      <w:spacing w:val="0"/>
                      <w:szCs w:val="21"/>
                      <w:highlight w:val="none"/>
                      <w:lang w:val="en-US" w:eastAsia="zh-CN"/>
                    </w:rPr>
                    <w:t>车间密闭，</w:t>
                  </w:r>
                  <w:r>
                    <w:rPr>
                      <w:rFonts w:hint="default" w:ascii="Times New Roman" w:hAnsi="Times New Roman" w:eastAsia="宋体" w:cs="Times New Roman"/>
                      <w:b w:val="0"/>
                      <w:bCs w:val="0"/>
                      <w:color w:val="auto"/>
                      <w:spacing w:val="0"/>
                      <w:szCs w:val="21"/>
                      <w:highlight w:val="none"/>
                      <w:lang w:val="en-US" w:eastAsia="zh-CN"/>
                    </w:rPr>
                    <w:t>水喷淋抑尘处理后无组织排放</w:t>
                  </w:r>
                </w:p>
              </w:tc>
            </w:tr>
            <w:tr w14:paraId="5B2E0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Merge w:val="continue"/>
                  <w:tcBorders>
                    <w:tl2br w:val="nil"/>
                    <w:tr2bl w:val="nil"/>
                  </w:tcBorders>
                  <w:noWrap w:val="0"/>
                  <w:vAlign w:val="center"/>
                </w:tcPr>
                <w:p w14:paraId="495D082E">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b/>
                      <w:bCs/>
                      <w:color w:val="auto"/>
                      <w:spacing w:val="0"/>
                      <w:kern w:val="0"/>
                      <w:szCs w:val="21"/>
                      <w:highlight w:val="none"/>
                    </w:rPr>
                  </w:pPr>
                </w:p>
              </w:tc>
              <w:tc>
                <w:tcPr>
                  <w:tcW w:w="1057" w:type="pct"/>
                  <w:tcBorders>
                    <w:tl2br w:val="nil"/>
                    <w:tr2bl w:val="nil"/>
                  </w:tcBorders>
                  <w:noWrap w:val="0"/>
                  <w:vAlign w:val="center"/>
                </w:tcPr>
                <w:p w14:paraId="0DEA3410">
                  <w:pPr>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szCs w:val="21"/>
                      <w:highlight w:val="none"/>
                      <w:lang w:val="en-US" w:eastAsia="zh-CN"/>
                    </w:rPr>
                    <w:t>水泥筒仓</w:t>
                  </w:r>
                  <w:r>
                    <w:rPr>
                      <w:rFonts w:hint="eastAsia" w:cs="Times New Roman"/>
                      <w:b w:val="0"/>
                      <w:bCs w:val="0"/>
                      <w:color w:val="auto"/>
                      <w:spacing w:val="0"/>
                      <w:szCs w:val="21"/>
                      <w:highlight w:val="none"/>
                      <w:lang w:val="en-US" w:eastAsia="zh-CN"/>
                    </w:rPr>
                    <w:t>卸料</w:t>
                  </w:r>
                </w:p>
              </w:tc>
              <w:tc>
                <w:tcPr>
                  <w:tcW w:w="1164" w:type="pct"/>
                  <w:tcBorders>
                    <w:tl2br w:val="nil"/>
                    <w:tr2bl w:val="nil"/>
                  </w:tcBorders>
                  <w:noWrap w:val="0"/>
                  <w:vAlign w:val="center"/>
                </w:tcPr>
                <w:p w14:paraId="4FD4E2FE">
                  <w:pPr>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cs="Times New Roman"/>
                      <w:b w:val="0"/>
                      <w:bCs w:val="0"/>
                      <w:color w:val="auto"/>
                      <w:spacing w:val="0"/>
                      <w:szCs w:val="21"/>
                      <w:highlight w:val="none"/>
                      <w:lang w:val="en-US" w:eastAsia="zh-CN"/>
                    </w:rPr>
                    <w:t>颗粒物</w:t>
                  </w:r>
                </w:p>
              </w:tc>
              <w:tc>
                <w:tcPr>
                  <w:tcW w:w="2268" w:type="pct"/>
                  <w:vMerge w:val="restart"/>
                  <w:tcBorders>
                    <w:tl2br w:val="nil"/>
                    <w:tr2bl w:val="nil"/>
                  </w:tcBorders>
                  <w:noWrap w:val="0"/>
                  <w:vAlign w:val="center"/>
                </w:tcPr>
                <w:p w14:paraId="6E827C0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pacing w:val="0"/>
                      <w:szCs w:val="21"/>
                      <w:highlight w:val="none"/>
                      <w:lang w:val="en-US" w:eastAsia="zh-CN"/>
                    </w:rPr>
                  </w:pPr>
                  <w:r>
                    <w:rPr>
                      <w:rFonts w:hint="eastAsia" w:cs="Times New Roman"/>
                      <w:b w:val="0"/>
                      <w:bCs w:val="0"/>
                      <w:color w:val="auto"/>
                      <w:spacing w:val="0"/>
                      <w:szCs w:val="21"/>
                      <w:highlight w:val="none"/>
                      <w:lang w:val="en-US" w:eastAsia="zh-CN"/>
                    </w:rPr>
                    <w:t>水泥筒仓</w:t>
                  </w:r>
                  <w:r>
                    <w:rPr>
                      <w:rFonts w:hint="default" w:ascii="Times New Roman" w:hAnsi="Times New Roman" w:eastAsia="宋体" w:cs="Times New Roman"/>
                      <w:b w:val="0"/>
                      <w:bCs w:val="0"/>
                      <w:color w:val="auto"/>
                      <w:spacing w:val="0"/>
                      <w:szCs w:val="21"/>
                      <w:highlight w:val="none"/>
                      <w:lang w:val="en-US" w:eastAsia="zh-CN"/>
                    </w:rPr>
                    <w:t>、投料、搅拌产生的废气经集气罩/密闭管道收集后，通过1套袋式除尘器处理后经15m排气筒DA001排放</w:t>
                  </w:r>
                </w:p>
              </w:tc>
            </w:tr>
            <w:tr w14:paraId="2F3EF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Merge w:val="continue"/>
                  <w:tcBorders>
                    <w:tl2br w:val="nil"/>
                    <w:tr2bl w:val="nil"/>
                  </w:tcBorders>
                  <w:noWrap w:val="0"/>
                  <w:vAlign w:val="center"/>
                </w:tcPr>
                <w:p w14:paraId="74FD2EB0">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b/>
                      <w:bCs/>
                      <w:color w:val="auto"/>
                      <w:spacing w:val="0"/>
                      <w:kern w:val="0"/>
                      <w:szCs w:val="21"/>
                      <w:highlight w:val="none"/>
                    </w:rPr>
                  </w:pPr>
                </w:p>
              </w:tc>
              <w:tc>
                <w:tcPr>
                  <w:tcW w:w="1057" w:type="pct"/>
                  <w:tcBorders>
                    <w:tl2br w:val="nil"/>
                    <w:tr2bl w:val="nil"/>
                  </w:tcBorders>
                  <w:noWrap w:val="0"/>
                  <w:vAlign w:val="center"/>
                </w:tcPr>
                <w:p w14:paraId="30316360">
                  <w:pPr>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石子、</w:t>
                  </w:r>
                  <w:r>
                    <w:rPr>
                      <w:rFonts w:hint="eastAsia" w:cs="Times New Roman"/>
                      <w:color w:val="auto"/>
                      <w:spacing w:val="0"/>
                      <w:kern w:val="2"/>
                      <w:sz w:val="21"/>
                      <w:szCs w:val="21"/>
                      <w:highlight w:val="none"/>
                      <w:lang w:val="en-US" w:eastAsia="zh-CN" w:bidi="ar-SA"/>
                    </w:rPr>
                    <w:t>沙子、水泥</w:t>
                  </w:r>
                  <w:r>
                    <w:rPr>
                      <w:rFonts w:hint="default" w:ascii="Times New Roman" w:hAnsi="Times New Roman" w:eastAsia="宋体" w:cs="Times New Roman"/>
                      <w:color w:val="auto"/>
                      <w:spacing w:val="0"/>
                      <w:kern w:val="2"/>
                      <w:sz w:val="21"/>
                      <w:szCs w:val="21"/>
                      <w:highlight w:val="none"/>
                      <w:lang w:val="en-US" w:eastAsia="zh-CN" w:bidi="ar-SA"/>
                    </w:rPr>
                    <w:t>投料</w:t>
                  </w:r>
                </w:p>
              </w:tc>
              <w:tc>
                <w:tcPr>
                  <w:tcW w:w="1164" w:type="pct"/>
                  <w:tcBorders>
                    <w:tl2br w:val="nil"/>
                    <w:tr2bl w:val="nil"/>
                  </w:tcBorders>
                  <w:noWrap w:val="0"/>
                  <w:vAlign w:val="center"/>
                </w:tcPr>
                <w:p w14:paraId="310DDC67">
                  <w:pPr>
                    <w:jc w:val="center"/>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颗粒物</w:t>
                  </w:r>
                </w:p>
              </w:tc>
              <w:tc>
                <w:tcPr>
                  <w:tcW w:w="2268" w:type="pct"/>
                  <w:vMerge w:val="continue"/>
                  <w:tcBorders>
                    <w:tl2br w:val="nil"/>
                    <w:tr2bl w:val="nil"/>
                  </w:tcBorders>
                  <w:noWrap w:val="0"/>
                  <w:vAlign w:val="center"/>
                </w:tcPr>
                <w:p w14:paraId="7AEF521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pacing w:val="0"/>
                      <w:szCs w:val="21"/>
                      <w:highlight w:val="none"/>
                      <w:lang w:val="en-US" w:eastAsia="zh-CN"/>
                    </w:rPr>
                  </w:pPr>
                </w:p>
              </w:tc>
            </w:tr>
            <w:tr w14:paraId="0E0E7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Merge w:val="continue"/>
                  <w:tcBorders>
                    <w:tl2br w:val="nil"/>
                    <w:tr2bl w:val="nil"/>
                  </w:tcBorders>
                  <w:noWrap w:val="0"/>
                  <w:vAlign w:val="center"/>
                </w:tcPr>
                <w:p w14:paraId="3DAB7471">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b/>
                      <w:bCs/>
                      <w:color w:val="auto"/>
                      <w:spacing w:val="0"/>
                      <w:kern w:val="0"/>
                      <w:szCs w:val="21"/>
                      <w:highlight w:val="none"/>
                    </w:rPr>
                  </w:pPr>
                </w:p>
              </w:tc>
              <w:tc>
                <w:tcPr>
                  <w:tcW w:w="1057" w:type="pct"/>
                  <w:tcBorders>
                    <w:tl2br w:val="nil"/>
                    <w:tr2bl w:val="nil"/>
                  </w:tcBorders>
                  <w:noWrap w:val="0"/>
                  <w:vAlign w:val="center"/>
                </w:tcPr>
                <w:p w14:paraId="419C568B">
                  <w:pPr>
                    <w:jc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搅拌机混料</w:t>
                  </w:r>
                </w:p>
              </w:tc>
              <w:tc>
                <w:tcPr>
                  <w:tcW w:w="1164" w:type="pct"/>
                  <w:tcBorders>
                    <w:tl2br w:val="nil"/>
                    <w:tr2bl w:val="nil"/>
                  </w:tcBorders>
                  <w:noWrap w:val="0"/>
                  <w:vAlign w:val="center"/>
                </w:tcPr>
                <w:p w14:paraId="003AB814">
                  <w:pPr>
                    <w:jc w:val="center"/>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颗粒物</w:t>
                  </w:r>
                </w:p>
              </w:tc>
              <w:tc>
                <w:tcPr>
                  <w:tcW w:w="2268" w:type="pct"/>
                  <w:vMerge w:val="continue"/>
                  <w:tcBorders>
                    <w:tl2br w:val="nil"/>
                    <w:tr2bl w:val="nil"/>
                  </w:tcBorders>
                  <w:noWrap w:val="0"/>
                  <w:vAlign w:val="center"/>
                </w:tcPr>
                <w:p w14:paraId="3A65622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pacing w:val="0"/>
                      <w:szCs w:val="21"/>
                      <w:highlight w:val="none"/>
                      <w:lang w:val="en-US" w:eastAsia="zh-CN"/>
                    </w:rPr>
                  </w:pPr>
                </w:p>
              </w:tc>
            </w:tr>
            <w:tr w14:paraId="40BDD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Merge w:val="restart"/>
                  <w:tcBorders>
                    <w:tl2br w:val="nil"/>
                    <w:tr2bl w:val="nil"/>
                  </w:tcBorders>
                  <w:noWrap w:val="0"/>
                  <w:vAlign w:val="center"/>
                </w:tcPr>
                <w:p w14:paraId="7921F65A">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b/>
                      <w:bCs/>
                      <w:color w:val="auto"/>
                      <w:spacing w:val="0"/>
                      <w:kern w:val="0"/>
                      <w:szCs w:val="21"/>
                      <w:highlight w:val="none"/>
                    </w:rPr>
                  </w:pPr>
                  <w:r>
                    <w:rPr>
                      <w:rFonts w:hint="default" w:ascii="Times New Roman" w:hAnsi="Times New Roman" w:eastAsia="宋体" w:cs="Times New Roman"/>
                      <w:b/>
                      <w:bCs/>
                      <w:color w:val="auto"/>
                      <w:spacing w:val="0"/>
                      <w:kern w:val="0"/>
                      <w:szCs w:val="21"/>
                      <w:highlight w:val="none"/>
                    </w:rPr>
                    <w:t>废水</w:t>
                  </w:r>
                </w:p>
              </w:tc>
              <w:tc>
                <w:tcPr>
                  <w:tcW w:w="1057" w:type="pct"/>
                  <w:tcBorders>
                    <w:tl2br w:val="nil"/>
                    <w:tr2bl w:val="nil"/>
                  </w:tcBorders>
                  <w:noWrap w:val="0"/>
                  <w:vAlign w:val="center"/>
                </w:tcPr>
                <w:p w14:paraId="5648566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0"/>
                      <w:szCs w:val="21"/>
                      <w:highlight w:val="none"/>
                    </w:rPr>
                  </w:pPr>
                  <w:r>
                    <w:rPr>
                      <w:rFonts w:hint="default" w:ascii="Times New Roman" w:hAnsi="Times New Roman" w:eastAsia="宋体" w:cs="Times New Roman"/>
                      <w:color w:val="auto"/>
                      <w:spacing w:val="0"/>
                      <w:szCs w:val="21"/>
                      <w:highlight w:val="none"/>
                    </w:rPr>
                    <w:t>职工</w:t>
                  </w:r>
                </w:p>
              </w:tc>
              <w:tc>
                <w:tcPr>
                  <w:tcW w:w="1164" w:type="pct"/>
                  <w:tcBorders>
                    <w:tl2br w:val="nil"/>
                    <w:tr2bl w:val="nil"/>
                  </w:tcBorders>
                  <w:noWrap w:val="0"/>
                  <w:vAlign w:val="center"/>
                </w:tcPr>
                <w:p w14:paraId="281818E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0"/>
                      <w:szCs w:val="21"/>
                      <w:highlight w:val="none"/>
                    </w:rPr>
                  </w:pPr>
                  <w:r>
                    <w:rPr>
                      <w:rFonts w:hint="default" w:ascii="Times New Roman" w:hAnsi="Times New Roman" w:eastAsia="宋体" w:cs="Times New Roman"/>
                      <w:color w:val="auto"/>
                      <w:spacing w:val="0"/>
                      <w:szCs w:val="21"/>
                      <w:highlight w:val="none"/>
                    </w:rPr>
                    <w:t>生活污水</w:t>
                  </w:r>
                </w:p>
              </w:tc>
              <w:tc>
                <w:tcPr>
                  <w:tcW w:w="2268" w:type="pct"/>
                  <w:tcBorders>
                    <w:tl2br w:val="nil"/>
                    <w:tr2bl w:val="nil"/>
                  </w:tcBorders>
                  <w:noWrap w:val="0"/>
                  <w:vAlign w:val="center"/>
                </w:tcPr>
                <w:p w14:paraId="6575CBF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0"/>
                      <w:szCs w:val="21"/>
                      <w:highlight w:val="none"/>
                      <w:lang w:val="en-US"/>
                    </w:rPr>
                  </w:pPr>
                  <w:r>
                    <w:rPr>
                      <w:rFonts w:hint="default" w:ascii="Times New Roman" w:hAnsi="Times New Roman" w:eastAsia="宋体" w:cs="Times New Roman"/>
                      <w:color w:val="auto"/>
                      <w:spacing w:val="0"/>
                      <w:kern w:val="0"/>
                      <w:szCs w:val="21"/>
                      <w:highlight w:val="none"/>
                      <w:lang w:val="en-US" w:eastAsia="zh-CN"/>
                    </w:rPr>
                    <w:t>化粪池</w:t>
                  </w:r>
                  <w:r>
                    <w:rPr>
                      <w:rFonts w:hint="eastAsia" w:cs="Times New Roman"/>
                      <w:color w:val="auto"/>
                      <w:spacing w:val="0"/>
                      <w:kern w:val="0"/>
                      <w:szCs w:val="21"/>
                      <w:highlight w:val="none"/>
                      <w:lang w:val="en-US" w:eastAsia="zh-CN"/>
                    </w:rPr>
                    <w:t>处理</w:t>
                  </w:r>
                  <w:r>
                    <w:rPr>
                      <w:rFonts w:hint="default" w:ascii="Times New Roman" w:hAnsi="Times New Roman" w:eastAsia="宋体" w:cs="Times New Roman"/>
                      <w:color w:val="auto"/>
                      <w:spacing w:val="0"/>
                      <w:kern w:val="0"/>
                      <w:szCs w:val="21"/>
                      <w:highlight w:val="none"/>
                      <w:lang w:val="en-US" w:eastAsia="zh-CN"/>
                    </w:rPr>
                    <w:t>后由环卫部门清运</w:t>
                  </w:r>
                </w:p>
              </w:tc>
            </w:tr>
            <w:tr w14:paraId="06B55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Merge w:val="continue"/>
                  <w:tcBorders>
                    <w:tl2br w:val="nil"/>
                    <w:tr2bl w:val="nil"/>
                  </w:tcBorders>
                  <w:noWrap w:val="0"/>
                  <w:vAlign w:val="center"/>
                </w:tcPr>
                <w:p w14:paraId="4D1DD419">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b/>
                      <w:bCs/>
                      <w:color w:val="auto"/>
                      <w:spacing w:val="0"/>
                      <w:kern w:val="0"/>
                      <w:szCs w:val="21"/>
                      <w:highlight w:val="none"/>
                    </w:rPr>
                  </w:pPr>
                </w:p>
              </w:tc>
              <w:tc>
                <w:tcPr>
                  <w:tcW w:w="1057" w:type="pct"/>
                  <w:tcBorders>
                    <w:tl2br w:val="nil"/>
                    <w:tr2bl w:val="nil"/>
                  </w:tcBorders>
                  <w:noWrap w:val="0"/>
                  <w:vAlign w:val="center"/>
                </w:tcPr>
                <w:p w14:paraId="4CB6254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设备、模具清洗废水</w:t>
                  </w:r>
                </w:p>
              </w:tc>
              <w:tc>
                <w:tcPr>
                  <w:tcW w:w="1164" w:type="pct"/>
                  <w:tcBorders>
                    <w:tl2br w:val="nil"/>
                    <w:tr2bl w:val="nil"/>
                  </w:tcBorders>
                  <w:noWrap w:val="0"/>
                  <w:vAlign w:val="center"/>
                </w:tcPr>
                <w:p w14:paraId="16E8460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szCs w:val="21"/>
                      <w:highlight w:val="none"/>
                      <w:lang w:val="en-US"/>
                    </w:rPr>
                  </w:pPr>
                  <w:r>
                    <w:rPr>
                      <w:rFonts w:hint="default" w:ascii="Times New Roman" w:hAnsi="Times New Roman" w:eastAsia="宋体" w:cs="Times New Roman"/>
                      <w:color w:val="auto"/>
                      <w:spacing w:val="0"/>
                      <w:szCs w:val="21"/>
                      <w:highlight w:val="none"/>
                      <w:lang w:val="en-US" w:eastAsia="zh-CN"/>
                    </w:rPr>
                    <w:t>SS</w:t>
                  </w:r>
                </w:p>
              </w:tc>
              <w:tc>
                <w:tcPr>
                  <w:tcW w:w="2268" w:type="pct"/>
                  <w:tcBorders>
                    <w:tl2br w:val="nil"/>
                    <w:tr2bl w:val="nil"/>
                  </w:tcBorders>
                  <w:noWrap w:val="0"/>
                  <w:vAlign w:val="center"/>
                </w:tcPr>
                <w:p w14:paraId="4C1BF02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0"/>
                      <w:szCs w:val="21"/>
                      <w:highlight w:val="none"/>
                      <w:lang w:val="en-US"/>
                    </w:rPr>
                  </w:pPr>
                  <w:r>
                    <w:rPr>
                      <w:rFonts w:hint="default" w:ascii="Times New Roman" w:hAnsi="Times New Roman" w:eastAsia="宋体" w:cs="Times New Roman"/>
                      <w:color w:val="auto"/>
                      <w:spacing w:val="0"/>
                      <w:kern w:val="0"/>
                      <w:szCs w:val="21"/>
                      <w:highlight w:val="none"/>
                      <w:lang w:val="en-US" w:eastAsia="zh-CN"/>
                    </w:rPr>
                    <w:t>回用</w:t>
                  </w:r>
                  <w:r>
                    <w:rPr>
                      <w:rFonts w:hint="eastAsia" w:cs="Times New Roman"/>
                      <w:color w:val="auto"/>
                      <w:spacing w:val="0"/>
                      <w:kern w:val="0"/>
                      <w:szCs w:val="21"/>
                      <w:highlight w:val="none"/>
                      <w:lang w:val="en-US" w:eastAsia="zh-CN"/>
                    </w:rPr>
                    <w:t>于搅拌工序</w:t>
                  </w:r>
                </w:p>
              </w:tc>
            </w:tr>
            <w:tr w14:paraId="2BBF6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Merge w:val="continue"/>
                  <w:tcBorders>
                    <w:tl2br w:val="nil"/>
                    <w:tr2bl w:val="nil"/>
                  </w:tcBorders>
                  <w:noWrap w:val="0"/>
                  <w:vAlign w:val="center"/>
                </w:tcPr>
                <w:p w14:paraId="27C0D62D">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b/>
                      <w:bCs/>
                      <w:color w:val="auto"/>
                      <w:spacing w:val="0"/>
                      <w:kern w:val="0"/>
                      <w:szCs w:val="21"/>
                      <w:highlight w:val="none"/>
                    </w:rPr>
                  </w:pPr>
                </w:p>
              </w:tc>
              <w:tc>
                <w:tcPr>
                  <w:tcW w:w="1057" w:type="pct"/>
                  <w:tcBorders>
                    <w:tl2br w:val="nil"/>
                    <w:tr2bl w:val="nil"/>
                  </w:tcBorders>
                  <w:noWrap w:val="0"/>
                  <w:vAlign w:val="center"/>
                </w:tcPr>
                <w:p w14:paraId="20F6911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洗车废水</w:t>
                  </w:r>
                </w:p>
              </w:tc>
              <w:tc>
                <w:tcPr>
                  <w:tcW w:w="1164" w:type="pct"/>
                  <w:tcBorders>
                    <w:tl2br w:val="nil"/>
                    <w:tr2bl w:val="nil"/>
                  </w:tcBorders>
                  <w:noWrap w:val="0"/>
                  <w:vAlign w:val="center"/>
                </w:tcPr>
                <w:p w14:paraId="22192FF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szCs w:val="21"/>
                      <w:highlight w:val="none"/>
                      <w:lang w:val="en-US" w:eastAsia="zh-CN"/>
                    </w:rPr>
                  </w:pPr>
                  <w:r>
                    <w:rPr>
                      <w:rFonts w:hint="eastAsia" w:cs="Times New Roman"/>
                      <w:color w:val="auto"/>
                      <w:spacing w:val="0"/>
                      <w:szCs w:val="21"/>
                      <w:highlight w:val="none"/>
                      <w:lang w:val="en-US" w:eastAsia="zh-CN"/>
                    </w:rPr>
                    <w:t>SS</w:t>
                  </w:r>
                </w:p>
              </w:tc>
              <w:tc>
                <w:tcPr>
                  <w:tcW w:w="2268" w:type="pct"/>
                  <w:tcBorders>
                    <w:tl2br w:val="nil"/>
                    <w:tr2bl w:val="nil"/>
                  </w:tcBorders>
                  <w:noWrap w:val="0"/>
                  <w:vAlign w:val="center"/>
                </w:tcPr>
                <w:p w14:paraId="7621E70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0"/>
                      <w:szCs w:val="21"/>
                      <w:highlight w:val="none"/>
                      <w:lang w:val="en-US" w:eastAsia="zh-CN"/>
                    </w:rPr>
                  </w:pPr>
                  <w:r>
                    <w:rPr>
                      <w:rFonts w:hint="eastAsia" w:cs="Times New Roman"/>
                      <w:color w:val="auto"/>
                      <w:spacing w:val="0"/>
                      <w:kern w:val="0"/>
                      <w:szCs w:val="21"/>
                      <w:highlight w:val="none"/>
                      <w:lang w:val="en-US" w:eastAsia="zh-CN"/>
                    </w:rPr>
                    <w:t>沉淀后循环使用</w:t>
                  </w:r>
                </w:p>
              </w:tc>
            </w:tr>
            <w:tr w14:paraId="4F3D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tcBorders>
                    <w:tl2br w:val="nil"/>
                    <w:tr2bl w:val="nil"/>
                  </w:tcBorders>
                  <w:noWrap w:val="0"/>
                  <w:vAlign w:val="center"/>
                </w:tcPr>
                <w:p w14:paraId="19AD2C35">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b/>
                      <w:bCs/>
                      <w:color w:val="auto"/>
                      <w:spacing w:val="0"/>
                      <w:kern w:val="0"/>
                      <w:szCs w:val="21"/>
                      <w:highlight w:val="none"/>
                    </w:rPr>
                  </w:pPr>
                  <w:r>
                    <w:rPr>
                      <w:rFonts w:hint="default" w:ascii="Times New Roman" w:hAnsi="Times New Roman" w:eastAsia="宋体" w:cs="Times New Roman"/>
                      <w:b/>
                      <w:bCs/>
                      <w:color w:val="auto"/>
                      <w:spacing w:val="0"/>
                      <w:kern w:val="0"/>
                      <w:szCs w:val="21"/>
                      <w:highlight w:val="none"/>
                    </w:rPr>
                    <w:t>噪声</w:t>
                  </w:r>
                </w:p>
              </w:tc>
              <w:tc>
                <w:tcPr>
                  <w:tcW w:w="1057" w:type="pct"/>
                  <w:tcBorders>
                    <w:tl2br w:val="nil"/>
                    <w:tr2bl w:val="nil"/>
                  </w:tcBorders>
                  <w:noWrap w:val="0"/>
                  <w:vAlign w:val="center"/>
                </w:tcPr>
                <w:p w14:paraId="4A1D802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0"/>
                      <w:szCs w:val="21"/>
                      <w:highlight w:val="none"/>
                      <w:lang w:eastAsia="zh-CN"/>
                    </w:rPr>
                  </w:pPr>
                  <w:r>
                    <w:rPr>
                      <w:rFonts w:hint="default" w:ascii="Times New Roman" w:hAnsi="Times New Roman" w:eastAsia="宋体" w:cs="Times New Roman"/>
                      <w:color w:val="auto"/>
                      <w:spacing w:val="0"/>
                      <w:szCs w:val="21"/>
                      <w:highlight w:val="none"/>
                    </w:rPr>
                    <w:t>设备</w:t>
                  </w:r>
                </w:p>
              </w:tc>
              <w:tc>
                <w:tcPr>
                  <w:tcW w:w="1164" w:type="pct"/>
                  <w:tcBorders>
                    <w:tl2br w:val="nil"/>
                    <w:tr2bl w:val="nil"/>
                  </w:tcBorders>
                  <w:noWrap w:val="0"/>
                  <w:vAlign w:val="center"/>
                </w:tcPr>
                <w:p w14:paraId="07C08DC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0"/>
                      <w:szCs w:val="21"/>
                      <w:highlight w:val="none"/>
                    </w:rPr>
                  </w:pPr>
                  <w:r>
                    <w:rPr>
                      <w:rFonts w:hint="default" w:ascii="Times New Roman" w:hAnsi="Times New Roman" w:eastAsia="宋体" w:cs="Times New Roman"/>
                      <w:color w:val="auto"/>
                      <w:spacing w:val="0"/>
                      <w:szCs w:val="21"/>
                      <w:highlight w:val="none"/>
                    </w:rPr>
                    <w:t>Leq</w:t>
                  </w:r>
                </w:p>
              </w:tc>
              <w:tc>
                <w:tcPr>
                  <w:tcW w:w="2268" w:type="pct"/>
                  <w:tcBorders>
                    <w:tl2br w:val="nil"/>
                    <w:tr2bl w:val="nil"/>
                  </w:tcBorders>
                  <w:noWrap w:val="0"/>
                  <w:vAlign w:val="center"/>
                </w:tcPr>
                <w:p w14:paraId="16FEE0D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0"/>
                      <w:szCs w:val="21"/>
                      <w:highlight w:val="none"/>
                    </w:rPr>
                  </w:pPr>
                  <w:r>
                    <w:rPr>
                      <w:rFonts w:hint="eastAsia" w:cs="Times New Roman"/>
                      <w:color w:val="auto"/>
                      <w:spacing w:val="0"/>
                      <w:kern w:val="2"/>
                      <w:sz w:val="21"/>
                      <w:szCs w:val="21"/>
                      <w:lang w:val="en-US" w:eastAsia="zh-CN" w:bidi="ar-SA"/>
                    </w:rPr>
                    <w:t>设备减振，车间隔声</w:t>
                  </w:r>
                  <w:r>
                    <w:rPr>
                      <w:rFonts w:hint="default" w:ascii="Times New Roman" w:hAnsi="Times New Roman" w:eastAsia="宋体" w:cs="Times New Roman"/>
                      <w:color w:val="auto"/>
                      <w:spacing w:val="0"/>
                      <w:kern w:val="2"/>
                      <w:sz w:val="21"/>
                      <w:szCs w:val="21"/>
                      <w:lang w:val="en-US" w:eastAsia="zh-CN" w:bidi="ar-SA"/>
                    </w:rPr>
                    <w:t>，设备维护</w:t>
                  </w:r>
                </w:p>
              </w:tc>
            </w:tr>
            <w:tr w14:paraId="046AB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Merge w:val="restart"/>
                  <w:tcBorders>
                    <w:tl2br w:val="nil"/>
                    <w:tr2bl w:val="nil"/>
                  </w:tcBorders>
                  <w:noWrap w:val="0"/>
                  <w:vAlign w:val="center"/>
                </w:tcPr>
                <w:p w14:paraId="2B7D4C62">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b/>
                      <w:bCs/>
                      <w:color w:val="auto"/>
                      <w:spacing w:val="0"/>
                      <w:kern w:val="0"/>
                      <w:szCs w:val="21"/>
                      <w:highlight w:val="none"/>
                      <w:lang w:val="en-US" w:eastAsia="zh-CN"/>
                    </w:rPr>
                  </w:pPr>
                  <w:r>
                    <w:rPr>
                      <w:rFonts w:hint="default" w:ascii="Times New Roman" w:hAnsi="Times New Roman" w:eastAsia="宋体" w:cs="Times New Roman"/>
                      <w:b/>
                      <w:bCs/>
                      <w:color w:val="auto"/>
                      <w:spacing w:val="0"/>
                      <w:kern w:val="0"/>
                      <w:szCs w:val="21"/>
                      <w:highlight w:val="none"/>
                      <w:lang w:val="en-US" w:eastAsia="zh-CN"/>
                    </w:rPr>
                    <w:t>固废</w:t>
                  </w:r>
                </w:p>
              </w:tc>
              <w:tc>
                <w:tcPr>
                  <w:tcW w:w="1057" w:type="pct"/>
                  <w:tcBorders>
                    <w:tl2br w:val="nil"/>
                    <w:tr2bl w:val="nil"/>
                  </w:tcBorders>
                  <w:noWrap w:val="0"/>
                  <w:vAlign w:val="center"/>
                </w:tcPr>
                <w:p w14:paraId="45B5948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szCs w:val="21"/>
                      <w:highlight w:val="none"/>
                      <w:lang w:val="en-US" w:eastAsia="zh-CN"/>
                    </w:rPr>
                  </w:pPr>
                  <w:r>
                    <w:rPr>
                      <w:rFonts w:hint="eastAsia" w:cs="Times New Roman"/>
                      <w:color w:val="auto"/>
                      <w:spacing w:val="0"/>
                      <w:szCs w:val="21"/>
                      <w:highlight w:val="none"/>
                      <w:lang w:val="en-US" w:eastAsia="zh-CN"/>
                    </w:rPr>
                    <w:t>职工生活</w:t>
                  </w:r>
                </w:p>
              </w:tc>
              <w:tc>
                <w:tcPr>
                  <w:tcW w:w="1164" w:type="pct"/>
                  <w:tcBorders>
                    <w:tl2br w:val="nil"/>
                    <w:tr2bl w:val="nil"/>
                  </w:tcBorders>
                  <w:noWrap w:val="0"/>
                  <w:vAlign w:val="center"/>
                </w:tcPr>
                <w:p w14:paraId="2690600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pacing w:val="0"/>
                      <w:kern w:val="0"/>
                      <w:szCs w:val="21"/>
                      <w:lang w:val="en-US" w:eastAsia="zh-CN"/>
                    </w:rPr>
                  </w:pPr>
                  <w:r>
                    <w:rPr>
                      <w:rFonts w:hint="eastAsia" w:cs="Times New Roman"/>
                      <w:color w:val="auto"/>
                      <w:spacing w:val="0"/>
                      <w:kern w:val="0"/>
                      <w:szCs w:val="21"/>
                      <w:lang w:val="en-US" w:eastAsia="zh-CN"/>
                    </w:rPr>
                    <w:t>生活垃圾</w:t>
                  </w:r>
                </w:p>
              </w:tc>
              <w:tc>
                <w:tcPr>
                  <w:tcW w:w="2268" w:type="pct"/>
                  <w:tcBorders>
                    <w:tl2br w:val="nil"/>
                    <w:tr2bl w:val="nil"/>
                  </w:tcBorders>
                  <w:noWrap w:val="0"/>
                  <w:vAlign w:val="center"/>
                </w:tcPr>
                <w:p w14:paraId="7CE96F5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0"/>
                      <w:szCs w:val="21"/>
                      <w:highlight w:val="none"/>
                      <w:lang w:val="en-US" w:eastAsia="zh-CN"/>
                    </w:rPr>
                  </w:pPr>
                  <w:r>
                    <w:rPr>
                      <w:rFonts w:hint="eastAsia" w:cs="Times New Roman"/>
                      <w:color w:val="auto"/>
                      <w:spacing w:val="0"/>
                      <w:kern w:val="0"/>
                      <w:szCs w:val="21"/>
                      <w:highlight w:val="none"/>
                      <w:lang w:val="en-US" w:eastAsia="zh-CN"/>
                    </w:rPr>
                    <w:t>委托环卫部门清运</w:t>
                  </w:r>
                </w:p>
              </w:tc>
            </w:tr>
            <w:tr w14:paraId="669F4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Merge w:val="continue"/>
                  <w:tcBorders>
                    <w:tl2br w:val="nil"/>
                    <w:tr2bl w:val="nil"/>
                  </w:tcBorders>
                  <w:noWrap w:val="0"/>
                  <w:vAlign w:val="center"/>
                </w:tcPr>
                <w:p w14:paraId="37EB5BBC">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b/>
                      <w:bCs/>
                      <w:color w:val="auto"/>
                      <w:spacing w:val="0"/>
                      <w:kern w:val="0"/>
                      <w:szCs w:val="21"/>
                      <w:highlight w:val="none"/>
                      <w:lang w:val="en-US" w:eastAsia="zh-CN"/>
                    </w:rPr>
                  </w:pPr>
                </w:p>
              </w:tc>
              <w:tc>
                <w:tcPr>
                  <w:tcW w:w="1057" w:type="pct"/>
                  <w:tcBorders>
                    <w:tl2br w:val="nil"/>
                    <w:tr2bl w:val="nil"/>
                  </w:tcBorders>
                  <w:noWrap w:val="0"/>
                  <w:vAlign w:val="center"/>
                </w:tcPr>
                <w:p w14:paraId="352DB17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kern w:val="2"/>
                      <w:sz w:val="21"/>
                      <w:szCs w:val="21"/>
                      <w:highlight w:val="none"/>
                      <w:lang w:val="en-US" w:eastAsia="zh-CN" w:bidi="ar-SA"/>
                    </w:rPr>
                    <w:t>废气处理</w:t>
                  </w:r>
                </w:p>
              </w:tc>
              <w:tc>
                <w:tcPr>
                  <w:tcW w:w="1164" w:type="pct"/>
                  <w:tcBorders>
                    <w:tl2br w:val="nil"/>
                    <w:tr2bl w:val="nil"/>
                  </w:tcBorders>
                  <w:noWrap w:val="0"/>
                  <w:vAlign w:val="center"/>
                </w:tcPr>
                <w:p w14:paraId="085DF00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0"/>
                      <w:szCs w:val="21"/>
                      <w:lang w:val="en-US"/>
                    </w:rPr>
                  </w:pPr>
                  <w:r>
                    <w:rPr>
                      <w:rFonts w:hint="eastAsia" w:cs="Times New Roman"/>
                      <w:color w:val="auto"/>
                      <w:spacing w:val="0"/>
                      <w:kern w:val="0"/>
                      <w:szCs w:val="21"/>
                      <w:highlight w:val="none"/>
                      <w:lang w:val="en-US" w:eastAsia="zh-CN"/>
                    </w:rPr>
                    <w:t>除尘器收</w:t>
                  </w:r>
                  <w:r>
                    <w:rPr>
                      <w:rFonts w:hint="default" w:ascii="Times New Roman" w:hAnsi="Times New Roman" w:eastAsia="宋体" w:cs="Times New Roman"/>
                      <w:color w:val="auto"/>
                      <w:spacing w:val="0"/>
                      <w:kern w:val="0"/>
                      <w:szCs w:val="21"/>
                      <w:highlight w:val="none"/>
                      <w:lang w:val="en-US" w:eastAsia="zh-CN"/>
                    </w:rPr>
                    <w:t>尘</w:t>
                  </w:r>
                  <w:r>
                    <w:rPr>
                      <w:rFonts w:hint="eastAsia" w:ascii="Times New Roman" w:hAnsi="Times New Roman" w:eastAsia="宋体" w:cs="Times New Roman"/>
                      <w:color w:val="auto"/>
                      <w:spacing w:val="0"/>
                      <w:kern w:val="0"/>
                      <w:szCs w:val="21"/>
                      <w:highlight w:val="none"/>
                      <w:lang w:val="en-US" w:eastAsia="zh-CN"/>
                    </w:rPr>
                    <w:t>和车间地面收尘</w:t>
                  </w:r>
                </w:p>
              </w:tc>
              <w:tc>
                <w:tcPr>
                  <w:tcW w:w="2268" w:type="pct"/>
                  <w:tcBorders>
                    <w:tl2br w:val="nil"/>
                    <w:tr2bl w:val="nil"/>
                  </w:tcBorders>
                  <w:noWrap w:val="0"/>
                  <w:vAlign w:val="center"/>
                </w:tcPr>
                <w:p w14:paraId="10D42EDA">
                  <w:pPr>
                    <w:widowControl/>
                    <w:adjustRightInd w:val="0"/>
                    <w:jc w:val="center"/>
                    <w:textAlignment w:val="baseline"/>
                    <w:rPr>
                      <w:rFonts w:hint="default" w:ascii="Times New Roman" w:hAnsi="Times New Roman" w:eastAsia="宋体" w:cs="Times New Roman"/>
                      <w:color w:val="auto"/>
                      <w:spacing w:val="0"/>
                      <w:kern w:val="0"/>
                      <w:szCs w:val="21"/>
                      <w:highlight w:val="none"/>
                      <w:lang w:val="en-US" w:eastAsia="zh-CN"/>
                    </w:rPr>
                  </w:pPr>
                  <w:r>
                    <w:rPr>
                      <w:rFonts w:hint="default" w:ascii="Times New Roman" w:hAnsi="Times New Roman" w:eastAsia="宋体" w:cs="Times New Roman"/>
                      <w:color w:val="auto"/>
                      <w:spacing w:val="0"/>
                      <w:kern w:val="0"/>
                      <w:szCs w:val="21"/>
                      <w:highlight w:val="none"/>
                      <w:lang w:val="en-US" w:eastAsia="zh-CN"/>
                    </w:rPr>
                    <w:t>回用于生产</w:t>
                  </w:r>
                </w:p>
              </w:tc>
            </w:tr>
            <w:tr w14:paraId="6BC98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Merge w:val="continue"/>
                  <w:tcBorders>
                    <w:tl2br w:val="nil"/>
                    <w:tr2bl w:val="nil"/>
                  </w:tcBorders>
                  <w:noWrap w:val="0"/>
                  <w:vAlign w:val="center"/>
                </w:tcPr>
                <w:p w14:paraId="4265932A">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b/>
                      <w:bCs/>
                      <w:color w:val="auto"/>
                      <w:spacing w:val="0"/>
                      <w:kern w:val="0"/>
                      <w:szCs w:val="21"/>
                      <w:highlight w:val="none"/>
                      <w:lang w:val="en-US" w:eastAsia="zh-CN"/>
                    </w:rPr>
                  </w:pPr>
                </w:p>
              </w:tc>
              <w:tc>
                <w:tcPr>
                  <w:tcW w:w="1057" w:type="pct"/>
                  <w:tcBorders>
                    <w:tl2br w:val="nil"/>
                    <w:tr2bl w:val="nil"/>
                  </w:tcBorders>
                  <w:noWrap w:val="0"/>
                  <w:vAlign w:val="center"/>
                </w:tcPr>
                <w:p w14:paraId="5BD3CE7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kern w:val="0"/>
                      <w:szCs w:val="21"/>
                      <w:highlight w:val="none"/>
                      <w:lang w:val="en-US" w:eastAsia="zh-CN"/>
                    </w:rPr>
                    <w:t>除尘器</w:t>
                  </w:r>
                </w:p>
              </w:tc>
              <w:tc>
                <w:tcPr>
                  <w:tcW w:w="1164" w:type="pct"/>
                  <w:tcBorders>
                    <w:tl2br w:val="nil"/>
                    <w:tr2bl w:val="nil"/>
                  </w:tcBorders>
                  <w:noWrap w:val="0"/>
                  <w:vAlign w:val="center"/>
                </w:tcPr>
                <w:p w14:paraId="0D2F8CF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0"/>
                      <w:szCs w:val="21"/>
                    </w:rPr>
                  </w:pPr>
                  <w:r>
                    <w:rPr>
                      <w:rFonts w:hint="default" w:ascii="Times New Roman" w:hAnsi="Times New Roman" w:eastAsia="宋体" w:cs="Times New Roman"/>
                      <w:color w:val="auto"/>
                      <w:spacing w:val="0"/>
                      <w:kern w:val="0"/>
                      <w:szCs w:val="21"/>
                      <w:highlight w:val="none"/>
                      <w:lang w:val="en-US" w:eastAsia="zh-CN"/>
                    </w:rPr>
                    <w:t>废布袋</w:t>
                  </w:r>
                </w:p>
              </w:tc>
              <w:tc>
                <w:tcPr>
                  <w:tcW w:w="2268" w:type="pct"/>
                  <w:tcBorders>
                    <w:tl2br w:val="nil"/>
                    <w:tr2bl w:val="nil"/>
                  </w:tcBorders>
                  <w:noWrap w:val="0"/>
                  <w:vAlign w:val="center"/>
                </w:tcPr>
                <w:p w14:paraId="55C792D0">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color w:val="auto"/>
                      <w:spacing w:val="0"/>
                      <w:kern w:val="0"/>
                      <w:szCs w:val="21"/>
                      <w:highlight w:val="none"/>
                      <w:lang w:val="en-US" w:eastAsia="zh-CN"/>
                    </w:rPr>
                  </w:pPr>
                  <w:r>
                    <w:rPr>
                      <w:rFonts w:hint="default" w:ascii="Times New Roman" w:hAnsi="Times New Roman" w:eastAsia="宋体" w:cs="Times New Roman"/>
                      <w:color w:val="auto"/>
                      <w:spacing w:val="0"/>
                      <w:kern w:val="0"/>
                      <w:szCs w:val="21"/>
                      <w:highlight w:val="none"/>
                      <w:lang w:val="en-US" w:eastAsia="zh-CN"/>
                    </w:rPr>
                    <w:t>外售综合利用</w:t>
                  </w:r>
                </w:p>
              </w:tc>
            </w:tr>
            <w:tr w14:paraId="627A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Merge w:val="continue"/>
                  <w:tcBorders>
                    <w:tl2br w:val="nil"/>
                    <w:tr2bl w:val="nil"/>
                  </w:tcBorders>
                  <w:noWrap w:val="0"/>
                  <w:vAlign w:val="center"/>
                </w:tcPr>
                <w:p w14:paraId="35BE94B5">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color w:val="auto"/>
                      <w:spacing w:val="0"/>
                      <w:kern w:val="0"/>
                      <w:szCs w:val="21"/>
                      <w:highlight w:val="none"/>
                    </w:rPr>
                  </w:pPr>
                </w:p>
              </w:tc>
              <w:tc>
                <w:tcPr>
                  <w:tcW w:w="1057" w:type="pct"/>
                  <w:tcBorders>
                    <w:tl2br w:val="nil"/>
                    <w:tr2bl w:val="nil"/>
                  </w:tcBorders>
                  <w:noWrap w:val="0"/>
                  <w:vAlign w:val="center"/>
                </w:tcPr>
                <w:p w14:paraId="55827A6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0"/>
                      <w:szCs w:val="21"/>
                      <w:highlight w:val="none"/>
                      <w:lang w:val="en-US" w:eastAsia="zh-CN"/>
                    </w:rPr>
                  </w:pPr>
                  <w:r>
                    <w:rPr>
                      <w:rFonts w:hint="default" w:ascii="Times New Roman" w:hAnsi="Times New Roman" w:eastAsia="宋体" w:cs="Times New Roman"/>
                      <w:color w:val="auto"/>
                      <w:spacing w:val="0"/>
                      <w:kern w:val="0"/>
                      <w:szCs w:val="21"/>
                      <w:highlight w:val="none"/>
                      <w:lang w:val="en-US" w:eastAsia="zh-CN"/>
                    </w:rPr>
                    <w:t>沉淀池</w:t>
                  </w:r>
                </w:p>
              </w:tc>
              <w:tc>
                <w:tcPr>
                  <w:tcW w:w="1164" w:type="pct"/>
                  <w:tcBorders>
                    <w:tl2br w:val="nil"/>
                    <w:tr2bl w:val="nil"/>
                  </w:tcBorders>
                  <w:noWrap w:val="0"/>
                  <w:vAlign w:val="center"/>
                </w:tcPr>
                <w:p w14:paraId="3346B93A">
                  <w:pPr>
                    <w:jc w:val="center"/>
                    <w:rPr>
                      <w:rFonts w:hint="default" w:ascii="Times New Roman" w:hAnsi="Times New Roman" w:eastAsia="宋体" w:cs="Times New Roman"/>
                      <w:color w:val="auto"/>
                      <w:spacing w:val="0"/>
                      <w:kern w:val="2"/>
                      <w:sz w:val="21"/>
                      <w:szCs w:val="24"/>
                      <w:lang w:val="en-US" w:eastAsia="zh-CN" w:bidi="ar-SA"/>
                    </w:rPr>
                  </w:pPr>
                  <w:r>
                    <w:rPr>
                      <w:rFonts w:hint="default" w:ascii="Times New Roman" w:hAnsi="Times New Roman" w:eastAsia="宋体" w:cs="Times New Roman"/>
                      <w:color w:val="auto"/>
                      <w:spacing w:val="0"/>
                    </w:rPr>
                    <w:t>沉渣</w:t>
                  </w:r>
                </w:p>
              </w:tc>
              <w:tc>
                <w:tcPr>
                  <w:tcW w:w="2268" w:type="pct"/>
                  <w:tcBorders>
                    <w:tl2br w:val="nil"/>
                    <w:tr2bl w:val="nil"/>
                  </w:tcBorders>
                  <w:noWrap w:val="0"/>
                  <w:vAlign w:val="center"/>
                </w:tcPr>
                <w:p w14:paraId="0DA2ACE8">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color w:val="auto"/>
                      <w:spacing w:val="0"/>
                      <w:kern w:val="0"/>
                      <w:szCs w:val="21"/>
                      <w:highlight w:val="none"/>
                      <w:lang w:val="en-US" w:eastAsia="zh-CN"/>
                    </w:rPr>
                  </w:pPr>
                  <w:r>
                    <w:rPr>
                      <w:rFonts w:hint="default" w:ascii="Times New Roman" w:hAnsi="Times New Roman" w:eastAsia="宋体" w:cs="Times New Roman"/>
                      <w:color w:val="auto"/>
                      <w:spacing w:val="0"/>
                      <w:kern w:val="0"/>
                      <w:szCs w:val="21"/>
                      <w:highlight w:val="none"/>
                      <w:lang w:val="en-US" w:eastAsia="zh-CN"/>
                    </w:rPr>
                    <w:t>外售综合利用</w:t>
                  </w:r>
                </w:p>
              </w:tc>
            </w:tr>
            <w:tr w14:paraId="2DDB3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Merge w:val="continue"/>
                  <w:tcBorders>
                    <w:tl2br w:val="nil"/>
                    <w:tr2bl w:val="nil"/>
                  </w:tcBorders>
                  <w:noWrap w:val="0"/>
                  <w:vAlign w:val="center"/>
                </w:tcPr>
                <w:p w14:paraId="37FAC44C">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color w:val="auto"/>
                      <w:spacing w:val="0"/>
                      <w:kern w:val="0"/>
                      <w:szCs w:val="21"/>
                      <w:highlight w:val="none"/>
                    </w:rPr>
                  </w:pPr>
                </w:p>
              </w:tc>
              <w:tc>
                <w:tcPr>
                  <w:tcW w:w="1057" w:type="pct"/>
                  <w:tcBorders>
                    <w:tl2br w:val="nil"/>
                    <w:tr2bl w:val="nil"/>
                  </w:tcBorders>
                  <w:noWrap w:val="0"/>
                  <w:vAlign w:val="center"/>
                </w:tcPr>
                <w:p w14:paraId="1F06EB0C">
                  <w:pPr>
                    <w:jc w:val="center"/>
                    <w:rPr>
                      <w:rFonts w:hint="default" w:ascii="Times New Roman" w:hAnsi="Times New Roman" w:eastAsia="宋体" w:cs="Times New Roman"/>
                      <w:color w:val="auto"/>
                      <w:spacing w:val="0"/>
                      <w:kern w:val="2"/>
                      <w:sz w:val="21"/>
                      <w:szCs w:val="24"/>
                      <w:lang w:val="en-US" w:eastAsia="zh-CN" w:bidi="ar-SA"/>
                    </w:rPr>
                  </w:pPr>
                  <w:r>
                    <w:rPr>
                      <w:rFonts w:hint="eastAsia" w:cs="Times New Roman"/>
                      <w:color w:val="auto"/>
                      <w:spacing w:val="0"/>
                      <w:kern w:val="2"/>
                      <w:sz w:val="21"/>
                      <w:szCs w:val="24"/>
                      <w:lang w:val="en-US" w:eastAsia="zh-CN" w:bidi="ar-SA"/>
                    </w:rPr>
                    <w:t>模具清理</w:t>
                  </w:r>
                </w:p>
              </w:tc>
              <w:tc>
                <w:tcPr>
                  <w:tcW w:w="1164" w:type="pct"/>
                  <w:tcBorders>
                    <w:tl2br w:val="nil"/>
                    <w:tr2bl w:val="nil"/>
                  </w:tcBorders>
                  <w:noWrap w:val="0"/>
                  <w:vAlign w:val="center"/>
                </w:tcPr>
                <w:p w14:paraId="73151E3B">
                  <w:pPr>
                    <w:jc w:val="center"/>
                    <w:rPr>
                      <w:rFonts w:hint="default" w:ascii="Times New Roman" w:hAnsi="Times New Roman" w:eastAsia="宋体" w:cs="Times New Roman"/>
                      <w:color w:val="auto"/>
                      <w:spacing w:val="0"/>
                      <w:kern w:val="2"/>
                      <w:sz w:val="21"/>
                      <w:szCs w:val="24"/>
                      <w:lang w:val="en-US" w:eastAsia="zh-CN" w:bidi="ar-SA"/>
                    </w:rPr>
                  </w:pPr>
                  <w:r>
                    <w:rPr>
                      <w:rFonts w:hint="default" w:ascii="Times New Roman" w:hAnsi="Times New Roman" w:eastAsia="宋体" w:cs="Times New Roman"/>
                      <w:color w:val="auto"/>
                      <w:spacing w:val="0"/>
                      <w:szCs w:val="21"/>
                    </w:rPr>
                    <w:t>废混凝土渣</w:t>
                  </w:r>
                </w:p>
              </w:tc>
              <w:tc>
                <w:tcPr>
                  <w:tcW w:w="2268" w:type="pct"/>
                  <w:tcBorders>
                    <w:tl2br w:val="nil"/>
                    <w:tr2bl w:val="nil"/>
                  </w:tcBorders>
                  <w:noWrap w:val="0"/>
                  <w:vAlign w:val="center"/>
                </w:tcPr>
                <w:p w14:paraId="2D84A441">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color w:val="auto"/>
                      <w:spacing w:val="0"/>
                      <w:kern w:val="0"/>
                      <w:szCs w:val="21"/>
                      <w:highlight w:val="none"/>
                      <w:lang w:val="en-US" w:eastAsia="zh-CN"/>
                    </w:rPr>
                  </w:pPr>
                  <w:r>
                    <w:rPr>
                      <w:rFonts w:hint="default" w:ascii="Times New Roman" w:hAnsi="Times New Roman" w:eastAsia="宋体" w:cs="Times New Roman"/>
                      <w:color w:val="auto"/>
                      <w:spacing w:val="0"/>
                      <w:kern w:val="0"/>
                      <w:szCs w:val="21"/>
                      <w:highlight w:val="none"/>
                      <w:lang w:val="en-US" w:eastAsia="zh-CN"/>
                    </w:rPr>
                    <w:t>外售综合利用</w:t>
                  </w:r>
                </w:p>
              </w:tc>
            </w:tr>
            <w:tr w14:paraId="3DDA3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Merge w:val="continue"/>
                  <w:tcBorders>
                    <w:tl2br w:val="nil"/>
                    <w:tr2bl w:val="nil"/>
                  </w:tcBorders>
                  <w:noWrap w:val="0"/>
                  <w:vAlign w:val="center"/>
                </w:tcPr>
                <w:p w14:paraId="668CCFDF">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color w:val="auto"/>
                      <w:spacing w:val="0"/>
                      <w:kern w:val="0"/>
                      <w:szCs w:val="21"/>
                      <w:highlight w:val="none"/>
                    </w:rPr>
                  </w:pPr>
                </w:p>
              </w:tc>
              <w:tc>
                <w:tcPr>
                  <w:tcW w:w="1057" w:type="pct"/>
                  <w:tcBorders>
                    <w:tl2br w:val="nil"/>
                    <w:tr2bl w:val="nil"/>
                  </w:tcBorders>
                  <w:noWrap w:val="0"/>
                  <w:vAlign w:val="center"/>
                </w:tcPr>
                <w:p w14:paraId="3645FEA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包装物</w:t>
                  </w:r>
                </w:p>
              </w:tc>
              <w:tc>
                <w:tcPr>
                  <w:tcW w:w="1164" w:type="pct"/>
                  <w:tcBorders>
                    <w:tl2br w:val="nil"/>
                    <w:tr2bl w:val="nil"/>
                  </w:tcBorders>
                  <w:noWrap w:val="0"/>
                  <w:vAlign w:val="center"/>
                </w:tcPr>
                <w:p w14:paraId="0904396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Cs w:val="21"/>
                      <w:highlight w:val="none"/>
                      <w:lang w:val="en-US" w:eastAsia="zh-CN"/>
                    </w:rPr>
                    <w:t>脱模剂装桶</w:t>
                  </w:r>
                </w:p>
              </w:tc>
              <w:tc>
                <w:tcPr>
                  <w:tcW w:w="2268" w:type="pct"/>
                  <w:tcBorders>
                    <w:tl2br w:val="nil"/>
                    <w:tr2bl w:val="nil"/>
                  </w:tcBorders>
                  <w:noWrap w:val="0"/>
                  <w:vAlign w:val="center"/>
                </w:tcPr>
                <w:p w14:paraId="3CBEB1AF">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Cs w:val="21"/>
                      <w:highlight w:val="none"/>
                      <w:lang w:val="en-US" w:eastAsia="zh-CN"/>
                    </w:rPr>
                    <w:t>外售综合利用</w:t>
                  </w:r>
                </w:p>
              </w:tc>
            </w:tr>
            <w:tr w14:paraId="78DCD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Merge w:val="continue"/>
                  <w:tcBorders>
                    <w:tl2br w:val="nil"/>
                    <w:tr2bl w:val="nil"/>
                  </w:tcBorders>
                  <w:noWrap w:val="0"/>
                  <w:vAlign w:val="center"/>
                </w:tcPr>
                <w:p w14:paraId="649884DD">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color w:val="auto"/>
                      <w:spacing w:val="0"/>
                      <w:kern w:val="0"/>
                      <w:szCs w:val="21"/>
                      <w:highlight w:val="none"/>
                    </w:rPr>
                  </w:pPr>
                </w:p>
              </w:tc>
              <w:tc>
                <w:tcPr>
                  <w:tcW w:w="1057" w:type="pct"/>
                  <w:tcBorders>
                    <w:tl2br w:val="nil"/>
                    <w:tr2bl w:val="nil"/>
                  </w:tcBorders>
                  <w:noWrap w:val="0"/>
                  <w:vAlign w:val="center"/>
                </w:tcPr>
                <w:p w14:paraId="0233209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lang w:val="en-US" w:eastAsia="zh-CN" w:bidi="ar-SA"/>
                    </w:rPr>
                    <w:t>检查补修</w:t>
                  </w:r>
                </w:p>
              </w:tc>
              <w:tc>
                <w:tcPr>
                  <w:tcW w:w="1164" w:type="pct"/>
                  <w:tcBorders>
                    <w:tl2br w:val="nil"/>
                    <w:tr2bl w:val="nil"/>
                  </w:tcBorders>
                  <w:noWrap w:val="0"/>
                  <w:vAlign w:val="center"/>
                </w:tcPr>
                <w:p w14:paraId="374BE0E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0"/>
                      <w:szCs w:val="21"/>
                      <w:highlight w:val="none"/>
                      <w:lang w:val="en-US" w:eastAsia="zh-CN"/>
                    </w:rPr>
                  </w:pPr>
                  <w:r>
                    <w:rPr>
                      <w:rFonts w:hint="default" w:ascii="Times New Roman" w:hAnsi="Times New Roman" w:eastAsia="宋体" w:cs="Times New Roman"/>
                      <w:color w:val="auto"/>
                      <w:spacing w:val="0"/>
                      <w:kern w:val="0"/>
                      <w:szCs w:val="21"/>
                      <w:highlight w:val="none"/>
                      <w:lang w:val="en-US" w:eastAsia="zh-CN"/>
                    </w:rPr>
                    <w:t>不合格品</w:t>
                  </w:r>
                </w:p>
              </w:tc>
              <w:tc>
                <w:tcPr>
                  <w:tcW w:w="2268" w:type="pct"/>
                  <w:tcBorders>
                    <w:tl2br w:val="nil"/>
                    <w:tr2bl w:val="nil"/>
                  </w:tcBorders>
                  <w:noWrap w:val="0"/>
                  <w:vAlign w:val="center"/>
                </w:tcPr>
                <w:p w14:paraId="01DFE11A">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color w:val="auto"/>
                      <w:spacing w:val="0"/>
                      <w:kern w:val="0"/>
                      <w:szCs w:val="21"/>
                      <w:highlight w:val="none"/>
                      <w:lang w:val="en-US" w:eastAsia="zh-CN"/>
                    </w:rPr>
                  </w:pPr>
                  <w:r>
                    <w:rPr>
                      <w:rFonts w:hint="default" w:ascii="Times New Roman" w:hAnsi="Times New Roman" w:eastAsia="宋体" w:cs="Times New Roman"/>
                      <w:color w:val="auto"/>
                      <w:spacing w:val="0"/>
                      <w:kern w:val="0"/>
                      <w:szCs w:val="21"/>
                      <w:highlight w:val="none"/>
                      <w:lang w:val="en-US" w:eastAsia="zh-CN"/>
                    </w:rPr>
                    <w:t>外售综合利用</w:t>
                  </w:r>
                </w:p>
              </w:tc>
            </w:tr>
            <w:tr w14:paraId="48727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Merge w:val="continue"/>
                  <w:tcBorders>
                    <w:tl2br w:val="nil"/>
                    <w:tr2bl w:val="nil"/>
                  </w:tcBorders>
                  <w:noWrap w:val="0"/>
                  <w:vAlign w:val="center"/>
                </w:tcPr>
                <w:p w14:paraId="080434B0">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color w:val="auto"/>
                      <w:spacing w:val="0"/>
                      <w:kern w:val="0"/>
                      <w:szCs w:val="21"/>
                      <w:highlight w:val="none"/>
                    </w:rPr>
                  </w:pPr>
                </w:p>
              </w:tc>
              <w:tc>
                <w:tcPr>
                  <w:tcW w:w="1658" w:type="dxa"/>
                  <w:tcBorders>
                    <w:tl2br w:val="nil"/>
                    <w:tr2bl w:val="nil"/>
                  </w:tcBorders>
                  <w:noWrap w:val="0"/>
                  <w:vAlign w:val="center"/>
                </w:tcPr>
                <w:p w14:paraId="77BC1CBE">
                  <w:pPr>
                    <w:jc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2"/>
                      <w:sz w:val="21"/>
                      <w:szCs w:val="24"/>
                      <w:lang w:val="en-US" w:eastAsia="zh-CN" w:bidi="ar-SA"/>
                    </w:rPr>
                    <w:t>设备维护</w:t>
                  </w:r>
                </w:p>
              </w:tc>
              <w:tc>
                <w:tcPr>
                  <w:tcW w:w="1826" w:type="dxa"/>
                  <w:tcBorders>
                    <w:tl2br w:val="nil"/>
                    <w:tr2bl w:val="nil"/>
                  </w:tcBorders>
                  <w:noWrap w:val="0"/>
                  <w:vAlign w:val="center"/>
                </w:tcPr>
                <w:p w14:paraId="2DDC256B">
                  <w:pPr>
                    <w:jc w:val="center"/>
                    <w:rPr>
                      <w:rFonts w:hint="default" w:ascii="Times New Roman" w:hAnsi="Times New Roman" w:eastAsia="宋体" w:cs="Times New Roman"/>
                      <w:color w:val="auto"/>
                      <w:spacing w:val="0"/>
                      <w:kern w:val="0"/>
                      <w:szCs w:val="21"/>
                      <w:highlight w:val="none"/>
                      <w:lang w:val="en-US" w:eastAsia="zh-CN"/>
                    </w:rPr>
                  </w:pPr>
                  <w:r>
                    <w:rPr>
                      <w:rFonts w:hint="default" w:ascii="Times New Roman" w:hAnsi="Times New Roman" w:eastAsia="宋体" w:cs="Times New Roman"/>
                      <w:color w:val="auto"/>
                      <w:spacing w:val="0"/>
                      <w:lang w:val="en-US" w:eastAsia="zh-CN"/>
                    </w:rPr>
                    <w:t>废润滑油</w:t>
                  </w:r>
                </w:p>
              </w:tc>
              <w:tc>
                <w:tcPr>
                  <w:tcW w:w="3558" w:type="dxa"/>
                  <w:tcBorders>
                    <w:tl2br w:val="nil"/>
                    <w:tr2bl w:val="nil"/>
                  </w:tcBorders>
                  <w:noWrap w:val="0"/>
                  <w:vAlign w:val="center"/>
                </w:tcPr>
                <w:p w14:paraId="566703D1">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color w:val="auto"/>
                      <w:spacing w:val="0"/>
                      <w:kern w:val="0"/>
                      <w:szCs w:val="21"/>
                      <w:highlight w:val="none"/>
                      <w:lang w:val="en-US" w:eastAsia="zh-CN"/>
                    </w:rPr>
                  </w:pPr>
                  <w:r>
                    <w:rPr>
                      <w:rFonts w:hint="default" w:ascii="Times New Roman" w:hAnsi="Times New Roman" w:eastAsia="宋体" w:cs="Times New Roman"/>
                      <w:color w:val="auto"/>
                      <w:spacing w:val="0"/>
                      <w:kern w:val="0"/>
                      <w:szCs w:val="21"/>
                      <w:highlight w:val="none"/>
                      <w:lang w:val="en-US" w:eastAsia="zh-CN"/>
                    </w:rPr>
                    <w:t>委托资质单位处置</w:t>
                  </w:r>
                </w:p>
              </w:tc>
            </w:tr>
            <w:tr w14:paraId="061ED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Merge w:val="continue"/>
                  <w:tcBorders>
                    <w:tl2br w:val="nil"/>
                    <w:tr2bl w:val="nil"/>
                  </w:tcBorders>
                  <w:noWrap w:val="0"/>
                  <w:vAlign w:val="center"/>
                </w:tcPr>
                <w:p w14:paraId="13D7E6BA">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color w:val="auto"/>
                      <w:spacing w:val="0"/>
                      <w:kern w:val="0"/>
                      <w:szCs w:val="21"/>
                      <w:highlight w:val="none"/>
                    </w:rPr>
                  </w:pPr>
                </w:p>
              </w:tc>
              <w:tc>
                <w:tcPr>
                  <w:tcW w:w="1658" w:type="dxa"/>
                  <w:tcBorders>
                    <w:tl2br w:val="nil"/>
                    <w:tr2bl w:val="nil"/>
                  </w:tcBorders>
                  <w:noWrap w:val="0"/>
                  <w:vAlign w:val="center"/>
                </w:tcPr>
                <w:p w14:paraId="13A3728F">
                  <w:pPr>
                    <w:jc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包装物</w:t>
                  </w:r>
                </w:p>
              </w:tc>
              <w:tc>
                <w:tcPr>
                  <w:tcW w:w="1826" w:type="dxa"/>
                  <w:tcBorders>
                    <w:tl2br w:val="nil"/>
                    <w:tr2bl w:val="nil"/>
                  </w:tcBorders>
                  <w:noWrap w:val="0"/>
                  <w:vAlign w:val="center"/>
                </w:tcPr>
                <w:p w14:paraId="01D15F31">
                  <w:pPr>
                    <w:jc w:val="center"/>
                    <w:rPr>
                      <w:rFonts w:hint="default" w:ascii="Times New Roman" w:hAnsi="Times New Roman" w:eastAsia="宋体" w:cs="Times New Roman"/>
                      <w:color w:val="auto"/>
                      <w:spacing w:val="0"/>
                      <w:kern w:val="0"/>
                      <w:szCs w:val="21"/>
                      <w:highlight w:val="none"/>
                      <w:lang w:val="en-US" w:eastAsia="zh-CN"/>
                    </w:rPr>
                  </w:pPr>
                  <w:r>
                    <w:rPr>
                      <w:rFonts w:hint="default" w:ascii="Times New Roman" w:hAnsi="Times New Roman" w:eastAsia="宋体" w:cs="Times New Roman"/>
                      <w:color w:val="auto"/>
                      <w:spacing w:val="0"/>
                      <w:szCs w:val="21"/>
                      <w:lang w:val="en-US" w:eastAsia="zh-CN"/>
                    </w:rPr>
                    <w:t>废润滑油桶</w:t>
                  </w:r>
                </w:p>
              </w:tc>
              <w:tc>
                <w:tcPr>
                  <w:tcW w:w="3558" w:type="dxa"/>
                  <w:tcBorders>
                    <w:tl2br w:val="nil"/>
                    <w:tr2bl w:val="nil"/>
                  </w:tcBorders>
                  <w:noWrap w:val="0"/>
                  <w:vAlign w:val="center"/>
                </w:tcPr>
                <w:p w14:paraId="698B1FDB">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color w:val="auto"/>
                      <w:spacing w:val="0"/>
                      <w:kern w:val="0"/>
                      <w:szCs w:val="21"/>
                      <w:highlight w:val="none"/>
                      <w:lang w:val="en-US" w:eastAsia="zh-CN"/>
                    </w:rPr>
                  </w:pPr>
                  <w:r>
                    <w:rPr>
                      <w:rFonts w:hint="default" w:ascii="Times New Roman" w:hAnsi="Times New Roman" w:eastAsia="宋体" w:cs="Times New Roman"/>
                      <w:color w:val="auto"/>
                      <w:spacing w:val="0"/>
                      <w:kern w:val="0"/>
                      <w:szCs w:val="21"/>
                      <w:highlight w:val="none"/>
                      <w:lang w:val="en-US" w:eastAsia="zh-CN"/>
                    </w:rPr>
                    <w:t>委托资质单位处置</w:t>
                  </w:r>
                </w:p>
              </w:tc>
            </w:tr>
            <w:tr w14:paraId="6EDBA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Merge w:val="continue"/>
                  <w:tcBorders>
                    <w:tl2br w:val="nil"/>
                    <w:tr2bl w:val="nil"/>
                  </w:tcBorders>
                  <w:noWrap w:val="0"/>
                  <w:vAlign w:val="center"/>
                </w:tcPr>
                <w:p w14:paraId="18275C71">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color w:val="auto"/>
                      <w:spacing w:val="0"/>
                      <w:kern w:val="0"/>
                      <w:szCs w:val="21"/>
                      <w:highlight w:val="none"/>
                    </w:rPr>
                  </w:pPr>
                </w:p>
              </w:tc>
              <w:tc>
                <w:tcPr>
                  <w:tcW w:w="1658" w:type="dxa"/>
                  <w:tcBorders>
                    <w:tl2br w:val="nil"/>
                    <w:tr2bl w:val="nil"/>
                  </w:tcBorders>
                  <w:noWrap w:val="0"/>
                  <w:vAlign w:val="center"/>
                </w:tcPr>
                <w:p w14:paraId="786DE77F">
                  <w:pPr>
                    <w:jc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2"/>
                      <w:sz w:val="21"/>
                      <w:szCs w:val="24"/>
                      <w:lang w:val="en-US" w:eastAsia="zh-CN" w:bidi="ar-SA"/>
                    </w:rPr>
                    <w:t>设备维护</w:t>
                  </w:r>
                </w:p>
              </w:tc>
              <w:tc>
                <w:tcPr>
                  <w:tcW w:w="1826" w:type="dxa"/>
                  <w:tcBorders>
                    <w:tl2br w:val="nil"/>
                    <w:tr2bl w:val="nil"/>
                  </w:tcBorders>
                  <w:noWrap w:val="0"/>
                  <w:vAlign w:val="center"/>
                </w:tcPr>
                <w:p w14:paraId="3FDB807B">
                  <w:pPr>
                    <w:jc w:val="center"/>
                    <w:rPr>
                      <w:rFonts w:hint="default" w:ascii="Times New Roman" w:hAnsi="Times New Roman" w:eastAsia="宋体" w:cs="Times New Roman"/>
                      <w:color w:val="auto"/>
                      <w:spacing w:val="0"/>
                      <w:kern w:val="0"/>
                      <w:szCs w:val="21"/>
                      <w:highlight w:val="none"/>
                      <w:lang w:val="en-US" w:eastAsia="zh-CN"/>
                    </w:rPr>
                  </w:pPr>
                  <w:r>
                    <w:rPr>
                      <w:rFonts w:hint="eastAsia" w:cs="Times New Roman"/>
                      <w:color w:val="auto"/>
                      <w:spacing w:val="0"/>
                      <w:kern w:val="2"/>
                      <w:sz w:val="21"/>
                      <w:szCs w:val="21"/>
                      <w:lang w:val="en-US" w:eastAsia="zh-CN" w:bidi="ar-SA"/>
                    </w:rPr>
                    <w:t>废吸油毡</w:t>
                  </w:r>
                </w:p>
              </w:tc>
              <w:tc>
                <w:tcPr>
                  <w:tcW w:w="3558" w:type="dxa"/>
                  <w:tcBorders>
                    <w:tl2br w:val="nil"/>
                    <w:tr2bl w:val="nil"/>
                  </w:tcBorders>
                  <w:noWrap w:val="0"/>
                  <w:vAlign w:val="center"/>
                </w:tcPr>
                <w:p w14:paraId="46F1C428">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color w:val="auto"/>
                      <w:spacing w:val="0"/>
                      <w:kern w:val="0"/>
                      <w:szCs w:val="21"/>
                      <w:highlight w:val="none"/>
                      <w:lang w:val="en-US" w:eastAsia="zh-CN"/>
                    </w:rPr>
                  </w:pPr>
                  <w:r>
                    <w:rPr>
                      <w:rFonts w:hint="default" w:ascii="Times New Roman" w:hAnsi="Times New Roman" w:eastAsia="宋体" w:cs="Times New Roman"/>
                      <w:color w:val="auto"/>
                      <w:spacing w:val="0"/>
                      <w:kern w:val="0"/>
                      <w:szCs w:val="21"/>
                      <w:highlight w:val="none"/>
                      <w:lang w:val="en-US" w:eastAsia="zh-CN"/>
                    </w:rPr>
                    <w:t>委托资质单位处置</w:t>
                  </w:r>
                </w:p>
              </w:tc>
            </w:tr>
          </w:tbl>
          <w:p w14:paraId="331B41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32"/>
              </w:rPr>
            </w:pPr>
          </w:p>
        </w:tc>
      </w:tr>
      <w:tr w14:paraId="76B17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3" w:hRule="atLeast"/>
          <w:jc w:val="center"/>
        </w:trPr>
        <w:tc>
          <w:tcPr>
            <w:tcW w:w="267" w:type="pct"/>
            <w:tcBorders>
              <w:tl2br w:val="nil"/>
              <w:tr2bl w:val="nil"/>
            </w:tcBorders>
            <w:noWrap w:val="0"/>
            <w:vAlign w:val="center"/>
          </w:tcPr>
          <w:p w14:paraId="3C6E0069">
            <w:pPr>
              <w:pStyle w:val="33"/>
              <w:adjustRightInd w:val="0"/>
              <w:snapToGrid w:val="0"/>
              <w:spacing w:before="0" w:beforeAutospacing="0" w:after="0" w:afterAutospacing="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bCs/>
                <w:color w:val="auto"/>
                <w:spacing w:val="0"/>
                <w:kern w:val="2"/>
                <w:sz w:val="24"/>
                <w:szCs w:val="24"/>
                <w:lang w:val="en-US" w:eastAsia="zh-CN"/>
              </w:rPr>
              <w:t>与项目有关的原有环境污染问题</w:t>
            </w:r>
          </w:p>
        </w:tc>
        <w:tc>
          <w:tcPr>
            <w:tcW w:w="4732" w:type="pct"/>
            <w:tcBorders>
              <w:tl2br w:val="nil"/>
              <w:tr2bl w:val="nil"/>
            </w:tcBorders>
            <w:noWrap w:val="0"/>
            <w:vAlign w:val="center"/>
          </w:tcPr>
          <w:p w14:paraId="160A2EE8">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color w:val="auto"/>
                <w:spacing w:val="0"/>
              </w:rPr>
            </w:pPr>
            <w:r>
              <w:rPr>
                <w:rFonts w:hint="eastAsia" w:cs="Times New Roman"/>
                <w:color w:val="auto"/>
                <w:spacing w:val="0"/>
                <w:kern w:val="0"/>
                <w:sz w:val="24"/>
                <w:lang w:val="en-US" w:eastAsia="zh-CN"/>
              </w:rPr>
              <w:t>无。</w:t>
            </w:r>
          </w:p>
        </w:tc>
      </w:tr>
    </w:tbl>
    <w:p w14:paraId="46DE512D">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snapToGrid w:val="0"/>
          <w:color w:val="auto"/>
          <w:spacing w:val="0"/>
          <w:sz w:val="36"/>
          <w:szCs w:val="36"/>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14:paraId="1E40B1FE">
      <w:pPr>
        <w:pStyle w:val="33"/>
        <w:adjustRightInd w:val="0"/>
        <w:snapToGrid w:val="0"/>
        <w:spacing w:before="0" w:beforeAutospacing="0" w:after="0" w:afterAutospacing="0" w:line="14" w:lineRule="auto"/>
        <w:jc w:val="center"/>
        <w:rPr>
          <w:rFonts w:hint="default" w:ascii="Times New Roman" w:hAnsi="Times New Roman" w:eastAsia="宋体" w:cs="Times New Roman"/>
          <w:snapToGrid w:val="0"/>
          <w:color w:val="auto"/>
          <w:spacing w:val="0"/>
          <w:sz w:val="30"/>
          <w:szCs w:val="30"/>
        </w:rPr>
      </w:pPr>
    </w:p>
    <w:p w14:paraId="11A077BF">
      <w:pPr>
        <w:pStyle w:val="3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eastAsia="宋体" w:cs="Times New Roman"/>
          <w:b/>
          <w:bCs/>
          <w:snapToGrid w:val="0"/>
          <w:color w:val="auto"/>
          <w:spacing w:val="0"/>
          <w:sz w:val="30"/>
          <w:szCs w:val="30"/>
        </w:rPr>
      </w:pPr>
      <w:bookmarkStart w:id="7" w:name="_Toc15079"/>
      <w:r>
        <w:rPr>
          <w:rFonts w:hint="default" w:ascii="Times New Roman" w:hAnsi="Times New Roman" w:eastAsia="宋体" w:cs="Times New Roman"/>
          <w:b/>
          <w:bCs/>
          <w:snapToGrid w:val="0"/>
          <w:color w:val="auto"/>
          <w:spacing w:val="0"/>
          <w:sz w:val="30"/>
          <w:szCs w:val="30"/>
        </w:rPr>
        <w:t>三、区域环境质量现状、环境保护目标及评价标准</w:t>
      </w:r>
      <w:bookmarkEnd w:id="7"/>
    </w:p>
    <w:tbl>
      <w:tblPr>
        <w:tblStyle w:val="3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5"/>
      </w:tblGrid>
      <w:tr w14:paraId="516D2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4" w:type="pct"/>
            <w:tcBorders>
              <w:tl2br w:val="nil"/>
              <w:tr2bl w:val="nil"/>
            </w:tcBorders>
            <w:noWrap w:val="0"/>
            <w:vAlign w:val="center"/>
          </w:tcPr>
          <w:p w14:paraId="44B4F3C3">
            <w:pPr>
              <w:adjustRightInd w:val="0"/>
              <w:snapToGrid w:val="0"/>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区域</w:t>
            </w:r>
          </w:p>
          <w:p w14:paraId="66F03333">
            <w:pPr>
              <w:adjustRightInd w:val="0"/>
              <w:snapToGrid w:val="0"/>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环境</w:t>
            </w:r>
          </w:p>
          <w:p w14:paraId="67ABEB5D">
            <w:pPr>
              <w:adjustRightInd w:val="0"/>
              <w:snapToGrid w:val="0"/>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质量</w:t>
            </w:r>
          </w:p>
          <w:p w14:paraId="46DC5295">
            <w:pPr>
              <w:adjustRightInd w:val="0"/>
              <w:snapToGrid w:val="0"/>
              <w:jc w:val="center"/>
              <w:rPr>
                <w:rFonts w:hint="default" w:ascii="Times New Roman" w:hAnsi="Times New Roman" w:eastAsia="宋体" w:cs="Times New Roman"/>
                <w:color w:val="auto"/>
                <w:spacing w:val="0"/>
                <w:kern w:val="0"/>
                <w:szCs w:val="21"/>
              </w:rPr>
            </w:pPr>
            <w:r>
              <w:rPr>
                <w:rFonts w:hint="default" w:ascii="Times New Roman" w:hAnsi="Times New Roman" w:eastAsia="宋体" w:cs="Times New Roman"/>
                <w:color w:val="auto"/>
                <w:spacing w:val="0"/>
                <w:kern w:val="0"/>
                <w:sz w:val="24"/>
                <w:szCs w:val="24"/>
              </w:rPr>
              <w:t>现状</w:t>
            </w:r>
          </w:p>
        </w:tc>
        <w:tc>
          <w:tcPr>
            <w:tcW w:w="4795" w:type="pct"/>
            <w:tcBorders>
              <w:tl2br w:val="nil"/>
              <w:tr2bl w:val="nil"/>
            </w:tcBorders>
            <w:noWrap w:val="0"/>
            <w:vAlign w:val="center"/>
          </w:tcPr>
          <w:p w14:paraId="3AC2F586">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color w:val="auto"/>
                <w:spacing w:val="0"/>
                <w:sz w:val="24"/>
                <w:szCs w:val="24"/>
                <w:highlight w:val="none"/>
              </w:rPr>
            </w:pPr>
            <w:r>
              <w:rPr>
                <w:rFonts w:hint="default" w:ascii="Times New Roman" w:hAnsi="Times New Roman" w:eastAsia="宋体" w:cs="Times New Roman"/>
                <w:b/>
                <w:color w:val="auto"/>
                <w:spacing w:val="0"/>
                <w:sz w:val="24"/>
                <w:szCs w:val="24"/>
                <w:highlight w:val="none"/>
              </w:rPr>
              <w:t>1、大气环境</w:t>
            </w:r>
          </w:p>
          <w:p w14:paraId="054024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highlight w:val="none"/>
                <w:u w:val="none"/>
                <w:lang w:val="en-US" w:eastAsia="zh-CN"/>
              </w:rPr>
            </w:pPr>
            <w:r>
              <w:rPr>
                <w:rFonts w:hint="eastAsia" w:ascii="Times New Roman" w:hAnsi="Times New Roman" w:eastAsia="宋体" w:cs="Times New Roman"/>
                <w:color w:val="auto"/>
                <w:spacing w:val="0"/>
                <w:sz w:val="24"/>
                <w:szCs w:val="24"/>
                <w:highlight w:val="none"/>
                <w:u w:val="none"/>
                <w:lang w:val="en-US" w:eastAsia="zh-CN"/>
              </w:rPr>
              <w:t>（1）</w:t>
            </w:r>
            <w:r>
              <w:rPr>
                <w:rFonts w:hint="default" w:ascii="Times New Roman" w:hAnsi="Times New Roman" w:eastAsia="宋体" w:cs="Times New Roman"/>
                <w:color w:val="auto"/>
                <w:spacing w:val="0"/>
                <w:sz w:val="24"/>
                <w:szCs w:val="24"/>
                <w:highlight w:val="none"/>
                <w:u w:val="none"/>
                <w:lang w:val="en-US" w:eastAsia="zh-CN"/>
              </w:rPr>
              <w:t>区域环境空气质量达标情况</w:t>
            </w:r>
          </w:p>
          <w:p w14:paraId="79ADF7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highlight w:val="none"/>
                <w:u w:val="none"/>
                <w:lang w:val="en-US" w:eastAsia="zh-CN"/>
              </w:rPr>
            </w:pPr>
            <w:r>
              <w:rPr>
                <w:rFonts w:hint="default" w:ascii="Times New Roman" w:hAnsi="Times New Roman" w:eastAsia="宋体" w:cs="Times New Roman"/>
                <w:color w:val="auto"/>
                <w:spacing w:val="0"/>
                <w:sz w:val="24"/>
                <w:szCs w:val="24"/>
                <w:highlight w:val="none"/>
                <w:u w:val="none"/>
                <w:lang w:val="en-US" w:eastAsia="zh-CN"/>
              </w:rPr>
              <w:t>根据济宁市生态环境局发布的全市大气环境质量污染物浓度情况，嘉祥县2024年1月-12月大气环境质量污染物浓度见</w:t>
            </w:r>
            <w:r>
              <w:rPr>
                <w:rFonts w:hint="eastAsia" w:ascii="Times New Roman" w:hAnsi="Times New Roman" w:eastAsia="宋体" w:cs="Times New Roman"/>
                <w:color w:val="auto"/>
                <w:spacing w:val="0"/>
                <w:sz w:val="24"/>
                <w:szCs w:val="24"/>
                <w:highlight w:val="none"/>
                <w:u w:val="none"/>
                <w:lang w:val="en-US" w:eastAsia="zh-CN"/>
              </w:rPr>
              <w:t>下表</w:t>
            </w:r>
            <w:r>
              <w:rPr>
                <w:rFonts w:hint="default" w:ascii="Times New Roman" w:hAnsi="Times New Roman" w:eastAsia="宋体" w:cs="Times New Roman"/>
                <w:color w:val="auto"/>
                <w:spacing w:val="0"/>
                <w:sz w:val="24"/>
                <w:szCs w:val="24"/>
                <w:highlight w:val="none"/>
                <w:u w:val="none"/>
                <w:lang w:val="en-US" w:eastAsia="zh-CN"/>
              </w:rPr>
              <w:t>。</w:t>
            </w:r>
          </w:p>
          <w:p w14:paraId="37B42252">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pacing w:val="0"/>
                <w:kern w:val="0"/>
                <w:sz w:val="24"/>
                <w:szCs w:val="24"/>
                <w:highlight w:val="none"/>
                <w:lang w:val="en-US" w:eastAsia="en-US"/>
              </w:rPr>
            </w:pPr>
            <w:r>
              <w:rPr>
                <w:rFonts w:hint="eastAsia" w:ascii="Times New Roman" w:hAnsi="Times New Roman" w:eastAsia="宋体" w:cs="Times New Roman"/>
                <w:b/>
                <w:bCs/>
                <w:color w:val="auto"/>
                <w:spacing w:val="0"/>
                <w:kern w:val="0"/>
                <w:sz w:val="24"/>
                <w:szCs w:val="24"/>
                <w:highlight w:val="none"/>
                <w:lang w:val="en-US" w:eastAsia="zh-CN"/>
              </w:rPr>
              <w:t>嘉祥</w:t>
            </w:r>
            <w:r>
              <w:rPr>
                <w:rFonts w:hint="default" w:ascii="Times New Roman" w:hAnsi="Times New Roman" w:eastAsia="宋体" w:cs="Times New Roman"/>
                <w:b/>
                <w:bCs/>
                <w:color w:val="auto"/>
                <w:spacing w:val="0"/>
                <w:kern w:val="0"/>
                <w:sz w:val="24"/>
                <w:szCs w:val="24"/>
                <w:highlight w:val="none"/>
                <w:lang w:val="en-US" w:eastAsia="en-US"/>
              </w:rPr>
              <w:t>县202</w:t>
            </w:r>
            <w:r>
              <w:rPr>
                <w:rFonts w:hint="eastAsia" w:ascii="Times New Roman" w:hAnsi="Times New Roman" w:eastAsia="宋体" w:cs="Times New Roman"/>
                <w:b/>
                <w:bCs/>
                <w:color w:val="auto"/>
                <w:spacing w:val="0"/>
                <w:kern w:val="0"/>
                <w:sz w:val="24"/>
                <w:szCs w:val="24"/>
                <w:highlight w:val="none"/>
                <w:lang w:val="en-US" w:eastAsia="zh-CN"/>
              </w:rPr>
              <w:t>4</w:t>
            </w:r>
            <w:r>
              <w:rPr>
                <w:rFonts w:hint="default" w:ascii="Times New Roman" w:hAnsi="Times New Roman" w:eastAsia="宋体" w:cs="Times New Roman"/>
                <w:b/>
                <w:bCs/>
                <w:color w:val="auto"/>
                <w:spacing w:val="0"/>
                <w:kern w:val="0"/>
                <w:sz w:val="24"/>
                <w:szCs w:val="24"/>
                <w:highlight w:val="none"/>
                <w:lang w:val="en-US" w:eastAsia="en-US"/>
              </w:rPr>
              <w:t>年1月-12月大气环境质量污染物浓度一览表</w:t>
            </w:r>
          </w:p>
          <w:tbl>
            <w:tblPr>
              <w:tblStyle w:val="3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22"/>
              <w:gridCol w:w="1091"/>
              <w:gridCol w:w="1046"/>
              <w:gridCol w:w="957"/>
              <w:gridCol w:w="902"/>
              <w:gridCol w:w="1322"/>
              <w:gridCol w:w="1099"/>
            </w:tblGrid>
            <w:tr w14:paraId="79865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07" w:type="pct"/>
                  <w:vMerge w:val="restart"/>
                  <w:tcBorders>
                    <w:tl2br w:val="nil"/>
                    <w:tr2bl w:val="nil"/>
                  </w:tcBorders>
                  <w:noWrap w:val="0"/>
                  <w:vAlign w:val="center"/>
                </w:tcPr>
                <w:p w14:paraId="0F218838">
                  <w:pPr>
                    <w:pStyle w:val="138"/>
                    <w:bidi w:val="0"/>
                    <w:rPr>
                      <w:color w:val="auto"/>
                    </w:rPr>
                  </w:pPr>
                  <w:r>
                    <w:rPr>
                      <w:color w:val="auto"/>
                    </w:rPr>
                    <w:t>时间</w:t>
                  </w:r>
                </w:p>
              </w:tc>
              <w:tc>
                <w:tcPr>
                  <w:tcW w:w="4092" w:type="pct"/>
                  <w:gridSpan w:val="6"/>
                  <w:tcBorders>
                    <w:tl2br w:val="nil"/>
                    <w:tr2bl w:val="nil"/>
                  </w:tcBorders>
                  <w:noWrap w:val="0"/>
                  <w:vAlign w:val="center"/>
                </w:tcPr>
                <w:p w14:paraId="51D69931">
                  <w:pPr>
                    <w:pStyle w:val="138"/>
                    <w:bidi w:val="0"/>
                    <w:rPr>
                      <w:color w:val="auto"/>
                    </w:rPr>
                  </w:pPr>
                  <w:r>
                    <w:rPr>
                      <w:color w:val="auto"/>
                    </w:rPr>
                    <w:t>检测项目</w:t>
                  </w:r>
                </w:p>
              </w:tc>
            </w:tr>
            <w:tr w14:paraId="2793F5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07" w:type="pct"/>
                  <w:vMerge w:val="continue"/>
                  <w:tcBorders>
                    <w:tl2br w:val="nil"/>
                    <w:tr2bl w:val="nil"/>
                  </w:tcBorders>
                  <w:noWrap w:val="0"/>
                  <w:vAlign w:val="center"/>
                </w:tcPr>
                <w:p w14:paraId="1FB4B229">
                  <w:pPr>
                    <w:pStyle w:val="138"/>
                    <w:bidi w:val="0"/>
                    <w:rPr>
                      <w:color w:val="auto"/>
                    </w:rPr>
                  </w:pPr>
                </w:p>
              </w:tc>
              <w:tc>
                <w:tcPr>
                  <w:tcW w:w="696" w:type="pct"/>
                  <w:tcBorders>
                    <w:tl2br w:val="nil"/>
                    <w:tr2bl w:val="nil"/>
                  </w:tcBorders>
                  <w:noWrap w:val="0"/>
                  <w:vAlign w:val="center"/>
                </w:tcPr>
                <w:p w14:paraId="5E5DE266">
                  <w:pPr>
                    <w:pStyle w:val="138"/>
                    <w:bidi w:val="0"/>
                    <w:rPr>
                      <w:color w:val="auto"/>
                    </w:rPr>
                  </w:pPr>
                  <w:r>
                    <w:rPr>
                      <w:color w:val="auto"/>
                    </w:rPr>
                    <w:t>二氧化硫</w:t>
                  </w:r>
                </w:p>
                <w:p w14:paraId="1128C848">
                  <w:pPr>
                    <w:pStyle w:val="138"/>
                    <w:bidi w:val="0"/>
                    <w:rPr>
                      <w:color w:val="auto"/>
                    </w:rPr>
                  </w:pPr>
                  <w:r>
                    <w:rPr>
                      <w:color w:val="auto"/>
                    </w:rPr>
                    <w:t>(μg/m</w:t>
                  </w:r>
                  <w:r>
                    <w:rPr>
                      <w:color w:val="auto"/>
                      <w:vertAlign w:val="superscript"/>
                    </w:rPr>
                    <w:t>3</w:t>
                  </w:r>
                  <w:r>
                    <w:rPr>
                      <w:color w:val="auto"/>
                    </w:rPr>
                    <w:t>)</w:t>
                  </w:r>
                </w:p>
              </w:tc>
              <w:tc>
                <w:tcPr>
                  <w:tcW w:w="667" w:type="pct"/>
                  <w:tcBorders>
                    <w:tl2br w:val="nil"/>
                    <w:tr2bl w:val="nil"/>
                  </w:tcBorders>
                  <w:noWrap w:val="0"/>
                  <w:vAlign w:val="center"/>
                </w:tcPr>
                <w:p w14:paraId="302721B4">
                  <w:pPr>
                    <w:pStyle w:val="138"/>
                    <w:bidi w:val="0"/>
                    <w:rPr>
                      <w:color w:val="auto"/>
                    </w:rPr>
                  </w:pPr>
                  <w:r>
                    <w:rPr>
                      <w:color w:val="auto"/>
                    </w:rPr>
                    <w:t>二氧化氮</w:t>
                  </w:r>
                </w:p>
                <w:p w14:paraId="7F88E327">
                  <w:pPr>
                    <w:pStyle w:val="138"/>
                    <w:bidi w:val="0"/>
                    <w:rPr>
                      <w:color w:val="auto"/>
                    </w:rPr>
                  </w:pPr>
                  <w:r>
                    <w:rPr>
                      <w:color w:val="auto"/>
                    </w:rPr>
                    <w:t>(μg/m</w:t>
                  </w:r>
                  <w:r>
                    <w:rPr>
                      <w:color w:val="auto"/>
                      <w:vertAlign w:val="superscript"/>
                    </w:rPr>
                    <w:t>3</w:t>
                  </w:r>
                  <w:r>
                    <w:rPr>
                      <w:color w:val="auto"/>
                    </w:rPr>
                    <w:t>)</w:t>
                  </w:r>
                </w:p>
              </w:tc>
              <w:tc>
                <w:tcPr>
                  <w:tcW w:w="610" w:type="pct"/>
                  <w:tcBorders>
                    <w:tl2br w:val="nil"/>
                    <w:tr2bl w:val="nil"/>
                  </w:tcBorders>
                  <w:noWrap w:val="0"/>
                  <w:vAlign w:val="center"/>
                </w:tcPr>
                <w:p w14:paraId="184E5076">
                  <w:pPr>
                    <w:pStyle w:val="138"/>
                    <w:bidi w:val="0"/>
                    <w:rPr>
                      <w:color w:val="auto"/>
                    </w:rPr>
                  </w:pPr>
                  <w:r>
                    <w:rPr>
                      <w:color w:val="auto"/>
                    </w:rPr>
                    <w:t>PM</w:t>
                  </w:r>
                  <w:r>
                    <w:rPr>
                      <w:color w:val="auto"/>
                      <w:vertAlign w:val="subscript"/>
                    </w:rPr>
                    <w:t>10</w:t>
                  </w:r>
                </w:p>
                <w:p w14:paraId="259D88BE">
                  <w:pPr>
                    <w:pStyle w:val="138"/>
                    <w:bidi w:val="0"/>
                    <w:rPr>
                      <w:color w:val="auto"/>
                    </w:rPr>
                  </w:pPr>
                  <w:r>
                    <w:rPr>
                      <w:color w:val="auto"/>
                    </w:rPr>
                    <w:t>(μg/m</w:t>
                  </w:r>
                  <w:r>
                    <w:rPr>
                      <w:color w:val="auto"/>
                      <w:vertAlign w:val="superscript"/>
                    </w:rPr>
                    <w:t>3</w:t>
                  </w:r>
                  <w:r>
                    <w:rPr>
                      <w:color w:val="auto"/>
                    </w:rPr>
                    <w:t>)</w:t>
                  </w:r>
                </w:p>
              </w:tc>
              <w:tc>
                <w:tcPr>
                  <w:tcW w:w="575" w:type="pct"/>
                  <w:tcBorders>
                    <w:tl2br w:val="nil"/>
                    <w:tr2bl w:val="nil"/>
                  </w:tcBorders>
                  <w:noWrap w:val="0"/>
                  <w:vAlign w:val="center"/>
                </w:tcPr>
                <w:p w14:paraId="2B3D4A4D">
                  <w:pPr>
                    <w:pStyle w:val="138"/>
                    <w:bidi w:val="0"/>
                    <w:rPr>
                      <w:color w:val="auto"/>
                    </w:rPr>
                  </w:pPr>
                  <w:r>
                    <w:rPr>
                      <w:color w:val="auto"/>
                    </w:rPr>
                    <w:t>PM</w:t>
                  </w:r>
                  <w:r>
                    <w:rPr>
                      <w:color w:val="auto"/>
                      <w:vertAlign w:val="subscript"/>
                    </w:rPr>
                    <w:t>2.5</w:t>
                  </w:r>
                </w:p>
                <w:p w14:paraId="34691FA3">
                  <w:pPr>
                    <w:pStyle w:val="138"/>
                    <w:bidi w:val="0"/>
                    <w:rPr>
                      <w:color w:val="auto"/>
                    </w:rPr>
                  </w:pPr>
                  <w:r>
                    <w:rPr>
                      <w:color w:val="auto"/>
                    </w:rPr>
                    <w:t>(μg/m</w:t>
                  </w:r>
                  <w:r>
                    <w:rPr>
                      <w:color w:val="auto"/>
                      <w:vertAlign w:val="superscript"/>
                    </w:rPr>
                    <w:t>3</w:t>
                  </w:r>
                  <w:r>
                    <w:rPr>
                      <w:color w:val="auto"/>
                    </w:rPr>
                    <w:t>)</w:t>
                  </w:r>
                </w:p>
              </w:tc>
              <w:tc>
                <w:tcPr>
                  <w:tcW w:w="843" w:type="pct"/>
                  <w:tcBorders>
                    <w:tl2br w:val="nil"/>
                    <w:tr2bl w:val="nil"/>
                  </w:tcBorders>
                  <w:noWrap w:val="0"/>
                  <w:vAlign w:val="center"/>
                </w:tcPr>
                <w:p w14:paraId="1D5034CA">
                  <w:pPr>
                    <w:pStyle w:val="138"/>
                    <w:bidi w:val="0"/>
                    <w:rPr>
                      <w:rFonts w:hint="default" w:eastAsia="宋体"/>
                      <w:color w:val="auto"/>
                      <w:lang w:val="en-US" w:eastAsia="zh-CN"/>
                    </w:rPr>
                  </w:pPr>
                  <w:r>
                    <w:rPr>
                      <w:rFonts w:hint="eastAsia"/>
                      <w:color w:val="auto"/>
                    </w:rPr>
                    <w:t>CO</w:t>
                  </w:r>
                  <w:r>
                    <w:rPr>
                      <w:rFonts w:hint="eastAsia"/>
                      <w:color w:val="auto"/>
                      <w:lang w:val="en-US" w:eastAsia="zh-CN"/>
                    </w:rPr>
                    <w:t>95百分位数浓度（m</w:t>
                  </w:r>
                  <w:r>
                    <w:rPr>
                      <w:color w:val="auto"/>
                    </w:rPr>
                    <w:t>g/m</w:t>
                  </w:r>
                  <w:r>
                    <w:rPr>
                      <w:color w:val="auto"/>
                      <w:vertAlign w:val="superscript"/>
                    </w:rPr>
                    <w:t>3</w:t>
                  </w:r>
                  <w:r>
                    <w:rPr>
                      <w:rFonts w:hint="eastAsia"/>
                      <w:color w:val="auto"/>
                      <w:lang w:val="en-US" w:eastAsia="zh-CN"/>
                    </w:rPr>
                    <w:t>）</w:t>
                  </w:r>
                </w:p>
              </w:tc>
              <w:tc>
                <w:tcPr>
                  <w:tcW w:w="699" w:type="pct"/>
                  <w:tcBorders>
                    <w:tl2br w:val="nil"/>
                    <w:tr2bl w:val="nil"/>
                  </w:tcBorders>
                  <w:noWrap w:val="0"/>
                  <w:vAlign w:val="center"/>
                </w:tcPr>
                <w:p w14:paraId="1358FA3C">
                  <w:pPr>
                    <w:pStyle w:val="138"/>
                    <w:bidi w:val="0"/>
                    <w:rPr>
                      <w:rFonts w:hint="default" w:eastAsia="宋体"/>
                      <w:color w:val="auto"/>
                      <w:lang w:val="en-US" w:eastAsia="zh-CN"/>
                    </w:rPr>
                  </w:pPr>
                  <w:r>
                    <w:rPr>
                      <w:rFonts w:hint="eastAsia"/>
                      <w:color w:val="auto"/>
                      <w:lang w:val="en-US" w:eastAsia="zh-CN"/>
                    </w:rPr>
                    <w:t>O</w:t>
                  </w:r>
                  <w:r>
                    <w:rPr>
                      <w:rFonts w:hint="eastAsia"/>
                      <w:color w:val="auto"/>
                      <w:vertAlign w:val="subscript"/>
                      <w:lang w:val="en-US" w:eastAsia="zh-CN"/>
                    </w:rPr>
                    <w:t>3</w:t>
                  </w:r>
                  <w:r>
                    <w:rPr>
                      <w:rFonts w:hint="eastAsia"/>
                      <w:color w:val="auto"/>
                      <w:lang w:val="en-US" w:eastAsia="zh-CN"/>
                    </w:rPr>
                    <w:t>90百分位数浓度</w:t>
                  </w:r>
                  <w:r>
                    <w:rPr>
                      <w:color w:val="auto"/>
                    </w:rPr>
                    <w:t>(μg/m</w:t>
                  </w:r>
                  <w:r>
                    <w:rPr>
                      <w:color w:val="auto"/>
                      <w:vertAlign w:val="superscript"/>
                    </w:rPr>
                    <w:t>3</w:t>
                  </w:r>
                  <w:r>
                    <w:rPr>
                      <w:color w:val="auto"/>
                    </w:rPr>
                    <w:t>)</w:t>
                  </w:r>
                </w:p>
              </w:tc>
            </w:tr>
            <w:tr w14:paraId="034DE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07" w:type="pct"/>
                  <w:tcBorders>
                    <w:tl2br w:val="nil"/>
                    <w:tr2bl w:val="nil"/>
                  </w:tcBorders>
                  <w:noWrap w:val="0"/>
                  <w:vAlign w:val="center"/>
                </w:tcPr>
                <w:p w14:paraId="2F865E4A">
                  <w:pPr>
                    <w:pStyle w:val="138"/>
                    <w:bidi w:val="0"/>
                    <w:rPr>
                      <w:color w:val="auto"/>
                    </w:rPr>
                  </w:pPr>
                  <w:r>
                    <w:rPr>
                      <w:rFonts w:hint="eastAsia"/>
                      <w:color w:val="auto"/>
                      <w:lang w:eastAsia="zh-CN"/>
                    </w:rPr>
                    <w:t>2024</w:t>
                  </w:r>
                  <w:r>
                    <w:rPr>
                      <w:color w:val="auto"/>
                    </w:rPr>
                    <w:t>年1月</w:t>
                  </w:r>
                </w:p>
              </w:tc>
              <w:tc>
                <w:tcPr>
                  <w:tcW w:w="696" w:type="pct"/>
                  <w:tcBorders>
                    <w:tl2br w:val="nil"/>
                    <w:tr2bl w:val="nil"/>
                  </w:tcBorders>
                  <w:noWrap w:val="0"/>
                  <w:vAlign w:val="center"/>
                </w:tcPr>
                <w:p w14:paraId="3C22FC1D">
                  <w:pPr>
                    <w:pStyle w:val="138"/>
                    <w:bidi w:val="0"/>
                    <w:rPr>
                      <w:rFonts w:hint="default"/>
                      <w:color w:val="auto"/>
                      <w:lang w:val="en-US" w:eastAsia="zh-CN"/>
                    </w:rPr>
                  </w:pPr>
                  <w:r>
                    <w:rPr>
                      <w:rFonts w:hint="eastAsia"/>
                      <w:color w:val="auto"/>
                      <w:lang w:val="en-US" w:eastAsia="zh-CN"/>
                    </w:rPr>
                    <w:t>11</w:t>
                  </w:r>
                </w:p>
              </w:tc>
              <w:tc>
                <w:tcPr>
                  <w:tcW w:w="667" w:type="pct"/>
                  <w:tcBorders>
                    <w:tl2br w:val="nil"/>
                    <w:tr2bl w:val="nil"/>
                  </w:tcBorders>
                  <w:noWrap w:val="0"/>
                  <w:vAlign w:val="center"/>
                </w:tcPr>
                <w:p w14:paraId="3052191E">
                  <w:pPr>
                    <w:pStyle w:val="138"/>
                    <w:bidi w:val="0"/>
                    <w:rPr>
                      <w:rFonts w:hint="default"/>
                      <w:color w:val="auto"/>
                      <w:lang w:val="en-US" w:eastAsia="zh-CN"/>
                    </w:rPr>
                  </w:pPr>
                  <w:r>
                    <w:rPr>
                      <w:rFonts w:hint="eastAsia"/>
                      <w:color w:val="auto"/>
                      <w:lang w:val="en-US" w:eastAsia="zh-CN"/>
                    </w:rPr>
                    <w:t>46</w:t>
                  </w:r>
                </w:p>
              </w:tc>
              <w:tc>
                <w:tcPr>
                  <w:tcW w:w="610" w:type="pct"/>
                  <w:tcBorders>
                    <w:tl2br w:val="nil"/>
                    <w:tr2bl w:val="nil"/>
                  </w:tcBorders>
                  <w:noWrap w:val="0"/>
                  <w:vAlign w:val="center"/>
                </w:tcPr>
                <w:p w14:paraId="15ECC9D0">
                  <w:pPr>
                    <w:pStyle w:val="138"/>
                    <w:bidi w:val="0"/>
                    <w:rPr>
                      <w:rFonts w:hint="default"/>
                      <w:color w:val="auto"/>
                      <w:lang w:val="en-US" w:eastAsia="zh-CN"/>
                    </w:rPr>
                  </w:pPr>
                  <w:r>
                    <w:rPr>
                      <w:rFonts w:hint="eastAsia"/>
                      <w:color w:val="auto"/>
                      <w:lang w:val="en-US" w:eastAsia="zh-CN"/>
                    </w:rPr>
                    <w:t>120</w:t>
                  </w:r>
                </w:p>
              </w:tc>
              <w:tc>
                <w:tcPr>
                  <w:tcW w:w="575" w:type="pct"/>
                  <w:tcBorders>
                    <w:tl2br w:val="nil"/>
                    <w:tr2bl w:val="nil"/>
                  </w:tcBorders>
                  <w:noWrap w:val="0"/>
                  <w:vAlign w:val="center"/>
                </w:tcPr>
                <w:p w14:paraId="17CE7212">
                  <w:pPr>
                    <w:pStyle w:val="138"/>
                    <w:bidi w:val="0"/>
                    <w:rPr>
                      <w:rFonts w:hint="default"/>
                      <w:color w:val="auto"/>
                      <w:lang w:val="en-US" w:eastAsia="zh-CN"/>
                    </w:rPr>
                  </w:pPr>
                  <w:r>
                    <w:rPr>
                      <w:rFonts w:hint="eastAsia"/>
                      <w:color w:val="auto"/>
                      <w:lang w:val="en-US" w:eastAsia="zh-CN"/>
                    </w:rPr>
                    <w:t>82</w:t>
                  </w:r>
                </w:p>
              </w:tc>
              <w:tc>
                <w:tcPr>
                  <w:tcW w:w="843" w:type="pct"/>
                  <w:tcBorders>
                    <w:tl2br w:val="nil"/>
                    <w:tr2bl w:val="nil"/>
                  </w:tcBorders>
                  <w:noWrap w:val="0"/>
                  <w:vAlign w:val="center"/>
                </w:tcPr>
                <w:p w14:paraId="64737725">
                  <w:pPr>
                    <w:pStyle w:val="138"/>
                    <w:bidi w:val="0"/>
                    <w:rPr>
                      <w:rFonts w:hint="default"/>
                      <w:color w:val="auto"/>
                      <w:lang w:val="en-US" w:eastAsia="zh-CN"/>
                    </w:rPr>
                  </w:pPr>
                  <w:r>
                    <w:rPr>
                      <w:rFonts w:hint="eastAsia"/>
                      <w:color w:val="auto"/>
                      <w:lang w:val="en-US" w:eastAsia="zh-CN"/>
                    </w:rPr>
                    <w:t>1.8</w:t>
                  </w:r>
                </w:p>
              </w:tc>
              <w:tc>
                <w:tcPr>
                  <w:tcW w:w="699" w:type="pct"/>
                  <w:tcBorders>
                    <w:tl2br w:val="nil"/>
                    <w:tr2bl w:val="nil"/>
                  </w:tcBorders>
                  <w:noWrap w:val="0"/>
                  <w:vAlign w:val="center"/>
                </w:tcPr>
                <w:p w14:paraId="52C94472">
                  <w:pPr>
                    <w:pStyle w:val="138"/>
                    <w:bidi w:val="0"/>
                    <w:rPr>
                      <w:rFonts w:hint="default"/>
                      <w:color w:val="auto"/>
                      <w:lang w:val="en-US" w:eastAsia="zh-CN"/>
                    </w:rPr>
                  </w:pPr>
                  <w:r>
                    <w:rPr>
                      <w:rFonts w:hint="eastAsia"/>
                      <w:color w:val="auto"/>
                      <w:lang w:val="en-US" w:eastAsia="zh-CN"/>
                    </w:rPr>
                    <w:t>77</w:t>
                  </w:r>
                </w:p>
              </w:tc>
            </w:tr>
            <w:tr w14:paraId="331C9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07" w:type="pct"/>
                  <w:tcBorders>
                    <w:tl2br w:val="nil"/>
                    <w:tr2bl w:val="nil"/>
                  </w:tcBorders>
                  <w:noWrap w:val="0"/>
                  <w:vAlign w:val="center"/>
                </w:tcPr>
                <w:p w14:paraId="6CBBFD5B">
                  <w:pPr>
                    <w:pStyle w:val="138"/>
                    <w:bidi w:val="0"/>
                    <w:rPr>
                      <w:color w:val="auto"/>
                    </w:rPr>
                  </w:pPr>
                  <w:r>
                    <w:rPr>
                      <w:rFonts w:hint="eastAsia"/>
                      <w:color w:val="auto"/>
                      <w:lang w:eastAsia="zh-CN"/>
                    </w:rPr>
                    <w:t>2024</w:t>
                  </w:r>
                  <w:r>
                    <w:rPr>
                      <w:color w:val="auto"/>
                    </w:rPr>
                    <w:t>年2月</w:t>
                  </w:r>
                </w:p>
              </w:tc>
              <w:tc>
                <w:tcPr>
                  <w:tcW w:w="696" w:type="pct"/>
                  <w:tcBorders>
                    <w:tl2br w:val="nil"/>
                    <w:tr2bl w:val="nil"/>
                  </w:tcBorders>
                  <w:noWrap w:val="0"/>
                  <w:vAlign w:val="center"/>
                </w:tcPr>
                <w:p w14:paraId="2C37398E">
                  <w:pPr>
                    <w:pStyle w:val="138"/>
                    <w:bidi w:val="0"/>
                    <w:rPr>
                      <w:rFonts w:hint="default"/>
                      <w:color w:val="auto"/>
                      <w:lang w:val="en-US" w:eastAsia="zh-CN"/>
                    </w:rPr>
                  </w:pPr>
                  <w:r>
                    <w:rPr>
                      <w:rFonts w:hint="eastAsia"/>
                      <w:color w:val="auto"/>
                      <w:lang w:val="en-US" w:eastAsia="zh-CN"/>
                    </w:rPr>
                    <w:t>11</w:t>
                  </w:r>
                </w:p>
              </w:tc>
              <w:tc>
                <w:tcPr>
                  <w:tcW w:w="667" w:type="pct"/>
                  <w:tcBorders>
                    <w:tl2br w:val="nil"/>
                    <w:tr2bl w:val="nil"/>
                  </w:tcBorders>
                  <w:noWrap w:val="0"/>
                  <w:vAlign w:val="center"/>
                </w:tcPr>
                <w:p w14:paraId="009140C8">
                  <w:pPr>
                    <w:pStyle w:val="138"/>
                    <w:bidi w:val="0"/>
                    <w:rPr>
                      <w:rFonts w:hint="default"/>
                      <w:color w:val="auto"/>
                      <w:lang w:val="en-US" w:eastAsia="zh-CN"/>
                    </w:rPr>
                  </w:pPr>
                  <w:r>
                    <w:rPr>
                      <w:rFonts w:hint="eastAsia"/>
                      <w:color w:val="auto"/>
                      <w:lang w:val="en-US" w:eastAsia="zh-CN"/>
                    </w:rPr>
                    <w:t>23</w:t>
                  </w:r>
                </w:p>
              </w:tc>
              <w:tc>
                <w:tcPr>
                  <w:tcW w:w="610" w:type="pct"/>
                  <w:tcBorders>
                    <w:tl2br w:val="nil"/>
                    <w:tr2bl w:val="nil"/>
                  </w:tcBorders>
                  <w:noWrap w:val="0"/>
                  <w:vAlign w:val="center"/>
                </w:tcPr>
                <w:p w14:paraId="38950528">
                  <w:pPr>
                    <w:pStyle w:val="138"/>
                    <w:bidi w:val="0"/>
                    <w:rPr>
                      <w:rFonts w:hint="default"/>
                      <w:color w:val="auto"/>
                      <w:lang w:val="en-US" w:eastAsia="zh-CN"/>
                    </w:rPr>
                  </w:pPr>
                  <w:r>
                    <w:rPr>
                      <w:rFonts w:hint="eastAsia"/>
                      <w:color w:val="auto"/>
                      <w:lang w:val="en-US" w:eastAsia="zh-CN"/>
                    </w:rPr>
                    <w:t>95</w:t>
                  </w:r>
                </w:p>
              </w:tc>
              <w:tc>
                <w:tcPr>
                  <w:tcW w:w="575" w:type="pct"/>
                  <w:tcBorders>
                    <w:tl2br w:val="nil"/>
                    <w:tr2bl w:val="nil"/>
                  </w:tcBorders>
                  <w:noWrap w:val="0"/>
                  <w:vAlign w:val="center"/>
                </w:tcPr>
                <w:p w14:paraId="2CD57644">
                  <w:pPr>
                    <w:pStyle w:val="138"/>
                    <w:bidi w:val="0"/>
                    <w:rPr>
                      <w:rFonts w:hint="default"/>
                      <w:color w:val="auto"/>
                      <w:lang w:val="en-US" w:eastAsia="zh-CN"/>
                    </w:rPr>
                  </w:pPr>
                  <w:r>
                    <w:rPr>
                      <w:rFonts w:hint="eastAsia"/>
                      <w:color w:val="auto"/>
                      <w:lang w:val="en-US" w:eastAsia="zh-CN"/>
                    </w:rPr>
                    <w:t>69</w:t>
                  </w:r>
                </w:p>
              </w:tc>
              <w:tc>
                <w:tcPr>
                  <w:tcW w:w="843" w:type="pct"/>
                  <w:tcBorders>
                    <w:tl2br w:val="nil"/>
                    <w:tr2bl w:val="nil"/>
                  </w:tcBorders>
                  <w:noWrap w:val="0"/>
                  <w:vAlign w:val="center"/>
                </w:tcPr>
                <w:p w14:paraId="25D9E9D0">
                  <w:pPr>
                    <w:pStyle w:val="138"/>
                    <w:bidi w:val="0"/>
                    <w:rPr>
                      <w:rFonts w:hint="default"/>
                      <w:color w:val="auto"/>
                      <w:lang w:val="en-US" w:eastAsia="zh-CN"/>
                    </w:rPr>
                  </w:pPr>
                  <w:r>
                    <w:rPr>
                      <w:rFonts w:hint="eastAsia"/>
                      <w:color w:val="auto"/>
                      <w:lang w:val="en-US" w:eastAsia="zh-CN"/>
                    </w:rPr>
                    <w:t>1.5</w:t>
                  </w:r>
                </w:p>
              </w:tc>
              <w:tc>
                <w:tcPr>
                  <w:tcW w:w="699" w:type="pct"/>
                  <w:tcBorders>
                    <w:tl2br w:val="nil"/>
                    <w:tr2bl w:val="nil"/>
                  </w:tcBorders>
                  <w:noWrap w:val="0"/>
                  <w:vAlign w:val="center"/>
                </w:tcPr>
                <w:p w14:paraId="678772B3">
                  <w:pPr>
                    <w:pStyle w:val="138"/>
                    <w:bidi w:val="0"/>
                    <w:rPr>
                      <w:rFonts w:hint="default"/>
                      <w:color w:val="auto"/>
                      <w:lang w:val="en-US" w:eastAsia="zh-CN"/>
                    </w:rPr>
                  </w:pPr>
                  <w:r>
                    <w:rPr>
                      <w:rFonts w:hint="eastAsia"/>
                      <w:color w:val="auto"/>
                      <w:lang w:val="en-US" w:eastAsia="zh-CN"/>
                    </w:rPr>
                    <w:t>111</w:t>
                  </w:r>
                </w:p>
              </w:tc>
            </w:tr>
            <w:tr w14:paraId="2224A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07" w:type="pct"/>
                  <w:tcBorders>
                    <w:tl2br w:val="nil"/>
                    <w:tr2bl w:val="nil"/>
                  </w:tcBorders>
                  <w:noWrap w:val="0"/>
                  <w:vAlign w:val="center"/>
                </w:tcPr>
                <w:p w14:paraId="37EE24B3">
                  <w:pPr>
                    <w:pStyle w:val="138"/>
                    <w:bidi w:val="0"/>
                    <w:rPr>
                      <w:color w:val="auto"/>
                    </w:rPr>
                  </w:pPr>
                  <w:r>
                    <w:rPr>
                      <w:rFonts w:hint="eastAsia"/>
                      <w:color w:val="auto"/>
                      <w:lang w:eastAsia="zh-CN"/>
                    </w:rPr>
                    <w:t>2024</w:t>
                  </w:r>
                  <w:r>
                    <w:rPr>
                      <w:color w:val="auto"/>
                    </w:rPr>
                    <w:t>年3月</w:t>
                  </w:r>
                </w:p>
              </w:tc>
              <w:tc>
                <w:tcPr>
                  <w:tcW w:w="696" w:type="pct"/>
                  <w:tcBorders>
                    <w:tl2br w:val="nil"/>
                    <w:tr2bl w:val="nil"/>
                  </w:tcBorders>
                  <w:noWrap w:val="0"/>
                  <w:vAlign w:val="center"/>
                </w:tcPr>
                <w:p w14:paraId="173337B4">
                  <w:pPr>
                    <w:pStyle w:val="138"/>
                    <w:bidi w:val="0"/>
                    <w:rPr>
                      <w:rFonts w:hint="default"/>
                      <w:color w:val="auto"/>
                      <w:lang w:val="en-US" w:eastAsia="zh-CN"/>
                    </w:rPr>
                  </w:pPr>
                  <w:r>
                    <w:rPr>
                      <w:rFonts w:hint="eastAsia"/>
                      <w:color w:val="auto"/>
                      <w:lang w:val="en-US" w:eastAsia="zh-CN"/>
                    </w:rPr>
                    <w:t>8</w:t>
                  </w:r>
                </w:p>
              </w:tc>
              <w:tc>
                <w:tcPr>
                  <w:tcW w:w="667" w:type="pct"/>
                  <w:tcBorders>
                    <w:tl2br w:val="nil"/>
                    <w:tr2bl w:val="nil"/>
                  </w:tcBorders>
                  <w:noWrap w:val="0"/>
                  <w:vAlign w:val="center"/>
                </w:tcPr>
                <w:p w14:paraId="7BD1A014">
                  <w:pPr>
                    <w:pStyle w:val="138"/>
                    <w:bidi w:val="0"/>
                    <w:rPr>
                      <w:rFonts w:hint="default"/>
                      <w:color w:val="auto"/>
                      <w:lang w:val="en-US" w:eastAsia="zh-CN"/>
                    </w:rPr>
                  </w:pPr>
                  <w:r>
                    <w:rPr>
                      <w:rFonts w:hint="eastAsia"/>
                      <w:color w:val="auto"/>
                      <w:lang w:val="en-US" w:eastAsia="zh-CN"/>
                    </w:rPr>
                    <w:t>28</w:t>
                  </w:r>
                </w:p>
              </w:tc>
              <w:tc>
                <w:tcPr>
                  <w:tcW w:w="610" w:type="pct"/>
                  <w:tcBorders>
                    <w:tl2br w:val="nil"/>
                    <w:tr2bl w:val="nil"/>
                  </w:tcBorders>
                  <w:noWrap w:val="0"/>
                  <w:vAlign w:val="center"/>
                </w:tcPr>
                <w:p w14:paraId="15F1266C">
                  <w:pPr>
                    <w:pStyle w:val="138"/>
                    <w:bidi w:val="0"/>
                    <w:rPr>
                      <w:rFonts w:hint="default"/>
                      <w:color w:val="auto"/>
                      <w:lang w:val="en-US" w:eastAsia="zh-CN"/>
                    </w:rPr>
                  </w:pPr>
                  <w:r>
                    <w:rPr>
                      <w:rFonts w:hint="eastAsia"/>
                      <w:color w:val="auto"/>
                      <w:lang w:val="en-US" w:eastAsia="zh-CN"/>
                    </w:rPr>
                    <w:t>89</w:t>
                  </w:r>
                </w:p>
              </w:tc>
              <w:tc>
                <w:tcPr>
                  <w:tcW w:w="575" w:type="pct"/>
                  <w:tcBorders>
                    <w:tl2br w:val="nil"/>
                    <w:tr2bl w:val="nil"/>
                  </w:tcBorders>
                  <w:noWrap w:val="0"/>
                  <w:vAlign w:val="center"/>
                </w:tcPr>
                <w:p w14:paraId="3D3C527A">
                  <w:pPr>
                    <w:pStyle w:val="138"/>
                    <w:bidi w:val="0"/>
                    <w:rPr>
                      <w:rFonts w:hint="default"/>
                      <w:color w:val="auto"/>
                      <w:lang w:val="en-US" w:eastAsia="zh-CN"/>
                    </w:rPr>
                  </w:pPr>
                  <w:r>
                    <w:rPr>
                      <w:rFonts w:hint="eastAsia"/>
                      <w:color w:val="auto"/>
                      <w:lang w:val="en-US" w:eastAsia="zh-CN"/>
                    </w:rPr>
                    <w:t>42</w:t>
                  </w:r>
                </w:p>
              </w:tc>
              <w:tc>
                <w:tcPr>
                  <w:tcW w:w="843" w:type="pct"/>
                  <w:tcBorders>
                    <w:tl2br w:val="nil"/>
                    <w:tr2bl w:val="nil"/>
                  </w:tcBorders>
                  <w:noWrap w:val="0"/>
                  <w:vAlign w:val="center"/>
                </w:tcPr>
                <w:p w14:paraId="1C9922DD">
                  <w:pPr>
                    <w:pStyle w:val="138"/>
                    <w:bidi w:val="0"/>
                    <w:rPr>
                      <w:rFonts w:hint="default"/>
                      <w:color w:val="auto"/>
                      <w:lang w:val="en-US" w:eastAsia="zh-CN"/>
                    </w:rPr>
                  </w:pPr>
                  <w:r>
                    <w:rPr>
                      <w:rFonts w:hint="eastAsia"/>
                      <w:color w:val="auto"/>
                      <w:lang w:val="en-US" w:eastAsia="zh-CN"/>
                    </w:rPr>
                    <w:t>1.0</w:t>
                  </w:r>
                </w:p>
              </w:tc>
              <w:tc>
                <w:tcPr>
                  <w:tcW w:w="699" w:type="pct"/>
                  <w:tcBorders>
                    <w:tl2br w:val="nil"/>
                    <w:tr2bl w:val="nil"/>
                  </w:tcBorders>
                  <w:noWrap w:val="0"/>
                  <w:vAlign w:val="center"/>
                </w:tcPr>
                <w:p w14:paraId="4BCA28C0">
                  <w:pPr>
                    <w:pStyle w:val="138"/>
                    <w:bidi w:val="0"/>
                    <w:rPr>
                      <w:rFonts w:hint="default"/>
                      <w:color w:val="auto"/>
                      <w:lang w:val="en-US" w:eastAsia="zh-CN"/>
                    </w:rPr>
                  </w:pPr>
                  <w:r>
                    <w:rPr>
                      <w:rFonts w:hint="eastAsia"/>
                      <w:color w:val="auto"/>
                      <w:lang w:val="en-US" w:eastAsia="zh-CN"/>
                    </w:rPr>
                    <w:t>139</w:t>
                  </w:r>
                </w:p>
              </w:tc>
            </w:tr>
            <w:tr w14:paraId="63BF6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07" w:type="pct"/>
                  <w:tcBorders>
                    <w:tl2br w:val="nil"/>
                    <w:tr2bl w:val="nil"/>
                  </w:tcBorders>
                  <w:noWrap w:val="0"/>
                  <w:vAlign w:val="center"/>
                </w:tcPr>
                <w:p w14:paraId="391FE851">
                  <w:pPr>
                    <w:pStyle w:val="138"/>
                    <w:bidi w:val="0"/>
                    <w:rPr>
                      <w:color w:val="auto"/>
                    </w:rPr>
                  </w:pPr>
                  <w:r>
                    <w:rPr>
                      <w:rFonts w:hint="eastAsia"/>
                      <w:color w:val="auto"/>
                      <w:lang w:eastAsia="zh-CN"/>
                    </w:rPr>
                    <w:t>2024</w:t>
                  </w:r>
                  <w:r>
                    <w:rPr>
                      <w:color w:val="auto"/>
                    </w:rPr>
                    <w:t>年4月</w:t>
                  </w:r>
                </w:p>
              </w:tc>
              <w:tc>
                <w:tcPr>
                  <w:tcW w:w="696" w:type="pct"/>
                  <w:tcBorders>
                    <w:tl2br w:val="nil"/>
                    <w:tr2bl w:val="nil"/>
                  </w:tcBorders>
                  <w:noWrap w:val="0"/>
                  <w:vAlign w:val="center"/>
                </w:tcPr>
                <w:p w14:paraId="6FEF33E7">
                  <w:pPr>
                    <w:pStyle w:val="138"/>
                    <w:bidi w:val="0"/>
                    <w:rPr>
                      <w:rFonts w:hint="default"/>
                      <w:color w:val="auto"/>
                      <w:lang w:val="en-US" w:eastAsia="zh-CN"/>
                    </w:rPr>
                  </w:pPr>
                  <w:r>
                    <w:rPr>
                      <w:rFonts w:hint="eastAsia"/>
                      <w:color w:val="auto"/>
                      <w:lang w:val="en-US" w:eastAsia="zh-CN"/>
                    </w:rPr>
                    <w:t>10</w:t>
                  </w:r>
                </w:p>
              </w:tc>
              <w:tc>
                <w:tcPr>
                  <w:tcW w:w="667" w:type="pct"/>
                  <w:tcBorders>
                    <w:tl2br w:val="nil"/>
                    <w:tr2bl w:val="nil"/>
                  </w:tcBorders>
                  <w:noWrap w:val="0"/>
                  <w:vAlign w:val="center"/>
                </w:tcPr>
                <w:p w14:paraId="4415EB49">
                  <w:pPr>
                    <w:pStyle w:val="138"/>
                    <w:bidi w:val="0"/>
                    <w:rPr>
                      <w:rFonts w:hint="default"/>
                      <w:color w:val="auto"/>
                      <w:lang w:val="en-US" w:eastAsia="zh-CN"/>
                    </w:rPr>
                  </w:pPr>
                  <w:r>
                    <w:rPr>
                      <w:rFonts w:hint="eastAsia"/>
                      <w:color w:val="auto"/>
                      <w:lang w:val="en-US" w:eastAsia="zh-CN"/>
                    </w:rPr>
                    <w:t>24</w:t>
                  </w:r>
                </w:p>
              </w:tc>
              <w:tc>
                <w:tcPr>
                  <w:tcW w:w="610" w:type="pct"/>
                  <w:tcBorders>
                    <w:tl2br w:val="nil"/>
                    <w:tr2bl w:val="nil"/>
                  </w:tcBorders>
                  <w:noWrap w:val="0"/>
                  <w:vAlign w:val="center"/>
                </w:tcPr>
                <w:p w14:paraId="571ED949">
                  <w:pPr>
                    <w:pStyle w:val="138"/>
                    <w:bidi w:val="0"/>
                    <w:rPr>
                      <w:rFonts w:hint="default"/>
                      <w:color w:val="auto"/>
                      <w:lang w:val="en-US" w:eastAsia="zh-CN"/>
                    </w:rPr>
                  </w:pPr>
                  <w:r>
                    <w:rPr>
                      <w:rFonts w:hint="eastAsia"/>
                      <w:color w:val="auto"/>
                      <w:lang w:val="en-US" w:eastAsia="zh-CN"/>
                    </w:rPr>
                    <w:t>86</w:t>
                  </w:r>
                </w:p>
              </w:tc>
              <w:tc>
                <w:tcPr>
                  <w:tcW w:w="575" w:type="pct"/>
                  <w:tcBorders>
                    <w:tl2br w:val="nil"/>
                    <w:tr2bl w:val="nil"/>
                  </w:tcBorders>
                  <w:noWrap w:val="0"/>
                  <w:vAlign w:val="center"/>
                </w:tcPr>
                <w:p w14:paraId="2A59202C">
                  <w:pPr>
                    <w:pStyle w:val="138"/>
                    <w:bidi w:val="0"/>
                    <w:rPr>
                      <w:rFonts w:hint="default"/>
                      <w:color w:val="auto"/>
                      <w:lang w:val="en-US" w:eastAsia="zh-CN"/>
                    </w:rPr>
                  </w:pPr>
                  <w:r>
                    <w:rPr>
                      <w:rFonts w:hint="eastAsia"/>
                      <w:color w:val="auto"/>
                      <w:lang w:val="en-US" w:eastAsia="zh-CN"/>
                    </w:rPr>
                    <w:t>33</w:t>
                  </w:r>
                </w:p>
              </w:tc>
              <w:tc>
                <w:tcPr>
                  <w:tcW w:w="843" w:type="pct"/>
                  <w:tcBorders>
                    <w:tl2br w:val="nil"/>
                    <w:tr2bl w:val="nil"/>
                  </w:tcBorders>
                  <w:noWrap w:val="0"/>
                  <w:vAlign w:val="center"/>
                </w:tcPr>
                <w:p w14:paraId="0FAF5685">
                  <w:pPr>
                    <w:pStyle w:val="138"/>
                    <w:bidi w:val="0"/>
                    <w:rPr>
                      <w:rFonts w:hint="default"/>
                      <w:color w:val="auto"/>
                      <w:lang w:val="en-US" w:eastAsia="zh-CN"/>
                    </w:rPr>
                  </w:pPr>
                  <w:r>
                    <w:rPr>
                      <w:rFonts w:hint="eastAsia"/>
                      <w:color w:val="auto"/>
                      <w:lang w:val="en-US" w:eastAsia="zh-CN"/>
                    </w:rPr>
                    <w:t>0.8</w:t>
                  </w:r>
                </w:p>
              </w:tc>
              <w:tc>
                <w:tcPr>
                  <w:tcW w:w="699" w:type="pct"/>
                  <w:tcBorders>
                    <w:tl2br w:val="nil"/>
                    <w:tr2bl w:val="nil"/>
                  </w:tcBorders>
                  <w:noWrap w:val="0"/>
                  <w:vAlign w:val="center"/>
                </w:tcPr>
                <w:p w14:paraId="5F9AA384">
                  <w:pPr>
                    <w:pStyle w:val="138"/>
                    <w:bidi w:val="0"/>
                    <w:rPr>
                      <w:rFonts w:hint="default"/>
                      <w:color w:val="auto"/>
                      <w:lang w:val="en-US" w:eastAsia="zh-CN"/>
                    </w:rPr>
                  </w:pPr>
                  <w:r>
                    <w:rPr>
                      <w:rFonts w:hint="eastAsia"/>
                      <w:color w:val="auto"/>
                      <w:lang w:val="en-US" w:eastAsia="zh-CN"/>
                    </w:rPr>
                    <w:t>164</w:t>
                  </w:r>
                </w:p>
              </w:tc>
            </w:tr>
            <w:tr w14:paraId="324BF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07" w:type="pct"/>
                  <w:tcBorders>
                    <w:tl2br w:val="nil"/>
                    <w:tr2bl w:val="nil"/>
                  </w:tcBorders>
                  <w:noWrap w:val="0"/>
                  <w:vAlign w:val="center"/>
                </w:tcPr>
                <w:p w14:paraId="0A456360">
                  <w:pPr>
                    <w:pStyle w:val="138"/>
                    <w:bidi w:val="0"/>
                    <w:rPr>
                      <w:color w:val="auto"/>
                    </w:rPr>
                  </w:pPr>
                  <w:r>
                    <w:rPr>
                      <w:rFonts w:hint="eastAsia"/>
                      <w:color w:val="auto"/>
                      <w:lang w:eastAsia="zh-CN"/>
                    </w:rPr>
                    <w:t>2024</w:t>
                  </w:r>
                  <w:r>
                    <w:rPr>
                      <w:color w:val="auto"/>
                    </w:rPr>
                    <w:t>年5月</w:t>
                  </w:r>
                </w:p>
              </w:tc>
              <w:tc>
                <w:tcPr>
                  <w:tcW w:w="696" w:type="pct"/>
                  <w:tcBorders>
                    <w:tl2br w:val="nil"/>
                    <w:tr2bl w:val="nil"/>
                  </w:tcBorders>
                  <w:noWrap w:val="0"/>
                  <w:vAlign w:val="center"/>
                </w:tcPr>
                <w:p w14:paraId="7B5AF8C7">
                  <w:pPr>
                    <w:pStyle w:val="138"/>
                    <w:bidi w:val="0"/>
                    <w:rPr>
                      <w:rFonts w:hint="default"/>
                      <w:color w:val="auto"/>
                      <w:lang w:val="en-US" w:eastAsia="zh-CN"/>
                    </w:rPr>
                  </w:pPr>
                  <w:r>
                    <w:rPr>
                      <w:rFonts w:hint="eastAsia"/>
                      <w:color w:val="auto"/>
                      <w:lang w:val="en-US" w:eastAsia="zh-CN"/>
                    </w:rPr>
                    <w:t>9</w:t>
                  </w:r>
                </w:p>
              </w:tc>
              <w:tc>
                <w:tcPr>
                  <w:tcW w:w="667" w:type="pct"/>
                  <w:tcBorders>
                    <w:tl2br w:val="nil"/>
                    <w:tr2bl w:val="nil"/>
                  </w:tcBorders>
                  <w:noWrap w:val="0"/>
                  <w:vAlign w:val="center"/>
                </w:tcPr>
                <w:p w14:paraId="6A159DAF">
                  <w:pPr>
                    <w:pStyle w:val="138"/>
                    <w:bidi w:val="0"/>
                    <w:rPr>
                      <w:rFonts w:hint="default"/>
                      <w:color w:val="auto"/>
                      <w:lang w:val="en-US" w:eastAsia="zh-CN"/>
                    </w:rPr>
                  </w:pPr>
                  <w:r>
                    <w:rPr>
                      <w:rFonts w:hint="eastAsia"/>
                      <w:color w:val="auto"/>
                      <w:lang w:val="en-US" w:eastAsia="zh-CN"/>
                    </w:rPr>
                    <w:t>21</w:t>
                  </w:r>
                </w:p>
              </w:tc>
              <w:tc>
                <w:tcPr>
                  <w:tcW w:w="610" w:type="pct"/>
                  <w:tcBorders>
                    <w:tl2br w:val="nil"/>
                    <w:tr2bl w:val="nil"/>
                  </w:tcBorders>
                  <w:noWrap w:val="0"/>
                  <w:vAlign w:val="center"/>
                </w:tcPr>
                <w:p w14:paraId="385A22FB">
                  <w:pPr>
                    <w:pStyle w:val="138"/>
                    <w:bidi w:val="0"/>
                    <w:rPr>
                      <w:rFonts w:hint="default"/>
                      <w:color w:val="auto"/>
                      <w:lang w:val="en-US" w:eastAsia="zh-CN"/>
                    </w:rPr>
                  </w:pPr>
                  <w:r>
                    <w:rPr>
                      <w:rFonts w:hint="eastAsia"/>
                      <w:color w:val="auto"/>
                      <w:lang w:val="en-US" w:eastAsia="zh-CN"/>
                    </w:rPr>
                    <w:t>58</w:t>
                  </w:r>
                </w:p>
              </w:tc>
              <w:tc>
                <w:tcPr>
                  <w:tcW w:w="575" w:type="pct"/>
                  <w:tcBorders>
                    <w:tl2br w:val="nil"/>
                    <w:tr2bl w:val="nil"/>
                  </w:tcBorders>
                  <w:noWrap w:val="0"/>
                  <w:vAlign w:val="center"/>
                </w:tcPr>
                <w:p w14:paraId="22DA3273">
                  <w:pPr>
                    <w:pStyle w:val="138"/>
                    <w:bidi w:val="0"/>
                    <w:rPr>
                      <w:rFonts w:hint="default"/>
                      <w:color w:val="auto"/>
                      <w:lang w:val="en-US" w:eastAsia="zh-CN"/>
                    </w:rPr>
                  </w:pPr>
                  <w:r>
                    <w:rPr>
                      <w:rFonts w:hint="eastAsia"/>
                      <w:color w:val="auto"/>
                      <w:lang w:val="en-US" w:eastAsia="zh-CN"/>
                    </w:rPr>
                    <w:t>29</w:t>
                  </w:r>
                </w:p>
              </w:tc>
              <w:tc>
                <w:tcPr>
                  <w:tcW w:w="843" w:type="pct"/>
                  <w:tcBorders>
                    <w:tl2br w:val="nil"/>
                    <w:tr2bl w:val="nil"/>
                  </w:tcBorders>
                  <w:noWrap w:val="0"/>
                  <w:vAlign w:val="center"/>
                </w:tcPr>
                <w:p w14:paraId="73E430E4">
                  <w:pPr>
                    <w:pStyle w:val="138"/>
                    <w:bidi w:val="0"/>
                    <w:rPr>
                      <w:rFonts w:hint="default"/>
                      <w:color w:val="auto"/>
                      <w:lang w:val="en-US" w:eastAsia="zh-CN"/>
                    </w:rPr>
                  </w:pPr>
                  <w:r>
                    <w:rPr>
                      <w:rFonts w:hint="eastAsia"/>
                      <w:color w:val="auto"/>
                      <w:lang w:val="en-US" w:eastAsia="zh-CN"/>
                    </w:rPr>
                    <w:t>0.8</w:t>
                  </w:r>
                </w:p>
              </w:tc>
              <w:tc>
                <w:tcPr>
                  <w:tcW w:w="699" w:type="pct"/>
                  <w:tcBorders>
                    <w:tl2br w:val="nil"/>
                    <w:tr2bl w:val="nil"/>
                  </w:tcBorders>
                  <w:noWrap w:val="0"/>
                  <w:vAlign w:val="center"/>
                </w:tcPr>
                <w:p w14:paraId="5B75F771">
                  <w:pPr>
                    <w:pStyle w:val="138"/>
                    <w:bidi w:val="0"/>
                    <w:rPr>
                      <w:rFonts w:hint="default"/>
                      <w:color w:val="auto"/>
                      <w:lang w:val="en-US" w:eastAsia="zh-CN"/>
                    </w:rPr>
                  </w:pPr>
                  <w:r>
                    <w:rPr>
                      <w:rFonts w:hint="eastAsia"/>
                      <w:color w:val="auto"/>
                      <w:lang w:val="en-US" w:eastAsia="zh-CN"/>
                    </w:rPr>
                    <w:t>178</w:t>
                  </w:r>
                </w:p>
              </w:tc>
            </w:tr>
            <w:tr w14:paraId="16BE8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07" w:type="pct"/>
                  <w:tcBorders>
                    <w:tl2br w:val="nil"/>
                    <w:tr2bl w:val="nil"/>
                  </w:tcBorders>
                  <w:noWrap w:val="0"/>
                  <w:vAlign w:val="center"/>
                </w:tcPr>
                <w:p w14:paraId="12A7D6A3">
                  <w:pPr>
                    <w:pStyle w:val="138"/>
                    <w:bidi w:val="0"/>
                    <w:rPr>
                      <w:color w:val="auto"/>
                    </w:rPr>
                  </w:pPr>
                  <w:r>
                    <w:rPr>
                      <w:rFonts w:hint="eastAsia"/>
                      <w:color w:val="auto"/>
                      <w:lang w:eastAsia="zh-CN"/>
                    </w:rPr>
                    <w:t>2024</w:t>
                  </w:r>
                  <w:r>
                    <w:rPr>
                      <w:color w:val="auto"/>
                    </w:rPr>
                    <w:t>年6月</w:t>
                  </w:r>
                </w:p>
              </w:tc>
              <w:tc>
                <w:tcPr>
                  <w:tcW w:w="696" w:type="pct"/>
                  <w:tcBorders>
                    <w:tl2br w:val="nil"/>
                    <w:tr2bl w:val="nil"/>
                  </w:tcBorders>
                  <w:noWrap w:val="0"/>
                  <w:vAlign w:val="center"/>
                </w:tcPr>
                <w:p w14:paraId="74BC0E3D">
                  <w:pPr>
                    <w:pStyle w:val="138"/>
                    <w:bidi w:val="0"/>
                    <w:rPr>
                      <w:rFonts w:hint="default"/>
                      <w:color w:val="auto"/>
                      <w:lang w:val="en-US" w:eastAsia="zh-CN"/>
                    </w:rPr>
                  </w:pPr>
                  <w:r>
                    <w:rPr>
                      <w:rFonts w:hint="eastAsia"/>
                      <w:color w:val="auto"/>
                      <w:lang w:val="en-US" w:eastAsia="zh-CN"/>
                    </w:rPr>
                    <w:t>8</w:t>
                  </w:r>
                </w:p>
              </w:tc>
              <w:tc>
                <w:tcPr>
                  <w:tcW w:w="667" w:type="pct"/>
                  <w:tcBorders>
                    <w:tl2br w:val="nil"/>
                    <w:tr2bl w:val="nil"/>
                  </w:tcBorders>
                  <w:noWrap w:val="0"/>
                  <w:vAlign w:val="center"/>
                </w:tcPr>
                <w:p w14:paraId="2BD84CC3">
                  <w:pPr>
                    <w:pStyle w:val="138"/>
                    <w:bidi w:val="0"/>
                    <w:rPr>
                      <w:rFonts w:hint="default"/>
                      <w:color w:val="auto"/>
                      <w:lang w:val="en-US" w:eastAsia="zh-CN"/>
                    </w:rPr>
                  </w:pPr>
                  <w:r>
                    <w:rPr>
                      <w:rFonts w:hint="eastAsia"/>
                      <w:color w:val="auto"/>
                      <w:lang w:val="en-US" w:eastAsia="zh-CN"/>
                    </w:rPr>
                    <w:t>17</w:t>
                  </w:r>
                </w:p>
              </w:tc>
              <w:tc>
                <w:tcPr>
                  <w:tcW w:w="610" w:type="pct"/>
                  <w:tcBorders>
                    <w:tl2br w:val="nil"/>
                    <w:tr2bl w:val="nil"/>
                  </w:tcBorders>
                  <w:noWrap w:val="0"/>
                  <w:vAlign w:val="center"/>
                </w:tcPr>
                <w:p w14:paraId="5575E525">
                  <w:pPr>
                    <w:pStyle w:val="138"/>
                    <w:bidi w:val="0"/>
                    <w:rPr>
                      <w:rFonts w:hint="default"/>
                      <w:color w:val="auto"/>
                      <w:lang w:val="en-US" w:eastAsia="zh-CN"/>
                    </w:rPr>
                  </w:pPr>
                  <w:r>
                    <w:rPr>
                      <w:rFonts w:hint="eastAsia"/>
                      <w:color w:val="auto"/>
                      <w:lang w:val="en-US" w:eastAsia="zh-CN"/>
                    </w:rPr>
                    <w:t>61</w:t>
                  </w:r>
                </w:p>
              </w:tc>
              <w:tc>
                <w:tcPr>
                  <w:tcW w:w="575" w:type="pct"/>
                  <w:tcBorders>
                    <w:tl2br w:val="nil"/>
                    <w:tr2bl w:val="nil"/>
                  </w:tcBorders>
                  <w:noWrap w:val="0"/>
                  <w:vAlign w:val="center"/>
                </w:tcPr>
                <w:p w14:paraId="1119742F">
                  <w:pPr>
                    <w:pStyle w:val="138"/>
                    <w:bidi w:val="0"/>
                    <w:rPr>
                      <w:rFonts w:hint="default"/>
                      <w:color w:val="auto"/>
                      <w:lang w:val="en-US" w:eastAsia="zh-CN"/>
                    </w:rPr>
                  </w:pPr>
                  <w:r>
                    <w:rPr>
                      <w:rFonts w:hint="eastAsia"/>
                      <w:color w:val="auto"/>
                      <w:lang w:val="en-US" w:eastAsia="zh-CN"/>
                    </w:rPr>
                    <w:t>26</w:t>
                  </w:r>
                </w:p>
              </w:tc>
              <w:tc>
                <w:tcPr>
                  <w:tcW w:w="843" w:type="pct"/>
                  <w:tcBorders>
                    <w:tl2br w:val="nil"/>
                    <w:tr2bl w:val="nil"/>
                  </w:tcBorders>
                  <w:noWrap w:val="0"/>
                  <w:vAlign w:val="center"/>
                </w:tcPr>
                <w:p w14:paraId="70E0C768">
                  <w:pPr>
                    <w:pStyle w:val="138"/>
                    <w:bidi w:val="0"/>
                    <w:rPr>
                      <w:rFonts w:hint="default"/>
                      <w:color w:val="auto"/>
                      <w:lang w:val="en-US" w:eastAsia="zh-CN"/>
                    </w:rPr>
                  </w:pPr>
                  <w:r>
                    <w:rPr>
                      <w:rFonts w:hint="eastAsia"/>
                      <w:color w:val="auto"/>
                      <w:lang w:val="en-US" w:eastAsia="zh-CN"/>
                    </w:rPr>
                    <w:t>0.8</w:t>
                  </w:r>
                </w:p>
              </w:tc>
              <w:tc>
                <w:tcPr>
                  <w:tcW w:w="699" w:type="pct"/>
                  <w:tcBorders>
                    <w:tl2br w:val="nil"/>
                    <w:tr2bl w:val="nil"/>
                  </w:tcBorders>
                  <w:noWrap w:val="0"/>
                  <w:vAlign w:val="center"/>
                </w:tcPr>
                <w:p w14:paraId="4E3C6F3D">
                  <w:pPr>
                    <w:pStyle w:val="138"/>
                    <w:bidi w:val="0"/>
                    <w:rPr>
                      <w:rFonts w:hint="default"/>
                      <w:color w:val="auto"/>
                      <w:lang w:val="en-US" w:eastAsia="zh-CN"/>
                    </w:rPr>
                  </w:pPr>
                  <w:r>
                    <w:rPr>
                      <w:rFonts w:hint="eastAsia"/>
                      <w:color w:val="auto"/>
                      <w:lang w:val="en-US" w:eastAsia="zh-CN"/>
                    </w:rPr>
                    <w:t>214</w:t>
                  </w:r>
                </w:p>
              </w:tc>
            </w:tr>
            <w:tr w14:paraId="19D92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07" w:type="pct"/>
                  <w:tcBorders>
                    <w:tl2br w:val="nil"/>
                    <w:tr2bl w:val="nil"/>
                  </w:tcBorders>
                  <w:noWrap w:val="0"/>
                  <w:vAlign w:val="center"/>
                </w:tcPr>
                <w:p w14:paraId="24A9B860">
                  <w:pPr>
                    <w:pStyle w:val="138"/>
                    <w:bidi w:val="0"/>
                    <w:rPr>
                      <w:color w:val="auto"/>
                    </w:rPr>
                  </w:pPr>
                  <w:r>
                    <w:rPr>
                      <w:rFonts w:hint="eastAsia"/>
                      <w:color w:val="auto"/>
                      <w:lang w:eastAsia="zh-CN"/>
                    </w:rPr>
                    <w:t>2024</w:t>
                  </w:r>
                  <w:r>
                    <w:rPr>
                      <w:color w:val="auto"/>
                    </w:rPr>
                    <w:t>年7月</w:t>
                  </w:r>
                </w:p>
              </w:tc>
              <w:tc>
                <w:tcPr>
                  <w:tcW w:w="696" w:type="pct"/>
                  <w:tcBorders>
                    <w:tl2br w:val="nil"/>
                    <w:tr2bl w:val="nil"/>
                  </w:tcBorders>
                  <w:noWrap w:val="0"/>
                  <w:vAlign w:val="center"/>
                </w:tcPr>
                <w:p w14:paraId="1FC0887F">
                  <w:pPr>
                    <w:pStyle w:val="138"/>
                    <w:bidi w:val="0"/>
                    <w:rPr>
                      <w:rFonts w:hint="default"/>
                      <w:color w:val="auto"/>
                      <w:lang w:val="en-US" w:eastAsia="zh-CN"/>
                    </w:rPr>
                  </w:pPr>
                  <w:r>
                    <w:rPr>
                      <w:rFonts w:hint="eastAsia"/>
                      <w:color w:val="auto"/>
                      <w:lang w:val="en-US" w:eastAsia="zh-CN"/>
                    </w:rPr>
                    <w:t>4</w:t>
                  </w:r>
                </w:p>
              </w:tc>
              <w:tc>
                <w:tcPr>
                  <w:tcW w:w="667" w:type="pct"/>
                  <w:tcBorders>
                    <w:tl2br w:val="nil"/>
                    <w:tr2bl w:val="nil"/>
                  </w:tcBorders>
                  <w:noWrap w:val="0"/>
                  <w:vAlign w:val="center"/>
                </w:tcPr>
                <w:p w14:paraId="29EC9DFD">
                  <w:pPr>
                    <w:pStyle w:val="138"/>
                    <w:bidi w:val="0"/>
                    <w:rPr>
                      <w:rFonts w:hint="default"/>
                      <w:color w:val="auto"/>
                      <w:lang w:val="en-US" w:eastAsia="zh-CN"/>
                    </w:rPr>
                  </w:pPr>
                  <w:r>
                    <w:rPr>
                      <w:rFonts w:hint="eastAsia"/>
                      <w:color w:val="auto"/>
                      <w:lang w:val="en-US" w:eastAsia="zh-CN"/>
                    </w:rPr>
                    <w:t>12</w:t>
                  </w:r>
                </w:p>
              </w:tc>
              <w:tc>
                <w:tcPr>
                  <w:tcW w:w="610" w:type="pct"/>
                  <w:tcBorders>
                    <w:tl2br w:val="nil"/>
                    <w:tr2bl w:val="nil"/>
                  </w:tcBorders>
                  <w:noWrap w:val="0"/>
                  <w:vAlign w:val="center"/>
                </w:tcPr>
                <w:p w14:paraId="574C7396">
                  <w:pPr>
                    <w:pStyle w:val="138"/>
                    <w:bidi w:val="0"/>
                    <w:rPr>
                      <w:rFonts w:hint="default"/>
                      <w:color w:val="auto"/>
                      <w:lang w:val="en-US" w:eastAsia="zh-CN"/>
                    </w:rPr>
                  </w:pPr>
                  <w:r>
                    <w:rPr>
                      <w:rFonts w:hint="eastAsia"/>
                      <w:color w:val="auto"/>
                      <w:lang w:val="en-US" w:eastAsia="zh-CN"/>
                    </w:rPr>
                    <w:t>30</w:t>
                  </w:r>
                </w:p>
              </w:tc>
              <w:tc>
                <w:tcPr>
                  <w:tcW w:w="575" w:type="pct"/>
                  <w:tcBorders>
                    <w:tl2br w:val="nil"/>
                    <w:tr2bl w:val="nil"/>
                  </w:tcBorders>
                  <w:noWrap w:val="0"/>
                  <w:vAlign w:val="center"/>
                </w:tcPr>
                <w:p w14:paraId="75B929D0">
                  <w:pPr>
                    <w:pStyle w:val="138"/>
                    <w:bidi w:val="0"/>
                    <w:rPr>
                      <w:rFonts w:hint="default"/>
                      <w:color w:val="auto"/>
                      <w:lang w:val="en-US" w:eastAsia="zh-CN"/>
                    </w:rPr>
                  </w:pPr>
                  <w:r>
                    <w:rPr>
                      <w:rFonts w:hint="eastAsia"/>
                      <w:color w:val="auto"/>
                      <w:lang w:val="en-US" w:eastAsia="zh-CN"/>
                    </w:rPr>
                    <w:t>19</w:t>
                  </w:r>
                </w:p>
              </w:tc>
              <w:tc>
                <w:tcPr>
                  <w:tcW w:w="843" w:type="pct"/>
                  <w:tcBorders>
                    <w:tl2br w:val="nil"/>
                    <w:tr2bl w:val="nil"/>
                  </w:tcBorders>
                  <w:noWrap w:val="0"/>
                  <w:vAlign w:val="center"/>
                </w:tcPr>
                <w:p w14:paraId="791D8AF8">
                  <w:pPr>
                    <w:pStyle w:val="138"/>
                    <w:bidi w:val="0"/>
                    <w:rPr>
                      <w:rFonts w:hint="default"/>
                      <w:color w:val="auto"/>
                      <w:lang w:val="en-US" w:eastAsia="zh-CN"/>
                    </w:rPr>
                  </w:pPr>
                  <w:r>
                    <w:rPr>
                      <w:rFonts w:hint="eastAsia"/>
                      <w:color w:val="auto"/>
                      <w:lang w:val="en-US" w:eastAsia="zh-CN"/>
                    </w:rPr>
                    <w:t>0.8</w:t>
                  </w:r>
                </w:p>
              </w:tc>
              <w:tc>
                <w:tcPr>
                  <w:tcW w:w="699" w:type="pct"/>
                  <w:tcBorders>
                    <w:tl2br w:val="nil"/>
                    <w:tr2bl w:val="nil"/>
                  </w:tcBorders>
                  <w:noWrap w:val="0"/>
                  <w:vAlign w:val="center"/>
                </w:tcPr>
                <w:p w14:paraId="7C26831E">
                  <w:pPr>
                    <w:pStyle w:val="138"/>
                    <w:bidi w:val="0"/>
                    <w:rPr>
                      <w:rFonts w:hint="default"/>
                      <w:color w:val="auto"/>
                      <w:lang w:val="en-US" w:eastAsia="zh-CN"/>
                    </w:rPr>
                  </w:pPr>
                  <w:r>
                    <w:rPr>
                      <w:rFonts w:hint="eastAsia"/>
                      <w:color w:val="auto"/>
                      <w:lang w:val="en-US" w:eastAsia="zh-CN"/>
                    </w:rPr>
                    <w:t>156</w:t>
                  </w:r>
                </w:p>
              </w:tc>
            </w:tr>
            <w:tr w14:paraId="70FB6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07" w:type="pct"/>
                  <w:tcBorders>
                    <w:tl2br w:val="nil"/>
                    <w:tr2bl w:val="nil"/>
                  </w:tcBorders>
                  <w:noWrap w:val="0"/>
                  <w:vAlign w:val="center"/>
                </w:tcPr>
                <w:p w14:paraId="3E5EAFD2">
                  <w:pPr>
                    <w:pStyle w:val="138"/>
                    <w:bidi w:val="0"/>
                    <w:rPr>
                      <w:color w:val="auto"/>
                    </w:rPr>
                  </w:pPr>
                  <w:r>
                    <w:rPr>
                      <w:rFonts w:hint="eastAsia"/>
                      <w:color w:val="auto"/>
                      <w:lang w:eastAsia="zh-CN"/>
                    </w:rPr>
                    <w:t>2024</w:t>
                  </w:r>
                  <w:r>
                    <w:rPr>
                      <w:color w:val="auto"/>
                    </w:rPr>
                    <w:t>年8月</w:t>
                  </w:r>
                </w:p>
              </w:tc>
              <w:tc>
                <w:tcPr>
                  <w:tcW w:w="696" w:type="pct"/>
                  <w:tcBorders>
                    <w:tl2br w:val="nil"/>
                    <w:tr2bl w:val="nil"/>
                  </w:tcBorders>
                  <w:noWrap w:val="0"/>
                  <w:vAlign w:val="center"/>
                </w:tcPr>
                <w:p w14:paraId="4CBFAE90">
                  <w:pPr>
                    <w:pStyle w:val="138"/>
                    <w:bidi w:val="0"/>
                    <w:rPr>
                      <w:rFonts w:hint="default"/>
                      <w:color w:val="auto"/>
                      <w:lang w:val="en-US" w:eastAsia="zh-CN"/>
                    </w:rPr>
                  </w:pPr>
                  <w:r>
                    <w:rPr>
                      <w:rFonts w:hint="eastAsia"/>
                      <w:color w:val="auto"/>
                      <w:lang w:val="en-US" w:eastAsia="zh-CN"/>
                    </w:rPr>
                    <w:t>5</w:t>
                  </w:r>
                </w:p>
              </w:tc>
              <w:tc>
                <w:tcPr>
                  <w:tcW w:w="667" w:type="pct"/>
                  <w:tcBorders>
                    <w:tl2br w:val="nil"/>
                    <w:tr2bl w:val="nil"/>
                  </w:tcBorders>
                  <w:noWrap w:val="0"/>
                  <w:vAlign w:val="center"/>
                </w:tcPr>
                <w:p w14:paraId="31C0D8DE">
                  <w:pPr>
                    <w:pStyle w:val="138"/>
                    <w:bidi w:val="0"/>
                    <w:rPr>
                      <w:rFonts w:hint="default"/>
                      <w:color w:val="auto"/>
                      <w:lang w:val="en-US" w:eastAsia="zh-CN"/>
                    </w:rPr>
                  </w:pPr>
                  <w:r>
                    <w:rPr>
                      <w:rFonts w:hint="eastAsia"/>
                      <w:color w:val="auto"/>
                      <w:lang w:val="en-US" w:eastAsia="zh-CN"/>
                    </w:rPr>
                    <w:t>16</w:t>
                  </w:r>
                </w:p>
              </w:tc>
              <w:tc>
                <w:tcPr>
                  <w:tcW w:w="610" w:type="pct"/>
                  <w:tcBorders>
                    <w:tl2br w:val="nil"/>
                    <w:tr2bl w:val="nil"/>
                  </w:tcBorders>
                  <w:noWrap w:val="0"/>
                  <w:vAlign w:val="center"/>
                </w:tcPr>
                <w:p w14:paraId="057BF439">
                  <w:pPr>
                    <w:pStyle w:val="138"/>
                    <w:bidi w:val="0"/>
                    <w:rPr>
                      <w:rFonts w:hint="default"/>
                      <w:color w:val="auto"/>
                      <w:lang w:val="en-US" w:eastAsia="zh-CN"/>
                    </w:rPr>
                  </w:pPr>
                  <w:r>
                    <w:rPr>
                      <w:rFonts w:hint="eastAsia"/>
                      <w:color w:val="auto"/>
                      <w:lang w:val="en-US" w:eastAsia="zh-CN"/>
                    </w:rPr>
                    <w:t>38</w:t>
                  </w:r>
                </w:p>
              </w:tc>
              <w:tc>
                <w:tcPr>
                  <w:tcW w:w="575" w:type="pct"/>
                  <w:tcBorders>
                    <w:tl2br w:val="nil"/>
                    <w:tr2bl w:val="nil"/>
                  </w:tcBorders>
                  <w:noWrap w:val="0"/>
                  <w:vAlign w:val="center"/>
                </w:tcPr>
                <w:p w14:paraId="6AE520E6">
                  <w:pPr>
                    <w:pStyle w:val="138"/>
                    <w:bidi w:val="0"/>
                    <w:rPr>
                      <w:rFonts w:hint="default"/>
                      <w:color w:val="auto"/>
                      <w:lang w:val="en-US" w:eastAsia="zh-CN"/>
                    </w:rPr>
                  </w:pPr>
                  <w:r>
                    <w:rPr>
                      <w:rFonts w:hint="eastAsia"/>
                      <w:color w:val="auto"/>
                      <w:lang w:val="en-US" w:eastAsia="zh-CN"/>
                    </w:rPr>
                    <w:t>21</w:t>
                  </w:r>
                </w:p>
              </w:tc>
              <w:tc>
                <w:tcPr>
                  <w:tcW w:w="843" w:type="pct"/>
                  <w:tcBorders>
                    <w:tl2br w:val="nil"/>
                    <w:tr2bl w:val="nil"/>
                  </w:tcBorders>
                  <w:noWrap w:val="0"/>
                  <w:vAlign w:val="center"/>
                </w:tcPr>
                <w:p w14:paraId="2E286AB5">
                  <w:pPr>
                    <w:pStyle w:val="138"/>
                    <w:bidi w:val="0"/>
                    <w:rPr>
                      <w:rFonts w:hint="default"/>
                      <w:color w:val="auto"/>
                      <w:lang w:val="en-US" w:eastAsia="zh-CN"/>
                    </w:rPr>
                  </w:pPr>
                  <w:r>
                    <w:rPr>
                      <w:rFonts w:hint="eastAsia"/>
                      <w:color w:val="auto"/>
                      <w:lang w:val="en-US" w:eastAsia="zh-CN"/>
                    </w:rPr>
                    <w:t>0.8</w:t>
                  </w:r>
                </w:p>
              </w:tc>
              <w:tc>
                <w:tcPr>
                  <w:tcW w:w="699" w:type="pct"/>
                  <w:tcBorders>
                    <w:tl2br w:val="nil"/>
                    <w:tr2bl w:val="nil"/>
                  </w:tcBorders>
                  <w:noWrap w:val="0"/>
                  <w:vAlign w:val="center"/>
                </w:tcPr>
                <w:p w14:paraId="3A5702F9">
                  <w:pPr>
                    <w:pStyle w:val="138"/>
                    <w:bidi w:val="0"/>
                    <w:rPr>
                      <w:rFonts w:hint="default"/>
                      <w:color w:val="auto"/>
                      <w:lang w:val="en-US" w:eastAsia="zh-CN"/>
                    </w:rPr>
                  </w:pPr>
                  <w:r>
                    <w:rPr>
                      <w:rFonts w:hint="eastAsia"/>
                      <w:color w:val="auto"/>
                      <w:lang w:val="en-US" w:eastAsia="zh-CN"/>
                    </w:rPr>
                    <w:t>176</w:t>
                  </w:r>
                </w:p>
              </w:tc>
            </w:tr>
            <w:tr w14:paraId="19398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07" w:type="pct"/>
                  <w:tcBorders>
                    <w:tl2br w:val="nil"/>
                    <w:tr2bl w:val="nil"/>
                  </w:tcBorders>
                  <w:noWrap w:val="0"/>
                  <w:vAlign w:val="center"/>
                </w:tcPr>
                <w:p w14:paraId="31536588">
                  <w:pPr>
                    <w:pStyle w:val="138"/>
                    <w:bidi w:val="0"/>
                    <w:rPr>
                      <w:color w:val="auto"/>
                    </w:rPr>
                  </w:pPr>
                  <w:r>
                    <w:rPr>
                      <w:rFonts w:hint="eastAsia"/>
                      <w:color w:val="auto"/>
                      <w:lang w:eastAsia="zh-CN"/>
                    </w:rPr>
                    <w:t>2024</w:t>
                  </w:r>
                  <w:r>
                    <w:rPr>
                      <w:color w:val="auto"/>
                    </w:rPr>
                    <w:t>年9月</w:t>
                  </w:r>
                </w:p>
              </w:tc>
              <w:tc>
                <w:tcPr>
                  <w:tcW w:w="696" w:type="pct"/>
                  <w:tcBorders>
                    <w:tl2br w:val="nil"/>
                    <w:tr2bl w:val="nil"/>
                  </w:tcBorders>
                  <w:noWrap w:val="0"/>
                  <w:vAlign w:val="center"/>
                </w:tcPr>
                <w:p w14:paraId="0DD79B95">
                  <w:pPr>
                    <w:pStyle w:val="138"/>
                    <w:bidi w:val="0"/>
                    <w:rPr>
                      <w:rFonts w:hint="default"/>
                      <w:color w:val="auto"/>
                      <w:lang w:val="en-US" w:eastAsia="zh-CN"/>
                    </w:rPr>
                  </w:pPr>
                  <w:r>
                    <w:rPr>
                      <w:rFonts w:hint="eastAsia"/>
                      <w:color w:val="auto"/>
                      <w:lang w:val="en-US" w:eastAsia="zh-CN"/>
                    </w:rPr>
                    <w:t>8</w:t>
                  </w:r>
                </w:p>
              </w:tc>
              <w:tc>
                <w:tcPr>
                  <w:tcW w:w="667" w:type="pct"/>
                  <w:tcBorders>
                    <w:tl2br w:val="nil"/>
                    <w:tr2bl w:val="nil"/>
                  </w:tcBorders>
                  <w:noWrap w:val="0"/>
                  <w:vAlign w:val="center"/>
                </w:tcPr>
                <w:p w14:paraId="51B8CA06">
                  <w:pPr>
                    <w:pStyle w:val="138"/>
                    <w:bidi w:val="0"/>
                    <w:rPr>
                      <w:rFonts w:hint="default"/>
                      <w:color w:val="auto"/>
                      <w:lang w:val="en-US" w:eastAsia="zh-CN"/>
                    </w:rPr>
                  </w:pPr>
                  <w:r>
                    <w:rPr>
                      <w:rFonts w:hint="eastAsia"/>
                      <w:color w:val="auto"/>
                      <w:lang w:val="en-US" w:eastAsia="zh-CN"/>
                    </w:rPr>
                    <w:t>21</w:t>
                  </w:r>
                </w:p>
              </w:tc>
              <w:tc>
                <w:tcPr>
                  <w:tcW w:w="610" w:type="pct"/>
                  <w:tcBorders>
                    <w:tl2br w:val="nil"/>
                    <w:tr2bl w:val="nil"/>
                  </w:tcBorders>
                  <w:noWrap w:val="0"/>
                  <w:vAlign w:val="center"/>
                </w:tcPr>
                <w:p w14:paraId="1BB39856">
                  <w:pPr>
                    <w:pStyle w:val="138"/>
                    <w:bidi w:val="0"/>
                    <w:rPr>
                      <w:rFonts w:hint="default"/>
                      <w:color w:val="auto"/>
                      <w:lang w:val="en-US" w:eastAsia="zh-CN"/>
                    </w:rPr>
                  </w:pPr>
                  <w:r>
                    <w:rPr>
                      <w:rFonts w:hint="eastAsia"/>
                      <w:color w:val="auto"/>
                      <w:lang w:val="en-US" w:eastAsia="zh-CN"/>
                    </w:rPr>
                    <w:t>40</w:t>
                  </w:r>
                </w:p>
              </w:tc>
              <w:tc>
                <w:tcPr>
                  <w:tcW w:w="575" w:type="pct"/>
                  <w:tcBorders>
                    <w:tl2br w:val="nil"/>
                    <w:tr2bl w:val="nil"/>
                  </w:tcBorders>
                  <w:noWrap w:val="0"/>
                  <w:vAlign w:val="center"/>
                </w:tcPr>
                <w:p w14:paraId="3A7EBB1C">
                  <w:pPr>
                    <w:pStyle w:val="138"/>
                    <w:bidi w:val="0"/>
                    <w:rPr>
                      <w:rFonts w:hint="default"/>
                      <w:color w:val="auto"/>
                      <w:lang w:val="en-US" w:eastAsia="zh-CN"/>
                    </w:rPr>
                  </w:pPr>
                  <w:r>
                    <w:rPr>
                      <w:rFonts w:hint="eastAsia"/>
                      <w:color w:val="auto"/>
                      <w:lang w:val="en-US" w:eastAsia="zh-CN"/>
                    </w:rPr>
                    <w:t>22</w:t>
                  </w:r>
                </w:p>
              </w:tc>
              <w:tc>
                <w:tcPr>
                  <w:tcW w:w="843" w:type="pct"/>
                  <w:tcBorders>
                    <w:tl2br w:val="nil"/>
                    <w:tr2bl w:val="nil"/>
                  </w:tcBorders>
                  <w:noWrap w:val="0"/>
                  <w:vAlign w:val="center"/>
                </w:tcPr>
                <w:p w14:paraId="672B6DEC">
                  <w:pPr>
                    <w:pStyle w:val="138"/>
                    <w:bidi w:val="0"/>
                    <w:rPr>
                      <w:rFonts w:hint="default"/>
                      <w:color w:val="auto"/>
                      <w:lang w:val="en-US" w:eastAsia="zh-CN"/>
                    </w:rPr>
                  </w:pPr>
                  <w:r>
                    <w:rPr>
                      <w:rFonts w:hint="eastAsia"/>
                      <w:color w:val="auto"/>
                      <w:lang w:val="en-US" w:eastAsia="zh-CN"/>
                    </w:rPr>
                    <w:t>0.8</w:t>
                  </w:r>
                </w:p>
              </w:tc>
              <w:tc>
                <w:tcPr>
                  <w:tcW w:w="699" w:type="pct"/>
                  <w:tcBorders>
                    <w:tl2br w:val="nil"/>
                    <w:tr2bl w:val="nil"/>
                  </w:tcBorders>
                  <w:noWrap w:val="0"/>
                  <w:vAlign w:val="center"/>
                </w:tcPr>
                <w:p w14:paraId="11D2C4D7">
                  <w:pPr>
                    <w:pStyle w:val="138"/>
                    <w:bidi w:val="0"/>
                    <w:rPr>
                      <w:rFonts w:hint="default"/>
                      <w:color w:val="auto"/>
                      <w:lang w:val="en-US" w:eastAsia="zh-CN"/>
                    </w:rPr>
                  </w:pPr>
                  <w:r>
                    <w:rPr>
                      <w:rFonts w:hint="eastAsia"/>
                      <w:color w:val="auto"/>
                      <w:lang w:val="en-US" w:eastAsia="zh-CN"/>
                    </w:rPr>
                    <w:t>178</w:t>
                  </w:r>
                </w:p>
              </w:tc>
            </w:tr>
            <w:tr w14:paraId="4E5F0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07" w:type="pct"/>
                  <w:tcBorders>
                    <w:tl2br w:val="nil"/>
                    <w:tr2bl w:val="nil"/>
                  </w:tcBorders>
                  <w:noWrap w:val="0"/>
                  <w:vAlign w:val="center"/>
                </w:tcPr>
                <w:p w14:paraId="431F8FFB">
                  <w:pPr>
                    <w:pStyle w:val="138"/>
                    <w:bidi w:val="0"/>
                    <w:rPr>
                      <w:color w:val="auto"/>
                    </w:rPr>
                  </w:pPr>
                  <w:r>
                    <w:rPr>
                      <w:rFonts w:hint="eastAsia"/>
                      <w:color w:val="auto"/>
                      <w:lang w:eastAsia="zh-CN"/>
                    </w:rPr>
                    <w:t>2024</w:t>
                  </w:r>
                  <w:r>
                    <w:rPr>
                      <w:color w:val="auto"/>
                    </w:rPr>
                    <w:t>年10月</w:t>
                  </w:r>
                </w:p>
              </w:tc>
              <w:tc>
                <w:tcPr>
                  <w:tcW w:w="696" w:type="pct"/>
                  <w:tcBorders>
                    <w:tl2br w:val="nil"/>
                    <w:tr2bl w:val="nil"/>
                  </w:tcBorders>
                  <w:noWrap w:val="0"/>
                  <w:vAlign w:val="center"/>
                </w:tcPr>
                <w:p w14:paraId="52737129">
                  <w:pPr>
                    <w:pStyle w:val="138"/>
                    <w:bidi w:val="0"/>
                    <w:rPr>
                      <w:rFonts w:hint="default"/>
                      <w:color w:val="auto"/>
                      <w:lang w:val="en-US" w:eastAsia="zh-CN"/>
                    </w:rPr>
                  </w:pPr>
                  <w:r>
                    <w:rPr>
                      <w:rFonts w:hint="eastAsia"/>
                      <w:color w:val="auto"/>
                      <w:lang w:val="en-US" w:eastAsia="zh-CN"/>
                    </w:rPr>
                    <w:t>8</w:t>
                  </w:r>
                </w:p>
              </w:tc>
              <w:tc>
                <w:tcPr>
                  <w:tcW w:w="667" w:type="pct"/>
                  <w:tcBorders>
                    <w:tl2br w:val="nil"/>
                    <w:tr2bl w:val="nil"/>
                  </w:tcBorders>
                  <w:noWrap w:val="0"/>
                  <w:vAlign w:val="center"/>
                </w:tcPr>
                <w:p w14:paraId="32D654C1">
                  <w:pPr>
                    <w:pStyle w:val="138"/>
                    <w:bidi w:val="0"/>
                    <w:rPr>
                      <w:rFonts w:hint="default"/>
                      <w:color w:val="auto"/>
                      <w:lang w:val="en-US" w:eastAsia="zh-CN"/>
                    </w:rPr>
                  </w:pPr>
                  <w:r>
                    <w:rPr>
                      <w:rFonts w:hint="eastAsia"/>
                      <w:color w:val="auto"/>
                      <w:lang w:val="en-US" w:eastAsia="zh-CN"/>
                    </w:rPr>
                    <w:t>28</w:t>
                  </w:r>
                </w:p>
              </w:tc>
              <w:tc>
                <w:tcPr>
                  <w:tcW w:w="610" w:type="pct"/>
                  <w:tcBorders>
                    <w:tl2br w:val="nil"/>
                    <w:tr2bl w:val="nil"/>
                  </w:tcBorders>
                  <w:noWrap w:val="0"/>
                  <w:vAlign w:val="center"/>
                </w:tcPr>
                <w:p w14:paraId="2C5EC6DF">
                  <w:pPr>
                    <w:pStyle w:val="138"/>
                    <w:bidi w:val="0"/>
                    <w:rPr>
                      <w:rFonts w:hint="default"/>
                      <w:color w:val="auto"/>
                      <w:lang w:val="en-US" w:eastAsia="zh-CN"/>
                    </w:rPr>
                  </w:pPr>
                  <w:r>
                    <w:rPr>
                      <w:rFonts w:hint="eastAsia"/>
                      <w:color w:val="auto"/>
                      <w:lang w:val="en-US" w:eastAsia="zh-CN"/>
                    </w:rPr>
                    <w:t>65</w:t>
                  </w:r>
                </w:p>
              </w:tc>
              <w:tc>
                <w:tcPr>
                  <w:tcW w:w="575" w:type="pct"/>
                  <w:tcBorders>
                    <w:tl2br w:val="nil"/>
                    <w:tr2bl w:val="nil"/>
                  </w:tcBorders>
                  <w:noWrap w:val="0"/>
                  <w:vAlign w:val="center"/>
                </w:tcPr>
                <w:p w14:paraId="0ACF62FC">
                  <w:pPr>
                    <w:pStyle w:val="138"/>
                    <w:bidi w:val="0"/>
                    <w:rPr>
                      <w:rFonts w:hint="default"/>
                      <w:color w:val="auto"/>
                      <w:lang w:val="en-US" w:eastAsia="zh-CN"/>
                    </w:rPr>
                  </w:pPr>
                  <w:r>
                    <w:rPr>
                      <w:rFonts w:hint="eastAsia"/>
                      <w:color w:val="auto"/>
                      <w:lang w:val="en-US" w:eastAsia="zh-CN"/>
                    </w:rPr>
                    <w:t>38</w:t>
                  </w:r>
                </w:p>
              </w:tc>
              <w:tc>
                <w:tcPr>
                  <w:tcW w:w="843" w:type="pct"/>
                  <w:tcBorders>
                    <w:tl2br w:val="nil"/>
                    <w:tr2bl w:val="nil"/>
                  </w:tcBorders>
                  <w:noWrap w:val="0"/>
                  <w:vAlign w:val="center"/>
                </w:tcPr>
                <w:p w14:paraId="15728CDE">
                  <w:pPr>
                    <w:pStyle w:val="138"/>
                    <w:bidi w:val="0"/>
                    <w:rPr>
                      <w:rFonts w:hint="default"/>
                      <w:color w:val="auto"/>
                      <w:lang w:val="en-US" w:eastAsia="zh-CN"/>
                    </w:rPr>
                  </w:pPr>
                  <w:r>
                    <w:rPr>
                      <w:rFonts w:hint="eastAsia"/>
                      <w:color w:val="auto"/>
                      <w:lang w:val="en-US" w:eastAsia="zh-CN"/>
                    </w:rPr>
                    <w:t>0.9</w:t>
                  </w:r>
                </w:p>
              </w:tc>
              <w:tc>
                <w:tcPr>
                  <w:tcW w:w="699" w:type="pct"/>
                  <w:tcBorders>
                    <w:tl2br w:val="nil"/>
                    <w:tr2bl w:val="nil"/>
                  </w:tcBorders>
                  <w:noWrap w:val="0"/>
                  <w:vAlign w:val="center"/>
                </w:tcPr>
                <w:p w14:paraId="5AE292DE">
                  <w:pPr>
                    <w:pStyle w:val="138"/>
                    <w:bidi w:val="0"/>
                    <w:rPr>
                      <w:rFonts w:hint="default"/>
                      <w:color w:val="auto"/>
                      <w:lang w:val="en-US" w:eastAsia="zh-CN"/>
                    </w:rPr>
                  </w:pPr>
                  <w:r>
                    <w:rPr>
                      <w:rFonts w:hint="eastAsia"/>
                      <w:color w:val="auto"/>
                      <w:lang w:val="en-US" w:eastAsia="zh-CN"/>
                    </w:rPr>
                    <w:t>153</w:t>
                  </w:r>
                </w:p>
              </w:tc>
            </w:tr>
            <w:tr w14:paraId="19A5A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07" w:type="pct"/>
                  <w:tcBorders>
                    <w:tl2br w:val="nil"/>
                    <w:tr2bl w:val="nil"/>
                  </w:tcBorders>
                  <w:noWrap w:val="0"/>
                  <w:vAlign w:val="center"/>
                </w:tcPr>
                <w:p w14:paraId="259486D6">
                  <w:pPr>
                    <w:pStyle w:val="138"/>
                    <w:bidi w:val="0"/>
                    <w:rPr>
                      <w:color w:val="auto"/>
                    </w:rPr>
                  </w:pPr>
                  <w:r>
                    <w:rPr>
                      <w:rFonts w:hint="eastAsia"/>
                      <w:color w:val="auto"/>
                      <w:lang w:eastAsia="zh-CN"/>
                    </w:rPr>
                    <w:t>2024</w:t>
                  </w:r>
                  <w:r>
                    <w:rPr>
                      <w:color w:val="auto"/>
                    </w:rPr>
                    <w:t>年11月</w:t>
                  </w:r>
                </w:p>
              </w:tc>
              <w:tc>
                <w:tcPr>
                  <w:tcW w:w="696" w:type="pct"/>
                  <w:tcBorders>
                    <w:tl2br w:val="nil"/>
                    <w:tr2bl w:val="nil"/>
                  </w:tcBorders>
                  <w:noWrap w:val="0"/>
                  <w:vAlign w:val="center"/>
                </w:tcPr>
                <w:p w14:paraId="607151A4">
                  <w:pPr>
                    <w:pStyle w:val="138"/>
                    <w:bidi w:val="0"/>
                    <w:rPr>
                      <w:rFonts w:hint="default"/>
                      <w:color w:val="auto"/>
                      <w:lang w:val="en-US" w:eastAsia="zh-CN"/>
                    </w:rPr>
                  </w:pPr>
                  <w:r>
                    <w:rPr>
                      <w:rFonts w:hint="eastAsia"/>
                      <w:color w:val="auto"/>
                      <w:lang w:val="en-US" w:eastAsia="zh-CN"/>
                    </w:rPr>
                    <w:t>7</w:t>
                  </w:r>
                </w:p>
              </w:tc>
              <w:tc>
                <w:tcPr>
                  <w:tcW w:w="667" w:type="pct"/>
                  <w:tcBorders>
                    <w:tl2br w:val="nil"/>
                    <w:tr2bl w:val="nil"/>
                  </w:tcBorders>
                  <w:noWrap w:val="0"/>
                  <w:vAlign w:val="center"/>
                </w:tcPr>
                <w:p w14:paraId="6A15E951">
                  <w:pPr>
                    <w:pStyle w:val="138"/>
                    <w:bidi w:val="0"/>
                    <w:rPr>
                      <w:rFonts w:hint="default"/>
                      <w:color w:val="auto"/>
                      <w:lang w:val="en-US" w:eastAsia="zh-CN"/>
                    </w:rPr>
                  </w:pPr>
                  <w:r>
                    <w:rPr>
                      <w:rFonts w:hint="eastAsia"/>
                      <w:color w:val="auto"/>
                      <w:lang w:val="en-US" w:eastAsia="zh-CN"/>
                    </w:rPr>
                    <w:t>36</w:t>
                  </w:r>
                </w:p>
              </w:tc>
              <w:tc>
                <w:tcPr>
                  <w:tcW w:w="610" w:type="pct"/>
                  <w:tcBorders>
                    <w:tl2br w:val="nil"/>
                    <w:tr2bl w:val="nil"/>
                  </w:tcBorders>
                  <w:noWrap w:val="0"/>
                  <w:vAlign w:val="center"/>
                </w:tcPr>
                <w:p w14:paraId="5B57AA7A">
                  <w:pPr>
                    <w:pStyle w:val="138"/>
                    <w:bidi w:val="0"/>
                    <w:rPr>
                      <w:rFonts w:hint="default"/>
                      <w:color w:val="auto"/>
                      <w:lang w:val="en-US" w:eastAsia="zh-CN"/>
                    </w:rPr>
                  </w:pPr>
                  <w:r>
                    <w:rPr>
                      <w:rFonts w:hint="eastAsia"/>
                      <w:color w:val="auto"/>
                      <w:lang w:val="en-US" w:eastAsia="zh-CN"/>
                    </w:rPr>
                    <w:t>70</w:t>
                  </w:r>
                </w:p>
              </w:tc>
              <w:tc>
                <w:tcPr>
                  <w:tcW w:w="575" w:type="pct"/>
                  <w:tcBorders>
                    <w:tl2br w:val="nil"/>
                    <w:tr2bl w:val="nil"/>
                  </w:tcBorders>
                  <w:noWrap w:val="0"/>
                  <w:vAlign w:val="center"/>
                </w:tcPr>
                <w:p w14:paraId="51880C88">
                  <w:pPr>
                    <w:pStyle w:val="138"/>
                    <w:bidi w:val="0"/>
                    <w:rPr>
                      <w:rFonts w:hint="default"/>
                      <w:color w:val="auto"/>
                      <w:lang w:val="en-US" w:eastAsia="zh-CN"/>
                    </w:rPr>
                  </w:pPr>
                  <w:r>
                    <w:rPr>
                      <w:rFonts w:hint="eastAsia"/>
                      <w:color w:val="auto"/>
                      <w:lang w:val="en-US" w:eastAsia="zh-CN"/>
                    </w:rPr>
                    <w:t>40</w:t>
                  </w:r>
                </w:p>
              </w:tc>
              <w:tc>
                <w:tcPr>
                  <w:tcW w:w="843" w:type="pct"/>
                  <w:tcBorders>
                    <w:tl2br w:val="nil"/>
                    <w:tr2bl w:val="nil"/>
                  </w:tcBorders>
                  <w:noWrap w:val="0"/>
                  <w:vAlign w:val="center"/>
                </w:tcPr>
                <w:p w14:paraId="1BCFD3BA">
                  <w:pPr>
                    <w:pStyle w:val="138"/>
                    <w:bidi w:val="0"/>
                    <w:rPr>
                      <w:rFonts w:hint="default"/>
                      <w:color w:val="auto"/>
                      <w:lang w:val="en-US" w:eastAsia="zh-CN"/>
                    </w:rPr>
                  </w:pPr>
                  <w:r>
                    <w:rPr>
                      <w:rFonts w:hint="eastAsia"/>
                      <w:color w:val="auto"/>
                      <w:lang w:val="en-US" w:eastAsia="zh-CN"/>
                    </w:rPr>
                    <w:t>1.0</w:t>
                  </w:r>
                </w:p>
              </w:tc>
              <w:tc>
                <w:tcPr>
                  <w:tcW w:w="699" w:type="pct"/>
                  <w:tcBorders>
                    <w:tl2br w:val="nil"/>
                    <w:tr2bl w:val="nil"/>
                  </w:tcBorders>
                  <w:noWrap w:val="0"/>
                  <w:vAlign w:val="center"/>
                </w:tcPr>
                <w:p w14:paraId="7173C69B">
                  <w:pPr>
                    <w:pStyle w:val="138"/>
                    <w:bidi w:val="0"/>
                    <w:rPr>
                      <w:rFonts w:hint="default"/>
                      <w:color w:val="auto"/>
                      <w:lang w:val="en-US" w:eastAsia="zh-CN"/>
                    </w:rPr>
                  </w:pPr>
                  <w:r>
                    <w:rPr>
                      <w:rFonts w:hint="eastAsia"/>
                      <w:color w:val="auto"/>
                      <w:lang w:val="en-US" w:eastAsia="zh-CN"/>
                    </w:rPr>
                    <w:t>105</w:t>
                  </w:r>
                </w:p>
              </w:tc>
            </w:tr>
            <w:tr w14:paraId="5270A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07" w:type="pct"/>
                  <w:tcBorders>
                    <w:tl2br w:val="nil"/>
                    <w:tr2bl w:val="nil"/>
                  </w:tcBorders>
                  <w:noWrap w:val="0"/>
                  <w:vAlign w:val="center"/>
                </w:tcPr>
                <w:p w14:paraId="01098E9A">
                  <w:pPr>
                    <w:pStyle w:val="138"/>
                    <w:bidi w:val="0"/>
                    <w:rPr>
                      <w:color w:val="auto"/>
                    </w:rPr>
                  </w:pPr>
                  <w:r>
                    <w:rPr>
                      <w:rFonts w:hint="eastAsia"/>
                      <w:color w:val="auto"/>
                      <w:lang w:eastAsia="zh-CN"/>
                    </w:rPr>
                    <w:t>2024</w:t>
                  </w:r>
                  <w:r>
                    <w:rPr>
                      <w:color w:val="auto"/>
                    </w:rPr>
                    <w:t>年12月</w:t>
                  </w:r>
                </w:p>
              </w:tc>
              <w:tc>
                <w:tcPr>
                  <w:tcW w:w="696" w:type="pct"/>
                  <w:tcBorders>
                    <w:tl2br w:val="nil"/>
                    <w:tr2bl w:val="nil"/>
                  </w:tcBorders>
                  <w:noWrap w:val="0"/>
                  <w:vAlign w:val="center"/>
                </w:tcPr>
                <w:p w14:paraId="3D713785">
                  <w:pPr>
                    <w:pStyle w:val="138"/>
                    <w:bidi w:val="0"/>
                    <w:rPr>
                      <w:rFonts w:hint="default"/>
                      <w:color w:val="auto"/>
                      <w:lang w:val="en-US" w:eastAsia="zh-CN"/>
                    </w:rPr>
                  </w:pPr>
                  <w:r>
                    <w:rPr>
                      <w:rFonts w:hint="eastAsia"/>
                      <w:color w:val="auto"/>
                      <w:lang w:val="en-US" w:eastAsia="zh-CN"/>
                    </w:rPr>
                    <w:t>11</w:t>
                  </w:r>
                </w:p>
              </w:tc>
              <w:tc>
                <w:tcPr>
                  <w:tcW w:w="667" w:type="pct"/>
                  <w:tcBorders>
                    <w:tl2br w:val="nil"/>
                    <w:tr2bl w:val="nil"/>
                  </w:tcBorders>
                  <w:noWrap w:val="0"/>
                  <w:vAlign w:val="center"/>
                </w:tcPr>
                <w:p w14:paraId="5CF3212E">
                  <w:pPr>
                    <w:pStyle w:val="138"/>
                    <w:bidi w:val="0"/>
                    <w:rPr>
                      <w:rFonts w:hint="default"/>
                      <w:color w:val="auto"/>
                      <w:lang w:val="en-US" w:eastAsia="zh-CN"/>
                    </w:rPr>
                  </w:pPr>
                  <w:r>
                    <w:rPr>
                      <w:rFonts w:hint="eastAsia"/>
                      <w:color w:val="auto"/>
                      <w:lang w:val="en-US" w:eastAsia="zh-CN"/>
                    </w:rPr>
                    <w:t>48</w:t>
                  </w:r>
                </w:p>
              </w:tc>
              <w:tc>
                <w:tcPr>
                  <w:tcW w:w="610" w:type="pct"/>
                  <w:tcBorders>
                    <w:tl2br w:val="nil"/>
                    <w:tr2bl w:val="nil"/>
                  </w:tcBorders>
                  <w:noWrap w:val="0"/>
                  <w:vAlign w:val="center"/>
                </w:tcPr>
                <w:p w14:paraId="1A4C3681">
                  <w:pPr>
                    <w:pStyle w:val="138"/>
                    <w:bidi w:val="0"/>
                    <w:rPr>
                      <w:rFonts w:hint="default"/>
                      <w:color w:val="auto"/>
                      <w:lang w:val="en-US" w:eastAsia="zh-CN"/>
                    </w:rPr>
                  </w:pPr>
                  <w:r>
                    <w:rPr>
                      <w:rFonts w:hint="eastAsia"/>
                      <w:color w:val="auto"/>
                      <w:lang w:val="en-US" w:eastAsia="zh-CN"/>
                    </w:rPr>
                    <w:t>112</w:t>
                  </w:r>
                </w:p>
              </w:tc>
              <w:tc>
                <w:tcPr>
                  <w:tcW w:w="575" w:type="pct"/>
                  <w:tcBorders>
                    <w:tl2br w:val="nil"/>
                    <w:tr2bl w:val="nil"/>
                  </w:tcBorders>
                  <w:noWrap w:val="0"/>
                  <w:vAlign w:val="center"/>
                </w:tcPr>
                <w:p w14:paraId="3498EFEE">
                  <w:pPr>
                    <w:pStyle w:val="138"/>
                    <w:bidi w:val="0"/>
                    <w:rPr>
                      <w:rFonts w:hint="default"/>
                      <w:color w:val="auto"/>
                      <w:lang w:val="en-US" w:eastAsia="zh-CN"/>
                    </w:rPr>
                  </w:pPr>
                  <w:r>
                    <w:rPr>
                      <w:rFonts w:hint="eastAsia"/>
                      <w:color w:val="auto"/>
                      <w:lang w:val="en-US" w:eastAsia="zh-CN"/>
                    </w:rPr>
                    <w:t>71</w:t>
                  </w:r>
                </w:p>
              </w:tc>
              <w:tc>
                <w:tcPr>
                  <w:tcW w:w="843" w:type="pct"/>
                  <w:tcBorders>
                    <w:tl2br w:val="nil"/>
                    <w:tr2bl w:val="nil"/>
                  </w:tcBorders>
                  <w:noWrap w:val="0"/>
                  <w:vAlign w:val="center"/>
                </w:tcPr>
                <w:p w14:paraId="7B3CF29E">
                  <w:pPr>
                    <w:pStyle w:val="138"/>
                    <w:bidi w:val="0"/>
                    <w:rPr>
                      <w:rFonts w:hint="default"/>
                      <w:color w:val="auto"/>
                      <w:lang w:val="en-US" w:eastAsia="zh-CN"/>
                    </w:rPr>
                  </w:pPr>
                  <w:r>
                    <w:rPr>
                      <w:rFonts w:hint="eastAsia"/>
                      <w:color w:val="auto"/>
                      <w:lang w:val="en-US" w:eastAsia="zh-CN"/>
                    </w:rPr>
                    <w:t>1.2</w:t>
                  </w:r>
                </w:p>
              </w:tc>
              <w:tc>
                <w:tcPr>
                  <w:tcW w:w="699" w:type="pct"/>
                  <w:tcBorders>
                    <w:tl2br w:val="nil"/>
                    <w:tr2bl w:val="nil"/>
                  </w:tcBorders>
                  <w:noWrap w:val="0"/>
                  <w:vAlign w:val="center"/>
                </w:tcPr>
                <w:p w14:paraId="477D24D9">
                  <w:pPr>
                    <w:pStyle w:val="138"/>
                    <w:bidi w:val="0"/>
                    <w:rPr>
                      <w:rFonts w:hint="default"/>
                      <w:color w:val="auto"/>
                      <w:lang w:val="en-US" w:eastAsia="zh-CN"/>
                    </w:rPr>
                  </w:pPr>
                  <w:r>
                    <w:rPr>
                      <w:rFonts w:hint="eastAsia"/>
                      <w:color w:val="auto"/>
                      <w:lang w:val="en-US" w:eastAsia="zh-CN"/>
                    </w:rPr>
                    <w:t>68</w:t>
                  </w:r>
                </w:p>
              </w:tc>
            </w:tr>
            <w:tr w14:paraId="36C23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07" w:type="pct"/>
                  <w:tcBorders>
                    <w:tl2br w:val="nil"/>
                    <w:tr2bl w:val="nil"/>
                  </w:tcBorders>
                  <w:noWrap w:val="0"/>
                  <w:vAlign w:val="center"/>
                </w:tcPr>
                <w:p w14:paraId="01C8AD46">
                  <w:pPr>
                    <w:pStyle w:val="138"/>
                    <w:bidi w:val="0"/>
                    <w:rPr>
                      <w:color w:val="auto"/>
                    </w:rPr>
                  </w:pPr>
                  <w:r>
                    <w:rPr>
                      <w:color w:val="auto"/>
                    </w:rPr>
                    <w:t>均值</w:t>
                  </w:r>
                </w:p>
              </w:tc>
              <w:tc>
                <w:tcPr>
                  <w:tcW w:w="696" w:type="pct"/>
                  <w:tcBorders>
                    <w:tl2br w:val="nil"/>
                    <w:tr2bl w:val="nil"/>
                  </w:tcBorders>
                  <w:noWrap w:val="0"/>
                  <w:vAlign w:val="center"/>
                </w:tcPr>
                <w:p w14:paraId="27D21710">
                  <w:pPr>
                    <w:pStyle w:val="138"/>
                    <w:bidi w:val="0"/>
                    <w:rPr>
                      <w:rFonts w:hint="default"/>
                      <w:color w:val="auto"/>
                      <w:lang w:val="en-US" w:eastAsia="zh-CN"/>
                    </w:rPr>
                  </w:pPr>
                  <w:r>
                    <w:rPr>
                      <w:rFonts w:hint="default"/>
                      <w:color w:val="auto"/>
                      <w:lang w:val="en-US" w:eastAsia="zh-CN"/>
                    </w:rPr>
                    <w:fldChar w:fldCharType="begin"/>
                  </w:r>
                  <w:r>
                    <w:rPr>
                      <w:rFonts w:hint="default"/>
                      <w:color w:val="auto"/>
                      <w:lang w:val="en-US" w:eastAsia="zh-CN"/>
                    </w:rPr>
                    <w:instrText xml:space="preserve"> = average(B3:B14) \* MERGEFORMAT </w:instrText>
                  </w:r>
                  <w:r>
                    <w:rPr>
                      <w:rFonts w:hint="default"/>
                      <w:color w:val="auto"/>
                      <w:lang w:val="en-US" w:eastAsia="zh-CN"/>
                    </w:rPr>
                    <w:fldChar w:fldCharType="separate"/>
                  </w:r>
                  <w:r>
                    <w:rPr>
                      <w:rFonts w:hint="default"/>
                      <w:color w:val="auto"/>
                      <w:lang w:val="en-US" w:eastAsia="zh-CN"/>
                    </w:rPr>
                    <w:t>8.33</w:t>
                  </w:r>
                  <w:r>
                    <w:rPr>
                      <w:rFonts w:hint="default"/>
                      <w:color w:val="auto"/>
                      <w:lang w:val="en-US" w:eastAsia="zh-CN"/>
                    </w:rPr>
                    <w:fldChar w:fldCharType="end"/>
                  </w:r>
                </w:p>
              </w:tc>
              <w:tc>
                <w:tcPr>
                  <w:tcW w:w="667" w:type="pct"/>
                  <w:tcBorders>
                    <w:tl2br w:val="nil"/>
                    <w:tr2bl w:val="nil"/>
                  </w:tcBorders>
                  <w:noWrap w:val="0"/>
                  <w:vAlign w:val="center"/>
                </w:tcPr>
                <w:p w14:paraId="10627D3A">
                  <w:pPr>
                    <w:pStyle w:val="138"/>
                    <w:bidi w:val="0"/>
                    <w:rPr>
                      <w:rFonts w:hint="default"/>
                      <w:color w:val="auto"/>
                      <w:lang w:val="en-US" w:eastAsia="zh-CN"/>
                    </w:rPr>
                  </w:pPr>
                  <w:r>
                    <w:rPr>
                      <w:rFonts w:hint="default"/>
                      <w:color w:val="auto"/>
                      <w:lang w:val="en-US" w:eastAsia="zh-CN"/>
                    </w:rPr>
                    <w:fldChar w:fldCharType="begin"/>
                  </w:r>
                  <w:r>
                    <w:rPr>
                      <w:rFonts w:hint="default"/>
                      <w:color w:val="auto"/>
                      <w:lang w:val="en-US" w:eastAsia="zh-CN"/>
                    </w:rPr>
                    <w:instrText xml:space="preserve"> = average(C3:C14) \* MERGEFORMAT </w:instrText>
                  </w:r>
                  <w:r>
                    <w:rPr>
                      <w:rFonts w:hint="default"/>
                      <w:color w:val="auto"/>
                      <w:lang w:val="en-US" w:eastAsia="zh-CN"/>
                    </w:rPr>
                    <w:fldChar w:fldCharType="separate"/>
                  </w:r>
                  <w:r>
                    <w:rPr>
                      <w:rFonts w:hint="default"/>
                      <w:color w:val="auto"/>
                      <w:lang w:val="en-US" w:eastAsia="zh-CN"/>
                    </w:rPr>
                    <w:t>26.6</w:t>
                  </w:r>
                  <w:r>
                    <w:rPr>
                      <w:rFonts w:hint="eastAsia"/>
                      <w:color w:val="auto"/>
                      <w:lang w:val="en-US" w:eastAsia="zh-CN"/>
                    </w:rPr>
                    <w:t>7</w:t>
                  </w:r>
                  <w:r>
                    <w:rPr>
                      <w:rFonts w:hint="default"/>
                      <w:color w:val="auto"/>
                      <w:lang w:val="en-US" w:eastAsia="zh-CN"/>
                    </w:rPr>
                    <w:fldChar w:fldCharType="end"/>
                  </w:r>
                </w:p>
              </w:tc>
              <w:tc>
                <w:tcPr>
                  <w:tcW w:w="610" w:type="pct"/>
                  <w:tcBorders>
                    <w:tl2br w:val="nil"/>
                    <w:tr2bl w:val="nil"/>
                  </w:tcBorders>
                  <w:noWrap w:val="0"/>
                  <w:vAlign w:val="center"/>
                </w:tcPr>
                <w:p w14:paraId="15552C5D">
                  <w:pPr>
                    <w:pStyle w:val="138"/>
                    <w:bidi w:val="0"/>
                    <w:rPr>
                      <w:rFonts w:hint="default"/>
                      <w:color w:val="auto"/>
                      <w:lang w:val="en-US" w:eastAsia="zh-CN"/>
                    </w:rPr>
                  </w:pPr>
                  <w:r>
                    <w:rPr>
                      <w:rFonts w:hint="default"/>
                      <w:color w:val="auto"/>
                      <w:lang w:val="en-US" w:eastAsia="zh-CN"/>
                    </w:rPr>
                    <w:fldChar w:fldCharType="begin"/>
                  </w:r>
                  <w:r>
                    <w:rPr>
                      <w:rFonts w:hint="default"/>
                      <w:color w:val="auto"/>
                      <w:lang w:val="en-US" w:eastAsia="zh-CN"/>
                    </w:rPr>
                    <w:instrText xml:space="preserve"> = average(D3:D14) \* MERGEFORMAT </w:instrText>
                  </w:r>
                  <w:r>
                    <w:rPr>
                      <w:rFonts w:hint="default"/>
                      <w:color w:val="auto"/>
                      <w:lang w:val="en-US" w:eastAsia="zh-CN"/>
                    </w:rPr>
                    <w:fldChar w:fldCharType="separate"/>
                  </w:r>
                  <w:r>
                    <w:rPr>
                      <w:rFonts w:hint="default"/>
                      <w:color w:val="auto"/>
                      <w:lang w:val="en-US" w:eastAsia="zh-CN"/>
                    </w:rPr>
                    <w:t>72</w:t>
                  </w:r>
                  <w:r>
                    <w:rPr>
                      <w:rFonts w:hint="default"/>
                      <w:color w:val="auto"/>
                      <w:lang w:val="en-US" w:eastAsia="zh-CN"/>
                    </w:rPr>
                    <w:fldChar w:fldCharType="end"/>
                  </w:r>
                </w:p>
              </w:tc>
              <w:tc>
                <w:tcPr>
                  <w:tcW w:w="575" w:type="pct"/>
                  <w:tcBorders>
                    <w:tl2br w:val="nil"/>
                    <w:tr2bl w:val="nil"/>
                  </w:tcBorders>
                  <w:noWrap w:val="0"/>
                  <w:vAlign w:val="center"/>
                </w:tcPr>
                <w:p w14:paraId="12A65A55">
                  <w:pPr>
                    <w:pStyle w:val="138"/>
                    <w:bidi w:val="0"/>
                    <w:rPr>
                      <w:rFonts w:hint="default"/>
                      <w:color w:val="auto"/>
                      <w:lang w:val="en-US" w:eastAsia="zh-CN"/>
                    </w:rPr>
                  </w:pPr>
                  <w:r>
                    <w:rPr>
                      <w:rFonts w:hint="default"/>
                      <w:color w:val="auto"/>
                      <w:lang w:val="en-US" w:eastAsia="zh-CN"/>
                    </w:rPr>
                    <w:fldChar w:fldCharType="begin"/>
                  </w:r>
                  <w:r>
                    <w:rPr>
                      <w:rFonts w:hint="default"/>
                      <w:color w:val="auto"/>
                      <w:lang w:val="en-US" w:eastAsia="zh-CN"/>
                    </w:rPr>
                    <w:instrText xml:space="preserve"> = average(E3:E14) \* MERGEFORMAT </w:instrText>
                  </w:r>
                  <w:r>
                    <w:rPr>
                      <w:rFonts w:hint="default"/>
                      <w:color w:val="auto"/>
                      <w:lang w:val="en-US" w:eastAsia="zh-CN"/>
                    </w:rPr>
                    <w:fldChar w:fldCharType="separate"/>
                  </w:r>
                  <w:r>
                    <w:rPr>
                      <w:rFonts w:hint="default"/>
                      <w:color w:val="auto"/>
                      <w:lang w:val="en-US" w:eastAsia="zh-CN"/>
                    </w:rPr>
                    <w:t>41</w:t>
                  </w:r>
                  <w:r>
                    <w:rPr>
                      <w:rFonts w:hint="default"/>
                      <w:color w:val="auto"/>
                      <w:lang w:val="en-US" w:eastAsia="zh-CN"/>
                    </w:rPr>
                    <w:fldChar w:fldCharType="end"/>
                  </w:r>
                </w:p>
              </w:tc>
              <w:tc>
                <w:tcPr>
                  <w:tcW w:w="843" w:type="pct"/>
                  <w:tcBorders>
                    <w:tl2br w:val="nil"/>
                    <w:tr2bl w:val="nil"/>
                  </w:tcBorders>
                  <w:noWrap w:val="0"/>
                  <w:vAlign w:val="center"/>
                </w:tcPr>
                <w:p w14:paraId="40EF8CEE">
                  <w:pPr>
                    <w:pStyle w:val="138"/>
                    <w:bidi w:val="0"/>
                    <w:rPr>
                      <w:rFonts w:hint="default"/>
                      <w:color w:val="auto"/>
                      <w:lang w:val="en-US" w:eastAsia="zh-CN"/>
                    </w:rPr>
                  </w:pPr>
                  <w:r>
                    <w:rPr>
                      <w:rFonts w:hint="default"/>
                      <w:color w:val="auto"/>
                      <w:lang w:val="en-US" w:eastAsia="zh-CN"/>
                    </w:rPr>
                    <w:fldChar w:fldCharType="begin"/>
                  </w:r>
                  <w:r>
                    <w:rPr>
                      <w:rFonts w:hint="default"/>
                      <w:color w:val="auto"/>
                      <w:lang w:val="en-US" w:eastAsia="zh-CN"/>
                    </w:rPr>
                    <w:instrText xml:space="preserve"> = average(F3:F14) \* MERGEFORMAT </w:instrText>
                  </w:r>
                  <w:r>
                    <w:rPr>
                      <w:rFonts w:hint="default"/>
                      <w:color w:val="auto"/>
                      <w:lang w:val="en-US" w:eastAsia="zh-CN"/>
                    </w:rPr>
                    <w:fldChar w:fldCharType="separate"/>
                  </w:r>
                  <w:r>
                    <w:rPr>
                      <w:rFonts w:hint="default"/>
                      <w:color w:val="auto"/>
                      <w:lang w:val="en-US" w:eastAsia="zh-CN"/>
                    </w:rPr>
                    <w:t>1.0</w:t>
                  </w:r>
                  <w:r>
                    <w:rPr>
                      <w:rFonts w:hint="default"/>
                      <w:color w:val="auto"/>
                      <w:lang w:val="en-US" w:eastAsia="zh-CN"/>
                    </w:rPr>
                    <w:fldChar w:fldCharType="end"/>
                  </w:r>
                </w:p>
              </w:tc>
              <w:tc>
                <w:tcPr>
                  <w:tcW w:w="699" w:type="pct"/>
                  <w:tcBorders>
                    <w:tl2br w:val="nil"/>
                    <w:tr2bl w:val="nil"/>
                  </w:tcBorders>
                  <w:noWrap w:val="0"/>
                  <w:vAlign w:val="center"/>
                </w:tcPr>
                <w:p w14:paraId="6D131B80">
                  <w:pPr>
                    <w:pStyle w:val="138"/>
                    <w:bidi w:val="0"/>
                    <w:rPr>
                      <w:rFonts w:hint="default"/>
                      <w:color w:val="auto"/>
                      <w:lang w:val="en-US" w:eastAsia="zh-CN"/>
                    </w:rPr>
                  </w:pPr>
                  <w:r>
                    <w:rPr>
                      <w:rFonts w:hint="default"/>
                      <w:color w:val="auto"/>
                      <w:lang w:val="en-US" w:eastAsia="zh-CN"/>
                    </w:rPr>
                    <w:fldChar w:fldCharType="begin"/>
                  </w:r>
                  <w:r>
                    <w:rPr>
                      <w:rFonts w:hint="default"/>
                      <w:color w:val="auto"/>
                      <w:lang w:val="en-US" w:eastAsia="zh-CN"/>
                    </w:rPr>
                    <w:instrText xml:space="preserve"> = average(G3:G14) \* MERGEFORMAT </w:instrText>
                  </w:r>
                  <w:r>
                    <w:rPr>
                      <w:rFonts w:hint="default"/>
                      <w:color w:val="auto"/>
                      <w:lang w:val="en-US" w:eastAsia="zh-CN"/>
                    </w:rPr>
                    <w:fldChar w:fldCharType="separate"/>
                  </w:r>
                  <w:r>
                    <w:rPr>
                      <w:rFonts w:hint="default"/>
                      <w:color w:val="auto"/>
                      <w:lang w:val="en-US" w:eastAsia="zh-CN"/>
                    </w:rPr>
                    <w:t>143.25</w:t>
                  </w:r>
                  <w:r>
                    <w:rPr>
                      <w:rFonts w:hint="default"/>
                      <w:color w:val="auto"/>
                      <w:lang w:val="en-US" w:eastAsia="zh-CN"/>
                    </w:rPr>
                    <w:fldChar w:fldCharType="end"/>
                  </w:r>
                </w:p>
              </w:tc>
            </w:tr>
          </w:tbl>
          <w:p w14:paraId="45E11C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highlight w:val="none"/>
                <w:u w:val="none"/>
                <w:lang w:val="en-US" w:eastAsia="zh-CN"/>
              </w:rPr>
            </w:pPr>
            <w:r>
              <w:rPr>
                <w:rFonts w:hint="default" w:ascii="Times New Roman" w:hAnsi="Times New Roman" w:eastAsia="宋体" w:cs="Times New Roman"/>
                <w:color w:val="auto"/>
                <w:spacing w:val="0"/>
                <w:sz w:val="24"/>
                <w:szCs w:val="24"/>
                <w:highlight w:val="none"/>
                <w:u w:val="none"/>
                <w:lang w:val="en-US" w:eastAsia="zh-CN"/>
              </w:rPr>
              <w:t>区域达标评价见</w:t>
            </w:r>
            <w:r>
              <w:rPr>
                <w:rFonts w:hint="eastAsia" w:ascii="Times New Roman" w:hAnsi="Times New Roman" w:eastAsia="宋体" w:cs="Times New Roman"/>
                <w:color w:val="auto"/>
                <w:spacing w:val="0"/>
                <w:sz w:val="24"/>
                <w:szCs w:val="24"/>
                <w:highlight w:val="none"/>
                <w:u w:val="none"/>
                <w:lang w:val="en-US" w:eastAsia="zh-CN"/>
              </w:rPr>
              <w:t>下表。</w:t>
            </w:r>
          </w:p>
          <w:p w14:paraId="6543B251">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pacing w:val="0"/>
                <w:kern w:val="0"/>
                <w:sz w:val="24"/>
                <w:szCs w:val="24"/>
                <w:highlight w:val="none"/>
                <w:lang w:val="en-US" w:eastAsia="en-US"/>
              </w:rPr>
            </w:pPr>
            <w:r>
              <w:rPr>
                <w:rFonts w:hint="default" w:ascii="Times New Roman" w:hAnsi="Times New Roman" w:eastAsia="宋体" w:cs="Times New Roman"/>
                <w:b/>
                <w:bCs/>
                <w:color w:val="auto"/>
                <w:spacing w:val="0"/>
                <w:kern w:val="0"/>
                <w:sz w:val="24"/>
                <w:szCs w:val="24"/>
                <w:highlight w:val="none"/>
                <w:lang w:val="en-US" w:eastAsia="en-US"/>
              </w:rPr>
              <w:t>区域达标评价表</w:t>
            </w:r>
          </w:p>
          <w:tbl>
            <w:tblPr>
              <w:tblStyle w:val="3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49"/>
              <w:gridCol w:w="1053"/>
              <w:gridCol w:w="1981"/>
              <w:gridCol w:w="976"/>
              <w:gridCol w:w="973"/>
              <w:gridCol w:w="1048"/>
              <w:gridCol w:w="1054"/>
            </w:tblGrid>
            <w:tr w14:paraId="0D765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8" w:type="pct"/>
                  <w:tcBorders>
                    <w:tl2br w:val="nil"/>
                    <w:tr2bl w:val="nil"/>
                  </w:tcBorders>
                  <w:noWrap w:val="0"/>
                  <w:vAlign w:val="center"/>
                </w:tcPr>
                <w:p w14:paraId="3F1A5E3F">
                  <w:pPr>
                    <w:pStyle w:val="138"/>
                    <w:bidi w:val="0"/>
                    <w:rPr>
                      <w:color w:val="auto"/>
                    </w:rPr>
                  </w:pPr>
                  <w:r>
                    <w:rPr>
                      <w:color w:val="auto"/>
                    </w:rPr>
                    <w:t>序号</w:t>
                  </w:r>
                </w:p>
              </w:tc>
              <w:tc>
                <w:tcPr>
                  <w:tcW w:w="672" w:type="pct"/>
                  <w:tcBorders>
                    <w:tl2br w:val="nil"/>
                    <w:tr2bl w:val="nil"/>
                  </w:tcBorders>
                  <w:noWrap w:val="0"/>
                  <w:vAlign w:val="center"/>
                </w:tcPr>
                <w:p w14:paraId="5D9AD091">
                  <w:pPr>
                    <w:pStyle w:val="138"/>
                    <w:bidi w:val="0"/>
                    <w:rPr>
                      <w:color w:val="auto"/>
                    </w:rPr>
                  </w:pPr>
                  <w:r>
                    <w:rPr>
                      <w:color w:val="auto"/>
                    </w:rPr>
                    <w:t>污染物</w:t>
                  </w:r>
                </w:p>
              </w:tc>
              <w:tc>
                <w:tcPr>
                  <w:tcW w:w="1264" w:type="pct"/>
                  <w:tcBorders>
                    <w:tl2br w:val="nil"/>
                    <w:tr2bl w:val="nil"/>
                  </w:tcBorders>
                  <w:noWrap w:val="0"/>
                  <w:vAlign w:val="center"/>
                </w:tcPr>
                <w:p w14:paraId="3CFAC19E">
                  <w:pPr>
                    <w:pStyle w:val="138"/>
                    <w:bidi w:val="0"/>
                    <w:rPr>
                      <w:color w:val="auto"/>
                    </w:rPr>
                  </w:pPr>
                  <w:r>
                    <w:rPr>
                      <w:color w:val="auto"/>
                    </w:rPr>
                    <w:t>年评价指标</w:t>
                  </w:r>
                </w:p>
              </w:tc>
              <w:tc>
                <w:tcPr>
                  <w:tcW w:w="623" w:type="pct"/>
                  <w:tcBorders>
                    <w:tl2br w:val="nil"/>
                    <w:tr2bl w:val="nil"/>
                  </w:tcBorders>
                  <w:noWrap w:val="0"/>
                  <w:vAlign w:val="center"/>
                </w:tcPr>
                <w:p w14:paraId="6F17E211">
                  <w:pPr>
                    <w:pStyle w:val="138"/>
                    <w:bidi w:val="0"/>
                    <w:rPr>
                      <w:color w:val="auto"/>
                    </w:rPr>
                  </w:pPr>
                  <w:r>
                    <w:rPr>
                      <w:color w:val="auto"/>
                    </w:rPr>
                    <w:t>现状浓度μg/m</w:t>
                  </w:r>
                  <w:r>
                    <w:rPr>
                      <w:color w:val="auto"/>
                      <w:vertAlign w:val="superscript"/>
                    </w:rPr>
                    <w:t>3</w:t>
                  </w:r>
                </w:p>
              </w:tc>
              <w:tc>
                <w:tcPr>
                  <w:tcW w:w="621" w:type="pct"/>
                  <w:tcBorders>
                    <w:tl2br w:val="nil"/>
                    <w:tr2bl w:val="nil"/>
                  </w:tcBorders>
                  <w:noWrap w:val="0"/>
                  <w:vAlign w:val="center"/>
                </w:tcPr>
                <w:p w14:paraId="52509927">
                  <w:pPr>
                    <w:pStyle w:val="138"/>
                    <w:bidi w:val="0"/>
                    <w:rPr>
                      <w:color w:val="auto"/>
                    </w:rPr>
                  </w:pPr>
                  <w:r>
                    <w:rPr>
                      <w:color w:val="auto"/>
                    </w:rPr>
                    <w:t>标准值μg/m</w:t>
                  </w:r>
                  <w:r>
                    <w:rPr>
                      <w:color w:val="auto"/>
                      <w:vertAlign w:val="superscript"/>
                    </w:rPr>
                    <w:t>3</w:t>
                  </w:r>
                </w:p>
              </w:tc>
              <w:tc>
                <w:tcPr>
                  <w:tcW w:w="668" w:type="pct"/>
                  <w:tcBorders>
                    <w:tl2br w:val="nil"/>
                    <w:tr2bl w:val="nil"/>
                  </w:tcBorders>
                  <w:noWrap w:val="0"/>
                  <w:vAlign w:val="center"/>
                </w:tcPr>
                <w:p w14:paraId="06F094CC">
                  <w:pPr>
                    <w:pStyle w:val="138"/>
                    <w:bidi w:val="0"/>
                    <w:rPr>
                      <w:color w:val="auto"/>
                    </w:rPr>
                  </w:pPr>
                  <w:r>
                    <w:rPr>
                      <w:color w:val="auto"/>
                    </w:rPr>
                    <w:t>占标率</w:t>
                  </w:r>
                </w:p>
              </w:tc>
              <w:tc>
                <w:tcPr>
                  <w:tcW w:w="672" w:type="pct"/>
                  <w:tcBorders>
                    <w:tl2br w:val="nil"/>
                    <w:tr2bl w:val="nil"/>
                  </w:tcBorders>
                  <w:noWrap w:val="0"/>
                  <w:vAlign w:val="center"/>
                </w:tcPr>
                <w:p w14:paraId="38F723B5">
                  <w:pPr>
                    <w:pStyle w:val="138"/>
                    <w:bidi w:val="0"/>
                    <w:rPr>
                      <w:color w:val="auto"/>
                    </w:rPr>
                  </w:pPr>
                  <w:r>
                    <w:rPr>
                      <w:color w:val="auto"/>
                    </w:rPr>
                    <w:t>达标情况</w:t>
                  </w:r>
                </w:p>
              </w:tc>
            </w:tr>
            <w:tr w14:paraId="6033B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8" w:type="pct"/>
                  <w:tcBorders>
                    <w:tl2br w:val="nil"/>
                    <w:tr2bl w:val="nil"/>
                  </w:tcBorders>
                  <w:noWrap w:val="0"/>
                  <w:vAlign w:val="center"/>
                </w:tcPr>
                <w:p w14:paraId="039CB448">
                  <w:pPr>
                    <w:pStyle w:val="138"/>
                    <w:bidi w:val="0"/>
                    <w:rPr>
                      <w:color w:val="auto"/>
                    </w:rPr>
                  </w:pPr>
                  <w:r>
                    <w:rPr>
                      <w:color w:val="auto"/>
                    </w:rPr>
                    <w:t>1</w:t>
                  </w:r>
                </w:p>
              </w:tc>
              <w:tc>
                <w:tcPr>
                  <w:tcW w:w="672" w:type="pct"/>
                  <w:tcBorders>
                    <w:tl2br w:val="nil"/>
                    <w:tr2bl w:val="nil"/>
                  </w:tcBorders>
                  <w:noWrap w:val="0"/>
                  <w:vAlign w:val="center"/>
                </w:tcPr>
                <w:p w14:paraId="533D8E10">
                  <w:pPr>
                    <w:pStyle w:val="138"/>
                    <w:bidi w:val="0"/>
                    <w:rPr>
                      <w:color w:val="auto"/>
                    </w:rPr>
                  </w:pPr>
                  <w:r>
                    <w:rPr>
                      <w:color w:val="auto"/>
                    </w:rPr>
                    <w:t>SO</w:t>
                  </w:r>
                  <w:r>
                    <w:rPr>
                      <w:color w:val="auto"/>
                      <w:vertAlign w:val="subscript"/>
                    </w:rPr>
                    <w:t>2</w:t>
                  </w:r>
                </w:p>
              </w:tc>
              <w:tc>
                <w:tcPr>
                  <w:tcW w:w="1264" w:type="pct"/>
                  <w:tcBorders>
                    <w:tl2br w:val="nil"/>
                    <w:tr2bl w:val="nil"/>
                  </w:tcBorders>
                  <w:noWrap w:val="0"/>
                  <w:vAlign w:val="center"/>
                </w:tcPr>
                <w:p w14:paraId="32A0842B">
                  <w:pPr>
                    <w:pStyle w:val="138"/>
                    <w:bidi w:val="0"/>
                    <w:rPr>
                      <w:color w:val="auto"/>
                    </w:rPr>
                  </w:pPr>
                  <w:r>
                    <w:rPr>
                      <w:color w:val="auto"/>
                    </w:rPr>
                    <w:t>年平均质量浓度</w:t>
                  </w:r>
                </w:p>
              </w:tc>
              <w:tc>
                <w:tcPr>
                  <w:tcW w:w="623" w:type="pct"/>
                  <w:tcBorders>
                    <w:tl2br w:val="nil"/>
                    <w:tr2bl w:val="nil"/>
                  </w:tcBorders>
                  <w:noWrap w:val="0"/>
                  <w:vAlign w:val="center"/>
                </w:tcPr>
                <w:p w14:paraId="3D9E4920">
                  <w:pPr>
                    <w:pStyle w:val="138"/>
                    <w:bidi w:val="0"/>
                    <w:rPr>
                      <w:rFonts w:hint="default"/>
                      <w:color w:val="auto"/>
                      <w:lang w:val="en-US" w:eastAsia="zh-CN"/>
                    </w:rPr>
                  </w:pPr>
                  <w:r>
                    <w:rPr>
                      <w:rFonts w:hint="eastAsia"/>
                      <w:color w:val="auto"/>
                      <w:lang w:val="en-US" w:eastAsia="zh-CN"/>
                    </w:rPr>
                    <w:t>8.33</w:t>
                  </w:r>
                </w:p>
              </w:tc>
              <w:tc>
                <w:tcPr>
                  <w:tcW w:w="621" w:type="pct"/>
                  <w:tcBorders>
                    <w:tl2br w:val="nil"/>
                    <w:tr2bl w:val="nil"/>
                  </w:tcBorders>
                  <w:noWrap w:val="0"/>
                  <w:vAlign w:val="center"/>
                </w:tcPr>
                <w:p w14:paraId="2D6499A1">
                  <w:pPr>
                    <w:pStyle w:val="138"/>
                    <w:bidi w:val="0"/>
                    <w:rPr>
                      <w:color w:val="auto"/>
                    </w:rPr>
                  </w:pPr>
                  <w:r>
                    <w:rPr>
                      <w:color w:val="auto"/>
                    </w:rPr>
                    <w:t>60</w:t>
                  </w:r>
                </w:p>
              </w:tc>
              <w:tc>
                <w:tcPr>
                  <w:tcW w:w="668" w:type="pct"/>
                  <w:tcBorders>
                    <w:tl2br w:val="nil"/>
                    <w:tr2bl w:val="nil"/>
                  </w:tcBorders>
                  <w:noWrap w:val="0"/>
                  <w:vAlign w:val="center"/>
                </w:tcPr>
                <w:p w14:paraId="1B33B1FF">
                  <w:pPr>
                    <w:pStyle w:val="138"/>
                    <w:bidi w:val="0"/>
                    <w:rPr>
                      <w:color w:val="auto"/>
                    </w:rPr>
                  </w:pPr>
                  <w:r>
                    <w:rPr>
                      <w:rFonts w:hint="eastAsia"/>
                      <w:color w:val="auto"/>
                      <w:lang w:val="en-US" w:eastAsia="zh-CN"/>
                    </w:rPr>
                    <w:t>13.9</w:t>
                  </w:r>
                  <w:r>
                    <w:rPr>
                      <w:color w:val="auto"/>
                    </w:rPr>
                    <w:t>%</w:t>
                  </w:r>
                </w:p>
              </w:tc>
              <w:tc>
                <w:tcPr>
                  <w:tcW w:w="672" w:type="pct"/>
                  <w:tcBorders>
                    <w:tl2br w:val="nil"/>
                    <w:tr2bl w:val="nil"/>
                  </w:tcBorders>
                  <w:noWrap w:val="0"/>
                  <w:vAlign w:val="center"/>
                </w:tcPr>
                <w:p w14:paraId="09B08149">
                  <w:pPr>
                    <w:pStyle w:val="138"/>
                    <w:bidi w:val="0"/>
                    <w:rPr>
                      <w:color w:val="auto"/>
                    </w:rPr>
                  </w:pPr>
                  <w:r>
                    <w:rPr>
                      <w:color w:val="auto"/>
                    </w:rPr>
                    <w:t>达标</w:t>
                  </w:r>
                </w:p>
              </w:tc>
            </w:tr>
            <w:tr w14:paraId="5BD59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8" w:type="pct"/>
                  <w:tcBorders>
                    <w:tl2br w:val="nil"/>
                    <w:tr2bl w:val="nil"/>
                  </w:tcBorders>
                  <w:noWrap w:val="0"/>
                  <w:vAlign w:val="center"/>
                </w:tcPr>
                <w:p w14:paraId="5D5F0A74">
                  <w:pPr>
                    <w:pStyle w:val="138"/>
                    <w:bidi w:val="0"/>
                    <w:rPr>
                      <w:color w:val="auto"/>
                    </w:rPr>
                  </w:pPr>
                  <w:r>
                    <w:rPr>
                      <w:color w:val="auto"/>
                    </w:rPr>
                    <w:t>2</w:t>
                  </w:r>
                </w:p>
              </w:tc>
              <w:tc>
                <w:tcPr>
                  <w:tcW w:w="672" w:type="pct"/>
                  <w:tcBorders>
                    <w:tl2br w:val="nil"/>
                    <w:tr2bl w:val="nil"/>
                  </w:tcBorders>
                  <w:noWrap w:val="0"/>
                  <w:vAlign w:val="center"/>
                </w:tcPr>
                <w:p w14:paraId="5F994310">
                  <w:pPr>
                    <w:pStyle w:val="138"/>
                    <w:bidi w:val="0"/>
                    <w:rPr>
                      <w:color w:val="auto"/>
                    </w:rPr>
                  </w:pPr>
                  <w:r>
                    <w:rPr>
                      <w:color w:val="auto"/>
                    </w:rPr>
                    <w:t>NO</w:t>
                  </w:r>
                  <w:r>
                    <w:rPr>
                      <w:color w:val="auto"/>
                      <w:vertAlign w:val="subscript"/>
                    </w:rPr>
                    <w:t>2</w:t>
                  </w:r>
                </w:p>
              </w:tc>
              <w:tc>
                <w:tcPr>
                  <w:tcW w:w="1264" w:type="pct"/>
                  <w:tcBorders>
                    <w:tl2br w:val="nil"/>
                    <w:tr2bl w:val="nil"/>
                  </w:tcBorders>
                  <w:noWrap w:val="0"/>
                  <w:vAlign w:val="center"/>
                </w:tcPr>
                <w:p w14:paraId="4532E3FA">
                  <w:pPr>
                    <w:pStyle w:val="138"/>
                    <w:bidi w:val="0"/>
                    <w:rPr>
                      <w:color w:val="auto"/>
                    </w:rPr>
                  </w:pPr>
                  <w:r>
                    <w:rPr>
                      <w:color w:val="auto"/>
                    </w:rPr>
                    <w:t>年平均质量浓度</w:t>
                  </w:r>
                </w:p>
              </w:tc>
              <w:tc>
                <w:tcPr>
                  <w:tcW w:w="623" w:type="pct"/>
                  <w:tcBorders>
                    <w:tl2br w:val="nil"/>
                    <w:tr2bl w:val="nil"/>
                  </w:tcBorders>
                  <w:noWrap w:val="0"/>
                  <w:vAlign w:val="center"/>
                </w:tcPr>
                <w:p w14:paraId="7B8025A6">
                  <w:pPr>
                    <w:pStyle w:val="138"/>
                    <w:bidi w:val="0"/>
                    <w:rPr>
                      <w:rFonts w:hint="default"/>
                      <w:color w:val="auto"/>
                      <w:lang w:val="en-US" w:eastAsia="zh-CN"/>
                    </w:rPr>
                  </w:pPr>
                  <w:r>
                    <w:rPr>
                      <w:rFonts w:hint="eastAsia"/>
                      <w:color w:val="auto"/>
                      <w:lang w:val="en-US" w:eastAsia="zh-CN"/>
                    </w:rPr>
                    <w:t>26.67</w:t>
                  </w:r>
                </w:p>
              </w:tc>
              <w:tc>
                <w:tcPr>
                  <w:tcW w:w="621" w:type="pct"/>
                  <w:tcBorders>
                    <w:tl2br w:val="nil"/>
                    <w:tr2bl w:val="nil"/>
                  </w:tcBorders>
                  <w:noWrap w:val="0"/>
                  <w:vAlign w:val="center"/>
                </w:tcPr>
                <w:p w14:paraId="725CD4C7">
                  <w:pPr>
                    <w:pStyle w:val="138"/>
                    <w:bidi w:val="0"/>
                    <w:rPr>
                      <w:color w:val="auto"/>
                    </w:rPr>
                  </w:pPr>
                  <w:r>
                    <w:rPr>
                      <w:color w:val="auto"/>
                    </w:rPr>
                    <w:t>40</w:t>
                  </w:r>
                </w:p>
              </w:tc>
              <w:tc>
                <w:tcPr>
                  <w:tcW w:w="668" w:type="pct"/>
                  <w:tcBorders>
                    <w:tl2br w:val="nil"/>
                    <w:tr2bl w:val="nil"/>
                  </w:tcBorders>
                  <w:noWrap w:val="0"/>
                  <w:vAlign w:val="center"/>
                </w:tcPr>
                <w:p w14:paraId="40CD6808">
                  <w:pPr>
                    <w:pStyle w:val="138"/>
                    <w:bidi w:val="0"/>
                    <w:rPr>
                      <w:color w:val="auto"/>
                    </w:rPr>
                  </w:pPr>
                  <w:r>
                    <w:rPr>
                      <w:rFonts w:hint="eastAsia"/>
                      <w:color w:val="auto"/>
                      <w:lang w:val="en-US" w:eastAsia="zh-CN"/>
                    </w:rPr>
                    <w:t>66.7</w:t>
                  </w:r>
                  <w:r>
                    <w:rPr>
                      <w:color w:val="auto"/>
                    </w:rPr>
                    <w:t>%</w:t>
                  </w:r>
                </w:p>
              </w:tc>
              <w:tc>
                <w:tcPr>
                  <w:tcW w:w="672" w:type="pct"/>
                  <w:tcBorders>
                    <w:tl2br w:val="nil"/>
                    <w:tr2bl w:val="nil"/>
                  </w:tcBorders>
                  <w:noWrap w:val="0"/>
                  <w:vAlign w:val="center"/>
                </w:tcPr>
                <w:p w14:paraId="11E237C0">
                  <w:pPr>
                    <w:pStyle w:val="138"/>
                    <w:bidi w:val="0"/>
                    <w:rPr>
                      <w:color w:val="auto"/>
                    </w:rPr>
                  </w:pPr>
                  <w:r>
                    <w:rPr>
                      <w:color w:val="auto"/>
                    </w:rPr>
                    <w:t>达标</w:t>
                  </w:r>
                </w:p>
              </w:tc>
            </w:tr>
            <w:tr w14:paraId="291A7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8" w:type="pct"/>
                  <w:tcBorders>
                    <w:tl2br w:val="nil"/>
                    <w:tr2bl w:val="nil"/>
                  </w:tcBorders>
                  <w:noWrap w:val="0"/>
                  <w:vAlign w:val="center"/>
                </w:tcPr>
                <w:p w14:paraId="58F02C07">
                  <w:pPr>
                    <w:pStyle w:val="138"/>
                    <w:bidi w:val="0"/>
                    <w:rPr>
                      <w:color w:val="auto"/>
                    </w:rPr>
                  </w:pPr>
                  <w:r>
                    <w:rPr>
                      <w:color w:val="auto"/>
                    </w:rPr>
                    <w:t>3</w:t>
                  </w:r>
                </w:p>
              </w:tc>
              <w:tc>
                <w:tcPr>
                  <w:tcW w:w="672" w:type="pct"/>
                  <w:tcBorders>
                    <w:tl2br w:val="nil"/>
                    <w:tr2bl w:val="nil"/>
                  </w:tcBorders>
                  <w:noWrap w:val="0"/>
                  <w:vAlign w:val="center"/>
                </w:tcPr>
                <w:p w14:paraId="344DFB9F">
                  <w:pPr>
                    <w:pStyle w:val="138"/>
                    <w:bidi w:val="0"/>
                    <w:rPr>
                      <w:color w:val="auto"/>
                    </w:rPr>
                  </w:pPr>
                  <w:r>
                    <w:rPr>
                      <w:color w:val="auto"/>
                    </w:rPr>
                    <w:t>PM</w:t>
                  </w:r>
                  <w:r>
                    <w:rPr>
                      <w:color w:val="auto"/>
                      <w:vertAlign w:val="subscript"/>
                    </w:rPr>
                    <w:t>10</w:t>
                  </w:r>
                </w:p>
              </w:tc>
              <w:tc>
                <w:tcPr>
                  <w:tcW w:w="1264" w:type="pct"/>
                  <w:tcBorders>
                    <w:tl2br w:val="nil"/>
                    <w:tr2bl w:val="nil"/>
                  </w:tcBorders>
                  <w:noWrap w:val="0"/>
                  <w:vAlign w:val="center"/>
                </w:tcPr>
                <w:p w14:paraId="1B8FED42">
                  <w:pPr>
                    <w:pStyle w:val="138"/>
                    <w:bidi w:val="0"/>
                    <w:rPr>
                      <w:color w:val="auto"/>
                    </w:rPr>
                  </w:pPr>
                  <w:r>
                    <w:rPr>
                      <w:color w:val="auto"/>
                    </w:rPr>
                    <w:t>年平均质量浓度</w:t>
                  </w:r>
                </w:p>
              </w:tc>
              <w:tc>
                <w:tcPr>
                  <w:tcW w:w="623" w:type="pct"/>
                  <w:tcBorders>
                    <w:tl2br w:val="nil"/>
                    <w:tr2bl w:val="nil"/>
                  </w:tcBorders>
                  <w:noWrap w:val="0"/>
                  <w:vAlign w:val="center"/>
                </w:tcPr>
                <w:p w14:paraId="345CA6A1">
                  <w:pPr>
                    <w:pStyle w:val="138"/>
                    <w:bidi w:val="0"/>
                    <w:rPr>
                      <w:rFonts w:hint="default"/>
                      <w:color w:val="auto"/>
                      <w:lang w:val="en-US" w:eastAsia="zh-CN"/>
                    </w:rPr>
                  </w:pPr>
                  <w:r>
                    <w:rPr>
                      <w:rFonts w:hint="eastAsia"/>
                      <w:color w:val="auto"/>
                      <w:lang w:val="en-US" w:eastAsia="zh-CN"/>
                    </w:rPr>
                    <w:t>72</w:t>
                  </w:r>
                </w:p>
              </w:tc>
              <w:tc>
                <w:tcPr>
                  <w:tcW w:w="621" w:type="pct"/>
                  <w:tcBorders>
                    <w:tl2br w:val="nil"/>
                    <w:tr2bl w:val="nil"/>
                  </w:tcBorders>
                  <w:noWrap w:val="0"/>
                  <w:vAlign w:val="center"/>
                </w:tcPr>
                <w:p w14:paraId="6858F149">
                  <w:pPr>
                    <w:pStyle w:val="138"/>
                    <w:bidi w:val="0"/>
                    <w:rPr>
                      <w:color w:val="auto"/>
                    </w:rPr>
                  </w:pPr>
                  <w:r>
                    <w:rPr>
                      <w:color w:val="auto"/>
                    </w:rPr>
                    <w:t>70</w:t>
                  </w:r>
                </w:p>
              </w:tc>
              <w:tc>
                <w:tcPr>
                  <w:tcW w:w="668" w:type="pct"/>
                  <w:tcBorders>
                    <w:tl2br w:val="nil"/>
                    <w:tr2bl w:val="nil"/>
                  </w:tcBorders>
                  <w:noWrap w:val="0"/>
                  <w:vAlign w:val="center"/>
                </w:tcPr>
                <w:p w14:paraId="2DF66382">
                  <w:pPr>
                    <w:pStyle w:val="138"/>
                    <w:bidi w:val="0"/>
                    <w:rPr>
                      <w:color w:val="auto"/>
                    </w:rPr>
                  </w:pPr>
                  <w:r>
                    <w:rPr>
                      <w:rFonts w:hint="eastAsia"/>
                      <w:color w:val="auto"/>
                      <w:lang w:val="en-US" w:eastAsia="zh-CN"/>
                    </w:rPr>
                    <w:t>102.9</w:t>
                  </w:r>
                  <w:r>
                    <w:rPr>
                      <w:color w:val="auto"/>
                    </w:rPr>
                    <w:t>%</w:t>
                  </w:r>
                </w:p>
              </w:tc>
              <w:tc>
                <w:tcPr>
                  <w:tcW w:w="672" w:type="pct"/>
                  <w:tcBorders>
                    <w:tl2br w:val="nil"/>
                    <w:tr2bl w:val="nil"/>
                  </w:tcBorders>
                  <w:noWrap w:val="0"/>
                  <w:vAlign w:val="center"/>
                </w:tcPr>
                <w:p w14:paraId="1F3AFC42">
                  <w:pPr>
                    <w:pStyle w:val="138"/>
                    <w:bidi w:val="0"/>
                    <w:rPr>
                      <w:color w:val="auto"/>
                    </w:rPr>
                  </w:pPr>
                  <w:r>
                    <w:rPr>
                      <w:color w:val="auto"/>
                    </w:rPr>
                    <w:t>不达标</w:t>
                  </w:r>
                </w:p>
              </w:tc>
            </w:tr>
            <w:tr w14:paraId="26D4D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8" w:type="pct"/>
                  <w:tcBorders>
                    <w:tl2br w:val="nil"/>
                    <w:tr2bl w:val="nil"/>
                  </w:tcBorders>
                  <w:noWrap w:val="0"/>
                  <w:vAlign w:val="center"/>
                </w:tcPr>
                <w:p w14:paraId="0A6AAEC0">
                  <w:pPr>
                    <w:pStyle w:val="138"/>
                    <w:bidi w:val="0"/>
                    <w:rPr>
                      <w:color w:val="auto"/>
                    </w:rPr>
                  </w:pPr>
                  <w:r>
                    <w:rPr>
                      <w:color w:val="auto"/>
                    </w:rPr>
                    <w:t>4</w:t>
                  </w:r>
                </w:p>
              </w:tc>
              <w:tc>
                <w:tcPr>
                  <w:tcW w:w="672" w:type="pct"/>
                  <w:tcBorders>
                    <w:tl2br w:val="nil"/>
                    <w:tr2bl w:val="nil"/>
                  </w:tcBorders>
                  <w:noWrap w:val="0"/>
                  <w:vAlign w:val="center"/>
                </w:tcPr>
                <w:p w14:paraId="0DAB575D">
                  <w:pPr>
                    <w:pStyle w:val="138"/>
                    <w:bidi w:val="0"/>
                    <w:rPr>
                      <w:color w:val="auto"/>
                    </w:rPr>
                  </w:pPr>
                  <w:r>
                    <w:rPr>
                      <w:color w:val="auto"/>
                    </w:rPr>
                    <w:t>PM</w:t>
                  </w:r>
                  <w:r>
                    <w:rPr>
                      <w:color w:val="auto"/>
                      <w:vertAlign w:val="subscript"/>
                    </w:rPr>
                    <w:t>2.5</w:t>
                  </w:r>
                </w:p>
              </w:tc>
              <w:tc>
                <w:tcPr>
                  <w:tcW w:w="1264" w:type="pct"/>
                  <w:tcBorders>
                    <w:tl2br w:val="nil"/>
                    <w:tr2bl w:val="nil"/>
                  </w:tcBorders>
                  <w:noWrap w:val="0"/>
                  <w:vAlign w:val="center"/>
                </w:tcPr>
                <w:p w14:paraId="40ACD8C4">
                  <w:pPr>
                    <w:pStyle w:val="138"/>
                    <w:bidi w:val="0"/>
                    <w:rPr>
                      <w:color w:val="auto"/>
                    </w:rPr>
                  </w:pPr>
                  <w:r>
                    <w:rPr>
                      <w:color w:val="auto"/>
                    </w:rPr>
                    <w:t>年平均质量浓度</w:t>
                  </w:r>
                </w:p>
              </w:tc>
              <w:tc>
                <w:tcPr>
                  <w:tcW w:w="623" w:type="pct"/>
                  <w:tcBorders>
                    <w:tl2br w:val="nil"/>
                    <w:tr2bl w:val="nil"/>
                  </w:tcBorders>
                  <w:noWrap w:val="0"/>
                  <w:vAlign w:val="center"/>
                </w:tcPr>
                <w:p w14:paraId="744CED33">
                  <w:pPr>
                    <w:pStyle w:val="138"/>
                    <w:bidi w:val="0"/>
                    <w:rPr>
                      <w:rFonts w:hint="default"/>
                      <w:color w:val="auto"/>
                      <w:lang w:val="en-US" w:eastAsia="zh-CN"/>
                    </w:rPr>
                  </w:pPr>
                  <w:r>
                    <w:rPr>
                      <w:rFonts w:hint="eastAsia"/>
                      <w:color w:val="auto"/>
                      <w:lang w:val="en-US" w:eastAsia="zh-CN"/>
                    </w:rPr>
                    <w:t>41</w:t>
                  </w:r>
                </w:p>
              </w:tc>
              <w:tc>
                <w:tcPr>
                  <w:tcW w:w="621" w:type="pct"/>
                  <w:tcBorders>
                    <w:tl2br w:val="nil"/>
                    <w:tr2bl w:val="nil"/>
                  </w:tcBorders>
                  <w:noWrap w:val="0"/>
                  <w:vAlign w:val="center"/>
                </w:tcPr>
                <w:p w14:paraId="6820DDE6">
                  <w:pPr>
                    <w:pStyle w:val="138"/>
                    <w:bidi w:val="0"/>
                    <w:rPr>
                      <w:color w:val="auto"/>
                    </w:rPr>
                  </w:pPr>
                  <w:r>
                    <w:rPr>
                      <w:color w:val="auto"/>
                    </w:rPr>
                    <w:t>35</w:t>
                  </w:r>
                </w:p>
              </w:tc>
              <w:tc>
                <w:tcPr>
                  <w:tcW w:w="668" w:type="pct"/>
                  <w:tcBorders>
                    <w:tl2br w:val="nil"/>
                    <w:tr2bl w:val="nil"/>
                  </w:tcBorders>
                  <w:noWrap w:val="0"/>
                  <w:vAlign w:val="center"/>
                </w:tcPr>
                <w:p w14:paraId="6C21E2FF">
                  <w:pPr>
                    <w:pStyle w:val="138"/>
                    <w:bidi w:val="0"/>
                    <w:rPr>
                      <w:color w:val="auto"/>
                    </w:rPr>
                  </w:pPr>
                  <w:r>
                    <w:rPr>
                      <w:rFonts w:hint="eastAsia"/>
                      <w:color w:val="auto"/>
                      <w:lang w:val="en-US" w:eastAsia="zh-CN"/>
                    </w:rPr>
                    <w:t>117.1</w:t>
                  </w:r>
                  <w:r>
                    <w:rPr>
                      <w:color w:val="auto"/>
                    </w:rPr>
                    <w:t>%</w:t>
                  </w:r>
                </w:p>
              </w:tc>
              <w:tc>
                <w:tcPr>
                  <w:tcW w:w="672" w:type="pct"/>
                  <w:tcBorders>
                    <w:tl2br w:val="nil"/>
                    <w:tr2bl w:val="nil"/>
                  </w:tcBorders>
                  <w:noWrap w:val="0"/>
                  <w:vAlign w:val="center"/>
                </w:tcPr>
                <w:p w14:paraId="1727EEF2">
                  <w:pPr>
                    <w:pStyle w:val="138"/>
                    <w:bidi w:val="0"/>
                    <w:rPr>
                      <w:color w:val="auto"/>
                    </w:rPr>
                  </w:pPr>
                  <w:r>
                    <w:rPr>
                      <w:color w:val="auto"/>
                    </w:rPr>
                    <w:t>不达标</w:t>
                  </w:r>
                </w:p>
              </w:tc>
            </w:tr>
            <w:tr w14:paraId="1931D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8" w:type="pct"/>
                  <w:tcBorders>
                    <w:tl2br w:val="nil"/>
                    <w:tr2bl w:val="nil"/>
                  </w:tcBorders>
                  <w:noWrap w:val="0"/>
                  <w:vAlign w:val="center"/>
                </w:tcPr>
                <w:p w14:paraId="72CCB9C3">
                  <w:pPr>
                    <w:pStyle w:val="138"/>
                    <w:bidi w:val="0"/>
                    <w:rPr>
                      <w:rFonts w:hint="eastAsia" w:eastAsia="宋体"/>
                      <w:color w:val="auto"/>
                      <w:lang w:val="en-US" w:eastAsia="zh-CN"/>
                    </w:rPr>
                  </w:pPr>
                  <w:r>
                    <w:rPr>
                      <w:rFonts w:hint="eastAsia"/>
                      <w:color w:val="auto"/>
                      <w:lang w:val="en-US" w:eastAsia="zh-CN"/>
                    </w:rPr>
                    <w:t>5</w:t>
                  </w:r>
                </w:p>
              </w:tc>
              <w:tc>
                <w:tcPr>
                  <w:tcW w:w="672" w:type="pct"/>
                  <w:tcBorders>
                    <w:tl2br w:val="nil"/>
                    <w:tr2bl w:val="nil"/>
                  </w:tcBorders>
                  <w:noWrap w:val="0"/>
                  <w:vAlign w:val="center"/>
                </w:tcPr>
                <w:p w14:paraId="7864CF33">
                  <w:pPr>
                    <w:pStyle w:val="138"/>
                    <w:bidi w:val="0"/>
                    <w:rPr>
                      <w:color w:val="auto"/>
                    </w:rPr>
                  </w:pPr>
                  <w:r>
                    <w:rPr>
                      <w:rFonts w:hint="eastAsia"/>
                      <w:color w:val="auto"/>
                    </w:rPr>
                    <w:t>CO</w:t>
                  </w:r>
                </w:p>
              </w:tc>
              <w:tc>
                <w:tcPr>
                  <w:tcW w:w="1264" w:type="pct"/>
                  <w:tcBorders>
                    <w:tl2br w:val="nil"/>
                    <w:tr2bl w:val="nil"/>
                  </w:tcBorders>
                  <w:noWrap w:val="0"/>
                  <w:vAlign w:val="center"/>
                </w:tcPr>
                <w:p w14:paraId="78C0D15E">
                  <w:pPr>
                    <w:pStyle w:val="138"/>
                    <w:bidi w:val="0"/>
                    <w:rPr>
                      <w:rFonts w:hint="default" w:eastAsia="宋体"/>
                      <w:color w:val="auto"/>
                      <w:lang w:val="en-US" w:eastAsia="zh-CN"/>
                    </w:rPr>
                  </w:pPr>
                  <w:r>
                    <w:rPr>
                      <w:rFonts w:hint="eastAsia"/>
                      <w:color w:val="auto"/>
                      <w:lang w:val="en-US" w:eastAsia="zh-CN"/>
                    </w:rPr>
                    <w:t>24小时平均第95百分位数</w:t>
                  </w:r>
                </w:p>
              </w:tc>
              <w:tc>
                <w:tcPr>
                  <w:tcW w:w="623" w:type="pct"/>
                  <w:tcBorders>
                    <w:tl2br w:val="nil"/>
                    <w:tr2bl w:val="nil"/>
                  </w:tcBorders>
                  <w:noWrap w:val="0"/>
                  <w:vAlign w:val="center"/>
                </w:tcPr>
                <w:p w14:paraId="665BCDD9">
                  <w:pPr>
                    <w:pStyle w:val="138"/>
                    <w:bidi w:val="0"/>
                    <w:rPr>
                      <w:rFonts w:hint="default"/>
                      <w:color w:val="auto"/>
                      <w:lang w:val="en-US" w:eastAsia="zh-CN"/>
                    </w:rPr>
                  </w:pPr>
                  <w:r>
                    <w:rPr>
                      <w:rFonts w:hint="eastAsia"/>
                      <w:color w:val="auto"/>
                      <w:lang w:val="en-US" w:eastAsia="zh-CN"/>
                    </w:rPr>
                    <w:t>1.0</w:t>
                  </w:r>
                </w:p>
              </w:tc>
              <w:tc>
                <w:tcPr>
                  <w:tcW w:w="621" w:type="pct"/>
                  <w:tcBorders>
                    <w:tl2br w:val="nil"/>
                    <w:tr2bl w:val="nil"/>
                  </w:tcBorders>
                  <w:noWrap w:val="0"/>
                  <w:vAlign w:val="center"/>
                </w:tcPr>
                <w:p w14:paraId="53ECC11B">
                  <w:pPr>
                    <w:pStyle w:val="138"/>
                    <w:bidi w:val="0"/>
                    <w:rPr>
                      <w:rFonts w:hint="eastAsia" w:eastAsia="宋体"/>
                      <w:color w:val="auto"/>
                      <w:lang w:val="en-US" w:eastAsia="zh-CN"/>
                    </w:rPr>
                  </w:pPr>
                  <w:r>
                    <w:rPr>
                      <w:rFonts w:hint="eastAsia"/>
                      <w:color w:val="auto"/>
                      <w:lang w:val="en-US" w:eastAsia="zh-CN"/>
                    </w:rPr>
                    <w:t>4</w:t>
                  </w:r>
                </w:p>
              </w:tc>
              <w:tc>
                <w:tcPr>
                  <w:tcW w:w="668" w:type="pct"/>
                  <w:tcBorders>
                    <w:tl2br w:val="nil"/>
                    <w:tr2bl w:val="nil"/>
                  </w:tcBorders>
                  <w:noWrap w:val="0"/>
                  <w:vAlign w:val="center"/>
                </w:tcPr>
                <w:p w14:paraId="5CAE488E">
                  <w:pPr>
                    <w:pStyle w:val="138"/>
                    <w:bidi w:val="0"/>
                    <w:rPr>
                      <w:rFonts w:hint="default"/>
                      <w:color w:val="auto"/>
                      <w:lang w:val="en-US" w:eastAsia="zh-CN"/>
                    </w:rPr>
                  </w:pPr>
                  <w:r>
                    <w:rPr>
                      <w:rFonts w:hint="eastAsia"/>
                      <w:color w:val="auto"/>
                      <w:lang w:val="en-US" w:eastAsia="zh-CN"/>
                    </w:rPr>
                    <w:t>25%</w:t>
                  </w:r>
                </w:p>
              </w:tc>
              <w:tc>
                <w:tcPr>
                  <w:tcW w:w="672" w:type="pct"/>
                  <w:tcBorders>
                    <w:tl2br w:val="nil"/>
                    <w:tr2bl w:val="nil"/>
                  </w:tcBorders>
                  <w:noWrap w:val="0"/>
                  <w:vAlign w:val="center"/>
                </w:tcPr>
                <w:p w14:paraId="173EE60B">
                  <w:pPr>
                    <w:pStyle w:val="138"/>
                    <w:bidi w:val="0"/>
                    <w:rPr>
                      <w:color w:val="auto"/>
                    </w:rPr>
                  </w:pPr>
                  <w:r>
                    <w:rPr>
                      <w:color w:val="auto"/>
                    </w:rPr>
                    <w:t>达标</w:t>
                  </w:r>
                </w:p>
              </w:tc>
            </w:tr>
            <w:tr w14:paraId="236A6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8" w:type="pct"/>
                  <w:tcBorders>
                    <w:tl2br w:val="nil"/>
                    <w:tr2bl w:val="nil"/>
                  </w:tcBorders>
                  <w:noWrap w:val="0"/>
                  <w:vAlign w:val="center"/>
                </w:tcPr>
                <w:p w14:paraId="59E7D064">
                  <w:pPr>
                    <w:pStyle w:val="138"/>
                    <w:bidi w:val="0"/>
                    <w:rPr>
                      <w:rFonts w:hint="eastAsia" w:eastAsia="宋体"/>
                      <w:color w:val="auto"/>
                      <w:lang w:val="en-US" w:eastAsia="zh-CN"/>
                    </w:rPr>
                  </w:pPr>
                  <w:r>
                    <w:rPr>
                      <w:rFonts w:hint="eastAsia"/>
                      <w:color w:val="auto"/>
                      <w:lang w:val="en-US" w:eastAsia="zh-CN"/>
                    </w:rPr>
                    <w:t>6</w:t>
                  </w:r>
                </w:p>
              </w:tc>
              <w:tc>
                <w:tcPr>
                  <w:tcW w:w="672" w:type="pct"/>
                  <w:tcBorders>
                    <w:tl2br w:val="nil"/>
                    <w:tr2bl w:val="nil"/>
                  </w:tcBorders>
                  <w:noWrap w:val="0"/>
                  <w:vAlign w:val="center"/>
                </w:tcPr>
                <w:p w14:paraId="2AB964E0">
                  <w:pPr>
                    <w:pStyle w:val="138"/>
                    <w:bidi w:val="0"/>
                    <w:rPr>
                      <w:color w:val="auto"/>
                    </w:rPr>
                  </w:pPr>
                  <w:r>
                    <w:rPr>
                      <w:rFonts w:hint="eastAsia"/>
                      <w:color w:val="auto"/>
                      <w:lang w:val="en-US" w:eastAsia="zh-CN"/>
                    </w:rPr>
                    <w:t>O</w:t>
                  </w:r>
                  <w:r>
                    <w:rPr>
                      <w:rFonts w:hint="eastAsia"/>
                      <w:color w:val="auto"/>
                      <w:vertAlign w:val="subscript"/>
                      <w:lang w:val="en-US" w:eastAsia="zh-CN"/>
                    </w:rPr>
                    <w:t>3</w:t>
                  </w:r>
                </w:p>
              </w:tc>
              <w:tc>
                <w:tcPr>
                  <w:tcW w:w="1264" w:type="pct"/>
                  <w:tcBorders>
                    <w:tl2br w:val="nil"/>
                    <w:tr2bl w:val="nil"/>
                  </w:tcBorders>
                  <w:noWrap w:val="0"/>
                  <w:vAlign w:val="center"/>
                </w:tcPr>
                <w:p w14:paraId="46589FB4">
                  <w:pPr>
                    <w:pStyle w:val="138"/>
                    <w:bidi w:val="0"/>
                    <w:rPr>
                      <w:rFonts w:hint="default" w:eastAsia="宋体"/>
                      <w:color w:val="auto"/>
                      <w:lang w:val="en-US" w:eastAsia="zh-CN"/>
                    </w:rPr>
                  </w:pPr>
                  <w:r>
                    <w:rPr>
                      <w:rFonts w:hint="eastAsia"/>
                      <w:color w:val="auto"/>
                      <w:lang w:val="en-US" w:eastAsia="zh-CN"/>
                    </w:rPr>
                    <w:t>日最大8小时滑动平均值第90百分位数</w:t>
                  </w:r>
                </w:p>
              </w:tc>
              <w:tc>
                <w:tcPr>
                  <w:tcW w:w="623" w:type="pct"/>
                  <w:tcBorders>
                    <w:tl2br w:val="nil"/>
                    <w:tr2bl w:val="nil"/>
                  </w:tcBorders>
                  <w:noWrap w:val="0"/>
                  <w:vAlign w:val="center"/>
                </w:tcPr>
                <w:p w14:paraId="57DFF44F">
                  <w:pPr>
                    <w:pStyle w:val="138"/>
                    <w:bidi w:val="0"/>
                    <w:rPr>
                      <w:rFonts w:hint="default"/>
                      <w:color w:val="auto"/>
                      <w:lang w:val="en-US" w:eastAsia="zh-CN"/>
                    </w:rPr>
                  </w:pPr>
                  <w:r>
                    <w:rPr>
                      <w:rFonts w:hint="eastAsia"/>
                      <w:color w:val="auto"/>
                      <w:lang w:val="en-US" w:eastAsia="zh-CN"/>
                    </w:rPr>
                    <w:t>143.25</w:t>
                  </w:r>
                </w:p>
              </w:tc>
              <w:tc>
                <w:tcPr>
                  <w:tcW w:w="621" w:type="pct"/>
                  <w:tcBorders>
                    <w:tl2br w:val="nil"/>
                    <w:tr2bl w:val="nil"/>
                  </w:tcBorders>
                  <w:noWrap w:val="0"/>
                  <w:vAlign w:val="center"/>
                </w:tcPr>
                <w:p w14:paraId="23D8A642">
                  <w:pPr>
                    <w:pStyle w:val="138"/>
                    <w:bidi w:val="0"/>
                    <w:rPr>
                      <w:rFonts w:hint="default" w:eastAsia="宋体"/>
                      <w:color w:val="auto"/>
                      <w:lang w:val="en-US" w:eastAsia="zh-CN"/>
                    </w:rPr>
                  </w:pPr>
                  <w:r>
                    <w:rPr>
                      <w:rFonts w:hint="eastAsia"/>
                      <w:color w:val="auto"/>
                      <w:lang w:val="en-US" w:eastAsia="zh-CN"/>
                    </w:rPr>
                    <w:t>160</w:t>
                  </w:r>
                </w:p>
              </w:tc>
              <w:tc>
                <w:tcPr>
                  <w:tcW w:w="668" w:type="pct"/>
                  <w:tcBorders>
                    <w:tl2br w:val="nil"/>
                    <w:tr2bl w:val="nil"/>
                  </w:tcBorders>
                  <w:noWrap w:val="0"/>
                  <w:vAlign w:val="center"/>
                </w:tcPr>
                <w:p w14:paraId="75DB1244">
                  <w:pPr>
                    <w:pStyle w:val="138"/>
                    <w:bidi w:val="0"/>
                    <w:rPr>
                      <w:rFonts w:hint="default"/>
                      <w:color w:val="auto"/>
                      <w:lang w:val="en-US" w:eastAsia="zh-CN"/>
                    </w:rPr>
                  </w:pPr>
                  <w:r>
                    <w:rPr>
                      <w:rFonts w:hint="eastAsia"/>
                      <w:color w:val="auto"/>
                      <w:lang w:val="en-US" w:eastAsia="zh-CN"/>
                    </w:rPr>
                    <w:t>89.5</w:t>
                  </w:r>
                  <w:r>
                    <w:rPr>
                      <w:color w:val="auto"/>
                    </w:rPr>
                    <w:t>%</w:t>
                  </w:r>
                </w:p>
              </w:tc>
              <w:tc>
                <w:tcPr>
                  <w:tcW w:w="672" w:type="pct"/>
                  <w:tcBorders>
                    <w:tl2br w:val="nil"/>
                    <w:tr2bl w:val="nil"/>
                  </w:tcBorders>
                  <w:noWrap w:val="0"/>
                  <w:vAlign w:val="center"/>
                </w:tcPr>
                <w:p w14:paraId="38AD3E8D">
                  <w:pPr>
                    <w:pStyle w:val="138"/>
                    <w:bidi w:val="0"/>
                    <w:rPr>
                      <w:color w:val="auto"/>
                    </w:rPr>
                  </w:pPr>
                  <w:r>
                    <w:rPr>
                      <w:color w:val="auto"/>
                    </w:rPr>
                    <w:t>达标</w:t>
                  </w:r>
                </w:p>
              </w:tc>
            </w:tr>
          </w:tbl>
          <w:p w14:paraId="189D7DC3">
            <w:pPr>
              <w:pStyle w:val="14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highlight w:val="none"/>
                <w:lang w:val="en-US" w:eastAsia="zh-CN"/>
              </w:rPr>
            </w:pPr>
            <w:r>
              <w:rPr>
                <w:rFonts w:ascii="Times New Roman" w:hAnsi="Times New Roman" w:eastAsia="宋体" w:cs="Times New Roman"/>
                <w:color w:val="auto"/>
                <w:spacing w:val="0"/>
                <w:sz w:val="24"/>
                <w:szCs w:val="24"/>
                <w:highlight w:val="none"/>
                <w:lang w:val="en-US" w:eastAsia="zh-CN"/>
              </w:rPr>
              <w:t>根据评价结果，</w:t>
            </w:r>
            <w:r>
              <w:rPr>
                <w:rFonts w:hint="eastAsia" w:ascii="Times New Roman" w:hAnsi="Times New Roman" w:eastAsia="宋体" w:cs="Times New Roman"/>
                <w:color w:val="auto"/>
                <w:spacing w:val="0"/>
                <w:sz w:val="24"/>
                <w:szCs w:val="24"/>
                <w:highlight w:val="none"/>
                <w:lang w:val="en-US" w:eastAsia="zh-CN"/>
              </w:rPr>
              <w:t>嘉祥</w:t>
            </w:r>
            <w:r>
              <w:rPr>
                <w:rFonts w:ascii="Times New Roman" w:hAnsi="Times New Roman" w:eastAsia="宋体" w:cs="Times New Roman"/>
                <w:color w:val="auto"/>
                <w:spacing w:val="0"/>
                <w:sz w:val="24"/>
                <w:szCs w:val="24"/>
                <w:highlight w:val="none"/>
                <w:lang w:val="en-US" w:eastAsia="zh-CN"/>
              </w:rPr>
              <w:t>县</w:t>
            </w:r>
            <w:r>
              <w:rPr>
                <w:rFonts w:hint="eastAsia" w:ascii="Times New Roman" w:hAnsi="Times New Roman" w:eastAsia="宋体" w:cs="Times New Roman"/>
                <w:color w:val="auto"/>
                <w:spacing w:val="0"/>
                <w:sz w:val="24"/>
                <w:szCs w:val="24"/>
                <w:highlight w:val="none"/>
                <w:lang w:val="en-US" w:eastAsia="zh-CN"/>
              </w:rPr>
              <w:t>2024</w:t>
            </w:r>
            <w:r>
              <w:rPr>
                <w:rFonts w:ascii="Times New Roman" w:hAnsi="Times New Roman" w:eastAsia="宋体" w:cs="Times New Roman"/>
                <w:color w:val="auto"/>
                <w:spacing w:val="0"/>
                <w:sz w:val="24"/>
                <w:szCs w:val="24"/>
                <w:highlight w:val="none"/>
                <w:lang w:val="en-US" w:eastAsia="zh-CN"/>
              </w:rPr>
              <w:t>年1-12月份</w:t>
            </w:r>
            <w:r>
              <w:rPr>
                <w:rFonts w:hint="default" w:ascii="Times New Roman" w:hAnsi="Times New Roman" w:eastAsia="宋体" w:cs="Times New Roman"/>
                <w:color w:val="auto"/>
                <w:spacing w:val="0"/>
                <w:sz w:val="24"/>
                <w:szCs w:val="24"/>
                <w:highlight w:val="none"/>
                <w:lang w:val="zh-CN" w:eastAsia="en-US"/>
              </w:rPr>
              <w:t>SO</w:t>
            </w:r>
            <w:r>
              <w:rPr>
                <w:rFonts w:hint="default" w:ascii="Times New Roman" w:hAnsi="Times New Roman" w:eastAsia="宋体" w:cs="Times New Roman"/>
                <w:color w:val="auto"/>
                <w:spacing w:val="0"/>
                <w:sz w:val="24"/>
                <w:szCs w:val="24"/>
                <w:highlight w:val="none"/>
                <w:vertAlign w:val="subscript"/>
                <w:lang w:val="zh-CN" w:eastAsia="en-US"/>
              </w:rPr>
              <w:t>2</w:t>
            </w:r>
            <w:r>
              <w:rPr>
                <w:rFonts w:hint="default" w:ascii="Times New Roman" w:hAnsi="Times New Roman" w:eastAsia="宋体" w:cs="Times New Roman"/>
                <w:color w:val="auto"/>
                <w:spacing w:val="0"/>
                <w:sz w:val="24"/>
                <w:szCs w:val="24"/>
                <w:highlight w:val="none"/>
                <w:lang w:val="zh-CN" w:eastAsia="en-US"/>
              </w:rPr>
              <w:t>、NO</w:t>
            </w:r>
            <w:r>
              <w:rPr>
                <w:rFonts w:hint="default" w:ascii="Times New Roman" w:hAnsi="Times New Roman" w:eastAsia="宋体" w:cs="Times New Roman"/>
                <w:color w:val="auto"/>
                <w:spacing w:val="0"/>
                <w:sz w:val="24"/>
                <w:szCs w:val="24"/>
                <w:highlight w:val="none"/>
                <w:vertAlign w:val="subscript"/>
                <w:lang w:val="zh-CN" w:eastAsia="en-US"/>
              </w:rPr>
              <w:t>2</w:t>
            </w:r>
            <w:r>
              <w:rPr>
                <w:rFonts w:ascii="Times New Roman" w:hAnsi="Times New Roman" w:eastAsia="宋体" w:cs="Times New Roman"/>
                <w:color w:val="auto"/>
                <w:spacing w:val="0"/>
                <w:sz w:val="24"/>
                <w:szCs w:val="24"/>
                <w:highlight w:val="none"/>
                <w:lang w:val="en-US" w:eastAsia="zh-CN"/>
              </w:rPr>
              <w:t>年均浓度</w:t>
            </w:r>
            <w:r>
              <w:rPr>
                <w:rFonts w:hint="default" w:ascii="Times New Roman" w:hAnsi="Times New Roman" w:eastAsia="宋体" w:cs="Times New Roman"/>
                <w:color w:val="auto"/>
                <w:spacing w:val="0"/>
                <w:sz w:val="24"/>
                <w:szCs w:val="24"/>
                <w:highlight w:val="none"/>
                <w:lang w:val="zh-CN" w:eastAsia="en-US"/>
              </w:rPr>
              <w:t>值</w:t>
            </w:r>
            <w:r>
              <w:rPr>
                <w:rFonts w:hint="eastAsia" w:ascii="Times New Roman" w:hAnsi="Times New Roman" w:eastAsia="宋体" w:cs="Times New Roman"/>
                <w:color w:val="auto"/>
                <w:spacing w:val="0"/>
                <w:sz w:val="24"/>
                <w:szCs w:val="24"/>
                <w:highlight w:val="none"/>
                <w:lang w:val="en-US" w:eastAsia="zh-CN"/>
              </w:rPr>
              <w:t>、</w:t>
            </w:r>
            <w:r>
              <w:rPr>
                <w:rFonts w:hint="eastAsia" w:ascii="Times New Roman" w:hAnsi="Times New Roman" w:eastAsia="宋体" w:cs="Times New Roman"/>
                <w:color w:val="auto"/>
                <w:spacing w:val="0"/>
                <w:sz w:val="24"/>
                <w:szCs w:val="24"/>
                <w:highlight w:val="none"/>
                <w:lang w:val="zh-CN" w:eastAsia="zh-CN"/>
              </w:rPr>
              <w:t>O</w:t>
            </w:r>
            <w:r>
              <w:rPr>
                <w:rFonts w:hint="eastAsia" w:ascii="Times New Roman" w:hAnsi="Times New Roman" w:eastAsia="宋体" w:cs="Times New Roman"/>
                <w:color w:val="auto"/>
                <w:spacing w:val="0"/>
                <w:sz w:val="24"/>
                <w:szCs w:val="24"/>
                <w:highlight w:val="none"/>
                <w:vertAlign w:val="subscript"/>
                <w:lang w:val="zh-CN" w:eastAsia="zh-CN"/>
              </w:rPr>
              <w:t>3</w:t>
            </w:r>
            <w:r>
              <w:rPr>
                <w:rFonts w:hint="eastAsia" w:ascii="Times New Roman" w:hAnsi="Times New Roman" w:eastAsia="宋体" w:cs="Times New Roman"/>
                <w:color w:val="auto"/>
                <w:spacing w:val="0"/>
                <w:sz w:val="24"/>
                <w:szCs w:val="24"/>
                <w:highlight w:val="none"/>
                <w:lang w:val="zh-CN" w:eastAsia="zh-CN"/>
              </w:rPr>
              <w:t>8小时平均第90百分位数监测浓度</w:t>
            </w:r>
            <w:r>
              <w:rPr>
                <w:rFonts w:hint="default" w:ascii="Times New Roman" w:hAnsi="Times New Roman" w:eastAsia="宋体" w:cs="Times New Roman"/>
                <w:color w:val="auto"/>
                <w:spacing w:val="0"/>
                <w:sz w:val="24"/>
                <w:szCs w:val="24"/>
                <w:highlight w:val="none"/>
                <w:lang w:val="zh-CN" w:eastAsia="en-US"/>
              </w:rPr>
              <w:t>值</w:t>
            </w:r>
            <w:r>
              <w:rPr>
                <w:rFonts w:hint="eastAsia" w:ascii="Times New Roman" w:hAnsi="Times New Roman" w:eastAsia="宋体" w:cs="Times New Roman"/>
                <w:color w:val="auto"/>
                <w:spacing w:val="0"/>
                <w:sz w:val="24"/>
                <w:szCs w:val="24"/>
                <w:highlight w:val="none"/>
                <w:lang w:val="zh-CN" w:eastAsia="zh-CN"/>
              </w:rPr>
              <w:t>、CO</w:t>
            </w:r>
            <w:r>
              <w:rPr>
                <w:rFonts w:hint="default" w:ascii="Times New Roman" w:hAnsi="Times New Roman" w:eastAsia="宋体" w:cs="Times New Roman"/>
                <w:color w:val="auto"/>
                <w:spacing w:val="0"/>
                <w:sz w:val="24"/>
                <w:szCs w:val="24"/>
                <w:highlight w:val="none"/>
                <w:lang w:val="zh-CN" w:eastAsia="en-US"/>
              </w:rPr>
              <w:t>日平均第95百分位数监测浓度值</w:t>
            </w:r>
            <w:r>
              <w:rPr>
                <w:rFonts w:hint="eastAsia" w:ascii="Times New Roman" w:hAnsi="Times New Roman" w:eastAsia="宋体" w:cs="Times New Roman"/>
                <w:color w:val="auto"/>
                <w:spacing w:val="0"/>
                <w:sz w:val="24"/>
                <w:szCs w:val="24"/>
                <w:highlight w:val="none"/>
                <w:lang w:val="zh-CN" w:eastAsia="en-US"/>
              </w:rPr>
              <w:t>均</w:t>
            </w:r>
            <w:r>
              <w:rPr>
                <w:rFonts w:ascii="Times New Roman" w:hAnsi="Times New Roman" w:eastAsia="宋体" w:cs="Times New Roman"/>
                <w:color w:val="auto"/>
                <w:spacing w:val="0"/>
                <w:sz w:val="24"/>
                <w:szCs w:val="24"/>
                <w:highlight w:val="none"/>
                <w:lang w:val="en-US" w:eastAsia="zh-CN"/>
              </w:rPr>
              <w:t>符合《环境空气质量标准》（GB3095-2012）二级标准及修改单要求，PM</w:t>
            </w:r>
            <w:r>
              <w:rPr>
                <w:rFonts w:ascii="Times New Roman" w:hAnsi="Times New Roman" w:eastAsia="宋体" w:cs="Times New Roman"/>
                <w:color w:val="auto"/>
                <w:spacing w:val="0"/>
                <w:sz w:val="24"/>
                <w:szCs w:val="24"/>
                <w:highlight w:val="none"/>
                <w:vertAlign w:val="subscript"/>
                <w:lang w:val="en-US" w:eastAsia="zh-CN"/>
              </w:rPr>
              <w:t>10</w:t>
            </w:r>
            <w:r>
              <w:rPr>
                <w:rFonts w:ascii="Times New Roman" w:hAnsi="Times New Roman" w:eastAsia="宋体" w:cs="Times New Roman"/>
                <w:color w:val="auto"/>
                <w:spacing w:val="0"/>
                <w:sz w:val="24"/>
                <w:szCs w:val="24"/>
                <w:highlight w:val="none"/>
                <w:lang w:val="en-US" w:eastAsia="zh-CN"/>
              </w:rPr>
              <w:t>、PM</w:t>
            </w:r>
            <w:r>
              <w:rPr>
                <w:rFonts w:ascii="Times New Roman" w:hAnsi="Times New Roman" w:eastAsia="宋体" w:cs="Times New Roman"/>
                <w:color w:val="auto"/>
                <w:spacing w:val="0"/>
                <w:sz w:val="24"/>
                <w:szCs w:val="24"/>
                <w:highlight w:val="none"/>
                <w:vertAlign w:val="subscript"/>
                <w:lang w:val="en-US" w:eastAsia="zh-CN"/>
              </w:rPr>
              <w:t>2.5</w:t>
            </w:r>
            <w:r>
              <w:rPr>
                <w:rFonts w:ascii="Times New Roman" w:hAnsi="Times New Roman" w:eastAsia="宋体" w:cs="Times New Roman"/>
                <w:color w:val="auto"/>
                <w:spacing w:val="0"/>
                <w:sz w:val="24"/>
                <w:szCs w:val="24"/>
                <w:highlight w:val="none"/>
                <w:lang w:val="en-US" w:eastAsia="zh-CN"/>
              </w:rPr>
              <w:t>年均浓度</w:t>
            </w:r>
            <w:r>
              <w:rPr>
                <w:rFonts w:hint="default" w:ascii="Times New Roman" w:hAnsi="Times New Roman" w:eastAsia="宋体" w:cs="Times New Roman"/>
                <w:color w:val="auto"/>
                <w:spacing w:val="0"/>
                <w:sz w:val="24"/>
                <w:szCs w:val="24"/>
                <w:highlight w:val="none"/>
                <w:lang w:val="zh-CN" w:eastAsia="en-US"/>
              </w:rPr>
              <w:t>值</w:t>
            </w:r>
            <w:r>
              <w:rPr>
                <w:rFonts w:ascii="Times New Roman" w:hAnsi="Times New Roman" w:eastAsia="宋体" w:cs="Times New Roman"/>
                <w:color w:val="auto"/>
                <w:spacing w:val="0"/>
                <w:sz w:val="24"/>
                <w:szCs w:val="24"/>
                <w:highlight w:val="none"/>
                <w:lang w:val="en-US" w:eastAsia="zh-CN"/>
              </w:rPr>
              <w:t>超标，项目所在区域为不达标区，颗粒物为影响该区域空气质量的首要污染物</w:t>
            </w:r>
            <w:r>
              <w:rPr>
                <w:rFonts w:hint="default" w:ascii="Times New Roman" w:hAnsi="Times New Roman" w:eastAsia="宋体" w:cs="Times New Roman"/>
                <w:color w:val="auto"/>
                <w:spacing w:val="0"/>
                <w:sz w:val="24"/>
                <w:szCs w:val="24"/>
                <w:highlight w:val="none"/>
                <w:lang w:eastAsia="zh-CN"/>
              </w:rPr>
              <w:t>。</w:t>
            </w:r>
          </w:p>
          <w:p w14:paraId="4614A451">
            <w:pPr>
              <w:pStyle w:val="14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eastAsia="宋体"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lang w:val="en-US" w:eastAsia="zh-CN"/>
              </w:rPr>
              <w:t>2</w:t>
            </w:r>
            <w:r>
              <w:rPr>
                <w:rFonts w:hint="eastAsia"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区域整改方案</w:t>
            </w:r>
          </w:p>
          <w:p w14:paraId="619DC7ED">
            <w:pPr>
              <w:pStyle w:val="14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目前嘉祥县人民政府正积极落实《山东省深入打好蓝天保卫战行动计划》（2021-2025年）、《山东省生态环境厅关于印发山东省建设项目主要大气污染物排放总量替代指标核算及管理办法的通知》等文件要求，通过实行大气污染物排放总量指标2倍削减替代，优化产业结构与布局，减少煤炭消费，推进工业污染源提标改造，强化工业企业无组织排放控制管理，加强VOCs专项整治，控制机动车污染，实施秋冬季重点行业错峰生产等方面的行动，加快以细颗粒物为重点的大气污染治理，项目所在区域大气环境质量将会逐步得到改善。</w:t>
            </w:r>
          </w:p>
          <w:p w14:paraId="5C9CAF9C">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color w:val="auto"/>
                <w:spacing w:val="0"/>
                <w:sz w:val="24"/>
                <w:szCs w:val="24"/>
                <w:highlight w:val="none"/>
              </w:rPr>
            </w:pPr>
            <w:r>
              <w:rPr>
                <w:rFonts w:hint="default" w:ascii="Times New Roman" w:hAnsi="Times New Roman" w:eastAsia="宋体" w:cs="Times New Roman"/>
                <w:b/>
                <w:color w:val="auto"/>
                <w:spacing w:val="0"/>
                <w:sz w:val="24"/>
                <w:szCs w:val="24"/>
                <w:highlight w:val="none"/>
              </w:rPr>
              <w:t>2、地表水环境</w:t>
            </w:r>
          </w:p>
          <w:p w14:paraId="1EF48F78">
            <w:pPr>
              <w:pStyle w:val="14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pacing w:val="0"/>
                <w:sz w:val="24"/>
                <w:szCs w:val="24"/>
                <w:highlight w:val="none"/>
              </w:rPr>
            </w:pPr>
            <w:r>
              <w:rPr>
                <w:rFonts w:hint="eastAsia" w:ascii="Times New Roman" w:hAnsi="Times New Roman" w:eastAsia="宋体" w:cs="Times New Roman"/>
                <w:color w:val="auto"/>
                <w:spacing w:val="0"/>
                <w:sz w:val="24"/>
                <w:szCs w:val="24"/>
                <w:highlight w:val="none"/>
                <w:lang w:val="en-US" w:eastAsia="zh-CN"/>
              </w:rPr>
              <w:t>本</w:t>
            </w:r>
            <w:r>
              <w:rPr>
                <w:rFonts w:ascii="Times New Roman" w:hAnsi="Times New Roman" w:eastAsia="宋体" w:cs="Times New Roman"/>
                <w:color w:val="auto"/>
                <w:spacing w:val="0"/>
                <w:sz w:val="24"/>
                <w:szCs w:val="24"/>
                <w:highlight w:val="none"/>
              </w:rPr>
              <w:t>项目所在地表水环境质量功能区属Ⅲ类区，执行《地表水环境质量标准》（GB3838-2002）Ⅲ类标准。依据山东省省控地表水水质状况发布的“省控地表水水质状况”（http://dbsfb.sdem.org.cn:8003/waterpublic/），</w:t>
            </w:r>
            <w:r>
              <w:rPr>
                <w:rFonts w:hint="eastAsia" w:ascii="Times New Roman" w:hAnsi="Times New Roman" w:eastAsia="宋体" w:cs="Times New Roman"/>
                <w:color w:val="auto"/>
                <w:spacing w:val="0"/>
                <w:sz w:val="24"/>
                <w:szCs w:val="24"/>
                <w:highlight w:val="none"/>
                <w:lang w:val="en-US" w:eastAsia="zh-CN"/>
              </w:rPr>
              <w:t>京杭运河</w:t>
            </w:r>
            <w:r>
              <w:rPr>
                <w:rFonts w:hint="eastAsia" w:cs="Times New Roman"/>
                <w:color w:val="auto"/>
                <w:spacing w:val="0"/>
                <w:sz w:val="24"/>
                <w:szCs w:val="24"/>
                <w:highlight w:val="none"/>
                <w:lang w:val="en-US" w:eastAsia="zh-CN"/>
              </w:rPr>
              <w:t>邓楼和李集</w:t>
            </w:r>
            <w:r>
              <w:rPr>
                <w:rFonts w:hint="eastAsia" w:ascii="Times New Roman" w:hAnsi="Times New Roman" w:eastAsia="宋体" w:cs="Times New Roman"/>
                <w:color w:val="auto"/>
                <w:spacing w:val="0"/>
                <w:sz w:val="24"/>
                <w:szCs w:val="24"/>
                <w:highlight w:val="none"/>
                <w:lang w:val="en-US" w:eastAsia="zh-CN"/>
              </w:rPr>
              <w:t>断面</w:t>
            </w:r>
            <w:r>
              <w:rPr>
                <w:rFonts w:ascii="Times New Roman" w:hAnsi="Times New Roman" w:eastAsia="宋体" w:cs="Times New Roman"/>
                <w:color w:val="auto"/>
                <w:spacing w:val="0"/>
                <w:sz w:val="24"/>
                <w:szCs w:val="24"/>
                <w:highlight w:val="none"/>
              </w:rPr>
              <w:t>水质</w:t>
            </w:r>
            <w:r>
              <w:rPr>
                <w:rFonts w:hint="eastAsia" w:cs="Times New Roman"/>
                <w:color w:val="auto"/>
                <w:spacing w:val="0"/>
                <w:sz w:val="24"/>
                <w:szCs w:val="24"/>
                <w:highlight w:val="none"/>
                <w:lang w:val="en-US" w:eastAsia="zh-CN"/>
              </w:rPr>
              <w:t>类别</w:t>
            </w:r>
            <w:r>
              <w:rPr>
                <w:rFonts w:ascii="Times New Roman" w:hAnsi="Times New Roman" w:eastAsia="宋体" w:cs="Times New Roman"/>
                <w:color w:val="auto"/>
                <w:spacing w:val="0"/>
                <w:sz w:val="24"/>
                <w:szCs w:val="24"/>
                <w:highlight w:val="none"/>
              </w:rPr>
              <w:t>为Ⅲ类，满足《地表水环境质量标准》（GB3838-2002）中Ⅲ类标准。</w:t>
            </w:r>
          </w:p>
          <w:p w14:paraId="35AA39F7">
            <w:pPr>
              <w:pStyle w:val="14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ascii="Times New Roman" w:hAnsi="Times New Roman" w:eastAsia="宋体" w:cs="Times New Roman"/>
                <w:color w:val="auto"/>
                <w:spacing w:val="0"/>
                <w:sz w:val="24"/>
                <w:szCs w:val="24"/>
                <w:highlight w:val="none"/>
              </w:rPr>
            </w:pPr>
            <w:r>
              <w:drawing>
                <wp:inline distT="0" distB="0" distL="114300" distR="114300">
                  <wp:extent cx="4481830" cy="1163955"/>
                  <wp:effectExtent l="0" t="0" r="1397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4481830" cy="1163955"/>
                          </a:xfrm>
                          <a:prstGeom prst="rect">
                            <a:avLst/>
                          </a:prstGeom>
                          <a:noFill/>
                          <a:ln>
                            <a:noFill/>
                          </a:ln>
                        </pic:spPr>
                      </pic:pic>
                    </a:graphicData>
                  </a:graphic>
                </wp:inline>
              </w:drawing>
            </w:r>
          </w:p>
          <w:p w14:paraId="7E3F14D1">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color w:val="auto"/>
                <w:spacing w:val="0"/>
                <w:sz w:val="24"/>
                <w:szCs w:val="24"/>
                <w:highlight w:val="none"/>
              </w:rPr>
            </w:pPr>
            <w:r>
              <w:rPr>
                <w:rFonts w:hint="default" w:ascii="Times New Roman" w:hAnsi="Times New Roman" w:eastAsia="宋体" w:cs="Times New Roman"/>
                <w:b/>
                <w:color w:val="auto"/>
                <w:spacing w:val="0"/>
                <w:sz w:val="24"/>
                <w:szCs w:val="24"/>
                <w:highlight w:val="none"/>
              </w:rPr>
              <w:t>3、声环境</w:t>
            </w:r>
          </w:p>
          <w:p w14:paraId="3F2D9EA0">
            <w:pPr>
              <w:pStyle w:val="14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pacing w:val="0"/>
                <w:sz w:val="24"/>
                <w:szCs w:val="24"/>
                <w:highlight w:val="none"/>
              </w:rPr>
            </w:pPr>
            <w:r>
              <w:rPr>
                <w:rFonts w:ascii="Times New Roman" w:hAnsi="Times New Roman" w:eastAsia="宋体" w:cs="Times New Roman"/>
                <w:color w:val="auto"/>
                <w:spacing w:val="0"/>
                <w:sz w:val="24"/>
                <w:szCs w:val="24"/>
                <w:highlight w:val="none"/>
              </w:rPr>
              <w:t>本项目厂界外50m范围内无声环境保护目标，不进行现状</w:t>
            </w:r>
            <w:r>
              <w:rPr>
                <w:rFonts w:hint="eastAsia" w:ascii="Times New Roman" w:hAnsi="Times New Roman" w:eastAsia="宋体" w:cs="Times New Roman"/>
                <w:color w:val="auto"/>
                <w:spacing w:val="0"/>
                <w:sz w:val="24"/>
                <w:szCs w:val="24"/>
                <w:highlight w:val="none"/>
                <w:lang w:val="en-US" w:eastAsia="zh-CN"/>
              </w:rPr>
              <w:t>监测</w:t>
            </w:r>
            <w:r>
              <w:rPr>
                <w:rFonts w:ascii="Times New Roman" w:hAnsi="Times New Roman" w:eastAsia="宋体" w:cs="Times New Roman"/>
                <w:color w:val="auto"/>
                <w:spacing w:val="0"/>
                <w:sz w:val="24"/>
                <w:szCs w:val="24"/>
                <w:highlight w:val="none"/>
              </w:rPr>
              <w:t>。</w:t>
            </w:r>
          </w:p>
          <w:p w14:paraId="2DE4AD8C">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color w:val="auto"/>
                <w:spacing w:val="0"/>
                <w:sz w:val="24"/>
                <w:szCs w:val="24"/>
                <w:highlight w:val="none"/>
              </w:rPr>
            </w:pPr>
            <w:r>
              <w:rPr>
                <w:rFonts w:hint="default" w:ascii="Times New Roman" w:hAnsi="Times New Roman" w:eastAsia="宋体" w:cs="Times New Roman"/>
                <w:b/>
                <w:color w:val="auto"/>
                <w:spacing w:val="0"/>
                <w:sz w:val="24"/>
                <w:szCs w:val="24"/>
                <w:highlight w:val="none"/>
              </w:rPr>
              <w:t>4、生态环境</w:t>
            </w:r>
          </w:p>
          <w:p w14:paraId="71A8F5A4">
            <w:pPr>
              <w:pStyle w:val="14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pacing w:val="0"/>
                <w:sz w:val="24"/>
                <w:szCs w:val="24"/>
                <w:highlight w:val="none"/>
              </w:rPr>
            </w:pPr>
            <w:r>
              <w:rPr>
                <w:rFonts w:ascii="Times New Roman" w:hAnsi="Times New Roman" w:eastAsia="宋体" w:cs="Times New Roman"/>
                <w:color w:val="auto"/>
                <w:spacing w:val="0"/>
                <w:sz w:val="24"/>
                <w:szCs w:val="24"/>
                <w:highlight w:val="none"/>
              </w:rPr>
              <w:t>本项目用地范围内无生态环境保护目标，不进行现状调查。</w:t>
            </w:r>
          </w:p>
          <w:p w14:paraId="7531BE22">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color w:val="auto"/>
                <w:spacing w:val="0"/>
                <w:sz w:val="24"/>
                <w:szCs w:val="24"/>
                <w:highlight w:val="none"/>
              </w:rPr>
            </w:pPr>
            <w:r>
              <w:rPr>
                <w:rFonts w:hint="default" w:ascii="Times New Roman" w:hAnsi="Times New Roman" w:eastAsia="宋体" w:cs="Times New Roman"/>
                <w:b/>
                <w:color w:val="auto"/>
                <w:spacing w:val="0"/>
                <w:sz w:val="24"/>
                <w:szCs w:val="24"/>
                <w:highlight w:val="none"/>
              </w:rPr>
              <w:t>5、电磁辐射</w:t>
            </w:r>
          </w:p>
          <w:p w14:paraId="7F6FF15C">
            <w:pPr>
              <w:pStyle w:val="14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pacing w:val="0"/>
                <w:sz w:val="24"/>
                <w:szCs w:val="24"/>
                <w:highlight w:val="none"/>
              </w:rPr>
            </w:pPr>
            <w:r>
              <w:rPr>
                <w:rFonts w:ascii="Times New Roman" w:hAnsi="Times New Roman" w:eastAsia="宋体" w:cs="Times New Roman"/>
                <w:color w:val="auto"/>
                <w:spacing w:val="0"/>
                <w:sz w:val="24"/>
                <w:szCs w:val="24"/>
                <w:highlight w:val="none"/>
              </w:rPr>
              <w:t>本项目不涉及。</w:t>
            </w:r>
          </w:p>
          <w:p w14:paraId="15892783">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color w:val="auto"/>
                <w:spacing w:val="0"/>
                <w:sz w:val="24"/>
                <w:szCs w:val="24"/>
                <w:highlight w:val="none"/>
              </w:rPr>
            </w:pPr>
            <w:r>
              <w:rPr>
                <w:rFonts w:hint="default" w:ascii="Times New Roman" w:hAnsi="Times New Roman" w:eastAsia="宋体" w:cs="Times New Roman"/>
                <w:b/>
                <w:color w:val="auto"/>
                <w:spacing w:val="0"/>
                <w:sz w:val="24"/>
                <w:szCs w:val="24"/>
                <w:highlight w:val="none"/>
              </w:rPr>
              <w:t>6、地下水、土壤环境</w:t>
            </w:r>
          </w:p>
          <w:p w14:paraId="305A7223">
            <w:pPr>
              <w:pStyle w:val="14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0"/>
                <w:sz w:val="24"/>
                <w:szCs w:val="24"/>
              </w:rPr>
            </w:pPr>
            <w:r>
              <w:rPr>
                <w:rStyle w:val="107"/>
                <w:rFonts w:hint="default" w:ascii="Times New Roman" w:hAnsi="Times New Roman" w:eastAsia="宋体" w:cs="Times New Roman"/>
                <w:color w:val="auto"/>
                <w:spacing w:val="0"/>
                <w:sz w:val="24"/>
                <w:szCs w:val="24"/>
                <w:highlight w:val="none"/>
                <w:lang w:val="en-US" w:eastAsia="zh-CN"/>
              </w:rPr>
              <w:t>根据《建设项目环境影响报告表编制技术指南（污染影响类）（试行）》要求，无需开展</w:t>
            </w:r>
            <w:r>
              <w:rPr>
                <w:rStyle w:val="107"/>
                <w:rFonts w:hint="eastAsia" w:ascii="Times New Roman" w:hAnsi="Times New Roman" w:eastAsia="宋体" w:cs="Times New Roman"/>
                <w:color w:val="auto"/>
                <w:spacing w:val="0"/>
                <w:sz w:val="24"/>
                <w:szCs w:val="24"/>
                <w:highlight w:val="none"/>
                <w:lang w:val="en-US" w:eastAsia="zh-CN"/>
              </w:rPr>
              <w:t>地下水和</w:t>
            </w:r>
            <w:r>
              <w:rPr>
                <w:rStyle w:val="107"/>
                <w:rFonts w:hint="default" w:ascii="Times New Roman" w:hAnsi="Times New Roman" w:eastAsia="宋体" w:cs="Times New Roman"/>
                <w:color w:val="auto"/>
                <w:spacing w:val="0"/>
                <w:sz w:val="24"/>
                <w:szCs w:val="24"/>
                <w:highlight w:val="none"/>
                <w:lang w:val="en-US" w:eastAsia="zh-CN"/>
              </w:rPr>
              <w:t>土壤环境质量现状调查。</w:t>
            </w:r>
          </w:p>
        </w:tc>
      </w:tr>
      <w:tr w14:paraId="7C2C8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4" w:type="pct"/>
            <w:tcBorders>
              <w:tl2br w:val="nil"/>
              <w:tr2bl w:val="nil"/>
            </w:tcBorders>
            <w:noWrap w:val="0"/>
            <w:vAlign w:val="center"/>
          </w:tcPr>
          <w:p w14:paraId="51CDA3DD">
            <w:pPr>
              <w:adjustRightInd w:val="0"/>
              <w:snapToGrid w:val="0"/>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环境</w:t>
            </w:r>
          </w:p>
          <w:p w14:paraId="3B4E321B">
            <w:pPr>
              <w:adjustRightInd w:val="0"/>
              <w:snapToGrid w:val="0"/>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保护</w:t>
            </w:r>
          </w:p>
          <w:p w14:paraId="1DD00BDD">
            <w:pPr>
              <w:adjustRightInd w:val="0"/>
              <w:snapToGrid w:val="0"/>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目标</w:t>
            </w:r>
          </w:p>
        </w:tc>
        <w:tc>
          <w:tcPr>
            <w:tcW w:w="4795" w:type="pct"/>
            <w:tcBorders>
              <w:tl2br w:val="nil"/>
              <w:tr2bl w:val="nil"/>
            </w:tcBorders>
            <w:noWrap w:val="0"/>
            <w:vAlign w:val="center"/>
          </w:tcPr>
          <w:p w14:paraId="4FFBA929">
            <w:pPr>
              <w:adjustRightInd w:val="0"/>
              <w:snapToGrid w:val="0"/>
              <w:spacing w:line="360" w:lineRule="auto"/>
              <w:ind w:firstLine="480" w:firstLineChars="200"/>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1.大气环境：厂界外500m范围内的自然保护区、风景名胜区、居住区、文化区和农村地区中人群较集中的区域等保护目标。</w:t>
            </w:r>
          </w:p>
          <w:p w14:paraId="3652B0E3">
            <w:pPr>
              <w:adjustRightInd w:val="0"/>
              <w:snapToGrid w:val="0"/>
              <w:spacing w:line="360" w:lineRule="auto"/>
              <w:ind w:firstLine="480" w:firstLineChars="200"/>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2.声环境：厂界外50m范围内的声环境保护目标。</w:t>
            </w:r>
          </w:p>
          <w:p w14:paraId="3FD87D45">
            <w:pPr>
              <w:adjustRightInd w:val="0"/>
              <w:snapToGrid w:val="0"/>
              <w:spacing w:line="360" w:lineRule="auto"/>
              <w:ind w:firstLine="480" w:firstLineChars="200"/>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3.地下水环境：厂界外500m范围内的地下水集中式饮用水水源和热水、矿泉水、温泉等特殊地下水资源。</w:t>
            </w:r>
          </w:p>
          <w:p w14:paraId="4756311E">
            <w:pPr>
              <w:adjustRightInd w:val="0"/>
              <w:snapToGrid w:val="0"/>
              <w:spacing w:line="360" w:lineRule="auto"/>
              <w:ind w:firstLine="480" w:firstLineChars="200"/>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4.生态环境：占地范围内的生态环境保护目标。</w:t>
            </w:r>
          </w:p>
          <w:p w14:paraId="280AC83A">
            <w:pPr>
              <w:adjustRightInd w:val="0"/>
              <w:snapToGrid w:val="0"/>
              <w:spacing w:line="360" w:lineRule="auto"/>
              <w:ind w:firstLine="480" w:firstLineChars="200"/>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周边环境保护目标见下表及附图3。</w:t>
            </w:r>
          </w:p>
          <w:p w14:paraId="41D3D0BD">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pacing w:val="0"/>
                <w:kern w:val="0"/>
                <w:sz w:val="24"/>
                <w:szCs w:val="24"/>
                <w:highlight w:val="none"/>
                <w:lang w:val="en-US" w:eastAsia="zh-CN"/>
              </w:rPr>
            </w:pPr>
            <w:r>
              <w:rPr>
                <w:rFonts w:hint="default" w:ascii="Times New Roman" w:hAnsi="Times New Roman" w:eastAsia="宋体" w:cs="Times New Roman"/>
                <w:b/>
                <w:bCs/>
                <w:color w:val="auto"/>
                <w:spacing w:val="0"/>
                <w:kern w:val="0"/>
                <w:sz w:val="24"/>
                <w:szCs w:val="24"/>
                <w:highlight w:val="none"/>
                <w:lang w:val="en-US" w:eastAsia="zh-CN"/>
              </w:rPr>
              <w:t>环境</w:t>
            </w:r>
            <w:r>
              <w:rPr>
                <w:rFonts w:hint="eastAsia" w:ascii="Times New Roman" w:hAnsi="Times New Roman" w:eastAsia="宋体" w:cs="Times New Roman"/>
                <w:b/>
                <w:bCs/>
                <w:color w:val="auto"/>
                <w:spacing w:val="0"/>
                <w:kern w:val="0"/>
                <w:sz w:val="24"/>
                <w:szCs w:val="24"/>
                <w:highlight w:val="none"/>
                <w:lang w:val="en-US" w:eastAsia="zh-CN"/>
              </w:rPr>
              <w:t>保护</w:t>
            </w:r>
            <w:r>
              <w:rPr>
                <w:rFonts w:hint="default" w:ascii="Times New Roman" w:hAnsi="Times New Roman" w:eastAsia="宋体" w:cs="Times New Roman"/>
                <w:b/>
                <w:bCs/>
                <w:color w:val="auto"/>
                <w:spacing w:val="0"/>
                <w:kern w:val="0"/>
                <w:sz w:val="24"/>
                <w:szCs w:val="24"/>
                <w:highlight w:val="none"/>
                <w:lang w:val="en-US" w:eastAsia="zh-CN"/>
              </w:rPr>
              <w:t>目标一览表</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1440"/>
              <w:gridCol w:w="1110"/>
              <w:gridCol w:w="1579"/>
              <w:gridCol w:w="2477"/>
            </w:tblGrid>
            <w:tr w14:paraId="3FDDB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5" w:type="pct"/>
                  <w:noWrap w:val="0"/>
                  <w:vAlign w:val="center"/>
                </w:tcPr>
                <w:p w14:paraId="02768D5E">
                  <w:pPr>
                    <w:adjustRightInd w:val="0"/>
                    <w:snapToGrid w:val="0"/>
                    <w:jc w:val="center"/>
                    <w:rPr>
                      <w:rFonts w:hint="default" w:ascii="Times New Roman" w:hAnsi="Times New Roman" w:eastAsia="宋体" w:cs="Times New Roman"/>
                      <w:b w:val="0"/>
                      <w:bCs w:val="0"/>
                      <w:color w:val="auto"/>
                      <w:spacing w:val="0"/>
                      <w:kern w:val="0"/>
                      <w:sz w:val="21"/>
                      <w:szCs w:val="21"/>
                      <w:highlight w:val="none"/>
                      <w:vertAlign w:val="baseline"/>
                      <w:lang w:val="en-US" w:eastAsia="zh-CN"/>
                    </w:rPr>
                  </w:pPr>
                  <w:r>
                    <w:rPr>
                      <w:rFonts w:hint="default" w:ascii="Times New Roman" w:hAnsi="Times New Roman" w:eastAsia="宋体" w:cs="Times New Roman"/>
                      <w:b w:val="0"/>
                      <w:bCs w:val="0"/>
                      <w:color w:val="auto"/>
                      <w:spacing w:val="0"/>
                      <w:kern w:val="0"/>
                      <w:sz w:val="21"/>
                      <w:szCs w:val="21"/>
                      <w:highlight w:val="none"/>
                      <w:vertAlign w:val="baseline"/>
                      <w:lang w:val="en-US" w:eastAsia="zh-CN"/>
                    </w:rPr>
                    <w:t>环境要素</w:t>
                  </w:r>
                </w:p>
              </w:tc>
              <w:tc>
                <w:tcPr>
                  <w:tcW w:w="919" w:type="pct"/>
                  <w:noWrap w:val="0"/>
                  <w:vAlign w:val="center"/>
                </w:tcPr>
                <w:p w14:paraId="724710C6">
                  <w:pPr>
                    <w:adjustRightInd w:val="0"/>
                    <w:snapToGrid w:val="0"/>
                    <w:jc w:val="center"/>
                    <w:rPr>
                      <w:rFonts w:hint="default" w:ascii="Times New Roman" w:hAnsi="Times New Roman" w:eastAsia="宋体" w:cs="Times New Roman"/>
                      <w:b w:val="0"/>
                      <w:bCs w:val="0"/>
                      <w:color w:val="auto"/>
                      <w:spacing w:val="0"/>
                      <w:kern w:val="0"/>
                      <w:sz w:val="21"/>
                      <w:szCs w:val="21"/>
                      <w:highlight w:val="none"/>
                      <w:vertAlign w:val="baseline"/>
                      <w:lang w:val="en-US" w:eastAsia="zh-CN"/>
                    </w:rPr>
                  </w:pPr>
                  <w:r>
                    <w:rPr>
                      <w:rFonts w:hint="default" w:ascii="Times New Roman" w:hAnsi="Times New Roman" w:eastAsia="宋体" w:cs="Times New Roman"/>
                      <w:b w:val="0"/>
                      <w:bCs w:val="0"/>
                      <w:color w:val="auto"/>
                      <w:spacing w:val="0"/>
                      <w:kern w:val="0"/>
                      <w:sz w:val="21"/>
                      <w:szCs w:val="21"/>
                      <w:highlight w:val="none"/>
                      <w:vertAlign w:val="baseline"/>
                      <w:lang w:val="en-US" w:eastAsia="zh-CN"/>
                    </w:rPr>
                    <w:t>保护目标</w:t>
                  </w:r>
                </w:p>
              </w:tc>
              <w:tc>
                <w:tcPr>
                  <w:tcW w:w="708" w:type="pct"/>
                  <w:noWrap w:val="0"/>
                  <w:vAlign w:val="center"/>
                </w:tcPr>
                <w:p w14:paraId="33D0137F">
                  <w:pPr>
                    <w:adjustRightInd w:val="0"/>
                    <w:snapToGrid w:val="0"/>
                    <w:jc w:val="center"/>
                    <w:rPr>
                      <w:rFonts w:hint="default" w:ascii="Times New Roman" w:hAnsi="Times New Roman" w:eastAsia="宋体" w:cs="Times New Roman"/>
                      <w:b w:val="0"/>
                      <w:bCs w:val="0"/>
                      <w:color w:val="auto"/>
                      <w:spacing w:val="0"/>
                      <w:kern w:val="0"/>
                      <w:sz w:val="21"/>
                      <w:szCs w:val="21"/>
                      <w:highlight w:val="none"/>
                      <w:vertAlign w:val="baseline"/>
                      <w:lang w:val="en-US" w:eastAsia="zh-CN"/>
                    </w:rPr>
                  </w:pPr>
                  <w:r>
                    <w:rPr>
                      <w:rFonts w:hint="default" w:ascii="Times New Roman" w:hAnsi="Times New Roman" w:eastAsia="宋体" w:cs="Times New Roman"/>
                      <w:b w:val="0"/>
                      <w:bCs w:val="0"/>
                      <w:color w:val="auto"/>
                      <w:spacing w:val="0"/>
                      <w:kern w:val="0"/>
                      <w:sz w:val="21"/>
                      <w:szCs w:val="21"/>
                      <w:highlight w:val="none"/>
                      <w:vertAlign w:val="baseline"/>
                      <w:lang w:val="en-US" w:eastAsia="zh-CN"/>
                    </w:rPr>
                    <w:t>相对位置</w:t>
                  </w:r>
                </w:p>
              </w:tc>
              <w:tc>
                <w:tcPr>
                  <w:tcW w:w="1007" w:type="pct"/>
                  <w:noWrap w:val="0"/>
                  <w:vAlign w:val="center"/>
                </w:tcPr>
                <w:p w14:paraId="41876C54">
                  <w:pPr>
                    <w:adjustRightInd w:val="0"/>
                    <w:snapToGrid w:val="0"/>
                    <w:jc w:val="center"/>
                    <w:rPr>
                      <w:rFonts w:hint="default" w:ascii="Times New Roman" w:hAnsi="Times New Roman" w:eastAsia="宋体" w:cs="Times New Roman"/>
                      <w:b w:val="0"/>
                      <w:bCs w:val="0"/>
                      <w:color w:val="auto"/>
                      <w:spacing w:val="0"/>
                      <w:kern w:val="0"/>
                      <w:sz w:val="21"/>
                      <w:szCs w:val="21"/>
                      <w:highlight w:val="none"/>
                      <w:vertAlign w:val="baseline"/>
                      <w:lang w:val="en-US" w:eastAsia="zh-CN"/>
                    </w:rPr>
                  </w:pPr>
                  <w:r>
                    <w:rPr>
                      <w:rFonts w:hint="default" w:ascii="Times New Roman" w:hAnsi="Times New Roman" w:eastAsia="宋体" w:cs="Times New Roman"/>
                      <w:b w:val="0"/>
                      <w:bCs w:val="0"/>
                      <w:color w:val="auto"/>
                      <w:spacing w:val="0"/>
                      <w:kern w:val="0"/>
                      <w:sz w:val="21"/>
                      <w:szCs w:val="21"/>
                      <w:highlight w:val="none"/>
                      <w:vertAlign w:val="baseline"/>
                      <w:lang w:val="en-US" w:eastAsia="zh-CN"/>
                    </w:rPr>
                    <w:t>与厂界距离</w:t>
                  </w:r>
                  <w:r>
                    <w:rPr>
                      <w:rFonts w:hint="eastAsia" w:cs="Times New Roman"/>
                      <w:b w:val="0"/>
                      <w:bCs w:val="0"/>
                      <w:color w:val="auto"/>
                      <w:spacing w:val="0"/>
                      <w:kern w:val="0"/>
                      <w:sz w:val="21"/>
                      <w:szCs w:val="21"/>
                      <w:highlight w:val="none"/>
                      <w:vertAlign w:val="baseline"/>
                      <w:lang w:val="en-US" w:eastAsia="zh-CN"/>
                    </w:rPr>
                    <w:t>/</w:t>
                  </w:r>
                  <w:r>
                    <w:rPr>
                      <w:rFonts w:hint="default" w:ascii="Times New Roman" w:hAnsi="Times New Roman" w:eastAsia="宋体" w:cs="Times New Roman"/>
                      <w:b w:val="0"/>
                      <w:bCs w:val="0"/>
                      <w:color w:val="auto"/>
                      <w:spacing w:val="0"/>
                      <w:kern w:val="0"/>
                      <w:sz w:val="21"/>
                      <w:szCs w:val="21"/>
                      <w:highlight w:val="none"/>
                      <w:vertAlign w:val="baseline"/>
                      <w:lang w:val="en-US" w:eastAsia="zh-CN"/>
                    </w:rPr>
                    <w:t>m</w:t>
                  </w:r>
                </w:p>
              </w:tc>
              <w:tc>
                <w:tcPr>
                  <w:tcW w:w="1579" w:type="pct"/>
                  <w:noWrap w:val="0"/>
                  <w:vAlign w:val="center"/>
                </w:tcPr>
                <w:p w14:paraId="2E614304">
                  <w:pPr>
                    <w:adjustRightInd w:val="0"/>
                    <w:snapToGrid w:val="0"/>
                    <w:jc w:val="center"/>
                    <w:rPr>
                      <w:rFonts w:hint="default" w:ascii="Times New Roman" w:hAnsi="Times New Roman" w:eastAsia="宋体" w:cs="Times New Roman"/>
                      <w:b w:val="0"/>
                      <w:bCs w:val="0"/>
                      <w:color w:val="auto"/>
                      <w:spacing w:val="0"/>
                      <w:kern w:val="0"/>
                      <w:sz w:val="21"/>
                      <w:szCs w:val="21"/>
                      <w:highlight w:val="none"/>
                      <w:vertAlign w:val="baseline"/>
                      <w:lang w:val="en-US" w:eastAsia="zh-CN"/>
                    </w:rPr>
                  </w:pPr>
                  <w:r>
                    <w:rPr>
                      <w:rFonts w:hint="default" w:ascii="Times New Roman" w:hAnsi="Times New Roman" w:eastAsia="宋体" w:cs="Times New Roman"/>
                      <w:b w:val="0"/>
                      <w:bCs w:val="0"/>
                      <w:color w:val="auto"/>
                      <w:spacing w:val="0"/>
                      <w:kern w:val="0"/>
                      <w:sz w:val="21"/>
                      <w:szCs w:val="21"/>
                      <w:highlight w:val="none"/>
                      <w:vertAlign w:val="baseline"/>
                      <w:lang w:val="en-US" w:eastAsia="zh-CN"/>
                    </w:rPr>
                    <w:t>保护级别</w:t>
                  </w:r>
                </w:p>
              </w:tc>
            </w:tr>
            <w:tr w14:paraId="67E5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5" w:type="pct"/>
                  <w:noWrap w:val="0"/>
                  <w:vAlign w:val="center"/>
                </w:tcPr>
                <w:p w14:paraId="6430649E">
                  <w:pPr>
                    <w:adjustRightInd w:val="0"/>
                    <w:snapToGrid w:val="0"/>
                    <w:jc w:val="center"/>
                    <w:rPr>
                      <w:rFonts w:hint="default" w:ascii="Times New Roman" w:hAnsi="Times New Roman" w:eastAsia="宋体" w:cs="Times New Roman"/>
                      <w:b w:val="0"/>
                      <w:bCs w:val="0"/>
                      <w:color w:val="auto"/>
                      <w:spacing w:val="0"/>
                      <w:kern w:val="0"/>
                      <w:sz w:val="21"/>
                      <w:szCs w:val="21"/>
                      <w:highlight w:val="none"/>
                      <w:vertAlign w:val="baseline"/>
                      <w:lang w:val="en-US" w:eastAsia="zh-CN"/>
                    </w:rPr>
                  </w:pPr>
                  <w:r>
                    <w:rPr>
                      <w:rFonts w:hint="default" w:ascii="Times New Roman" w:hAnsi="Times New Roman" w:eastAsia="宋体" w:cs="Times New Roman"/>
                      <w:b w:val="0"/>
                      <w:bCs w:val="0"/>
                      <w:color w:val="auto"/>
                      <w:spacing w:val="0"/>
                      <w:kern w:val="0"/>
                      <w:sz w:val="21"/>
                      <w:szCs w:val="21"/>
                      <w:highlight w:val="none"/>
                      <w:vertAlign w:val="baseline"/>
                      <w:lang w:val="en-US" w:eastAsia="zh-CN"/>
                    </w:rPr>
                    <w:t>大气环境</w:t>
                  </w:r>
                </w:p>
              </w:tc>
              <w:tc>
                <w:tcPr>
                  <w:tcW w:w="919" w:type="pct"/>
                  <w:noWrap w:val="0"/>
                  <w:vAlign w:val="center"/>
                </w:tcPr>
                <w:p w14:paraId="038ED7EB">
                  <w:pPr>
                    <w:adjustRightInd w:val="0"/>
                    <w:snapToGrid w:val="0"/>
                    <w:jc w:val="center"/>
                    <w:rPr>
                      <w:rFonts w:hint="default" w:ascii="Times New Roman" w:hAnsi="Times New Roman" w:eastAsia="宋体" w:cs="Times New Roman"/>
                      <w:b w:val="0"/>
                      <w:bCs w:val="0"/>
                      <w:color w:val="auto"/>
                      <w:spacing w:val="0"/>
                      <w:kern w:val="0"/>
                      <w:sz w:val="21"/>
                      <w:szCs w:val="21"/>
                      <w:highlight w:val="none"/>
                      <w:vertAlign w:val="baseline"/>
                      <w:lang w:val="en-US" w:eastAsia="zh-CN"/>
                    </w:rPr>
                  </w:pPr>
                  <w:r>
                    <w:rPr>
                      <w:rFonts w:hint="eastAsia" w:cs="Times New Roman"/>
                      <w:b w:val="0"/>
                      <w:bCs w:val="0"/>
                      <w:color w:val="auto"/>
                      <w:spacing w:val="0"/>
                      <w:kern w:val="0"/>
                      <w:sz w:val="21"/>
                      <w:szCs w:val="21"/>
                      <w:highlight w:val="none"/>
                      <w:vertAlign w:val="baseline"/>
                      <w:lang w:val="en-US" w:eastAsia="zh-CN"/>
                    </w:rPr>
                    <w:t>李楼</w:t>
                  </w:r>
                </w:p>
              </w:tc>
              <w:tc>
                <w:tcPr>
                  <w:tcW w:w="708" w:type="pct"/>
                  <w:noWrap w:val="0"/>
                  <w:vAlign w:val="center"/>
                </w:tcPr>
                <w:p w14:paraId="46373A48">
                  <w:pPr>
                    <w:adjustRightInd w:val="0"/>
                    <w:snapToGrid w:val="0"/>
                    <w:jc w:val="center"/>
                    <w:rPr>
                      <w:rFonts w:hint="default" w:ascii="Times New Roman" w:hAnsi="Times New Roman" w:eastAsia="宋体" w:cs="Times New Roman"/>
                      <w:b w:val="0"/>
                      <w:bCs w:val="0"/>
                      <w:color w:val="auto"/>
                      <w:spacing w:val="0"/>
                      <w:kern w:val="0"/>
                      <w:sz w:val="21"/>
                      <w:szCs w:val="21"/>
                      <w:highlight w:val="none"/>
                      <w:vertAlign w:val="baseline"/>
                      <w:lang w:val="en-US" w:eastAsia="zh-CN"/>
                    </w:rPr>
                  </w:pPr>
                  <w:r>
                    <w:rPr>
                      <w:rFonts w:hint="eastAsia" w:cs="Times New Roman"/>
                      <w:b w:val="0"/>
                      <w:bCs w:val="0"/>
                      <w:color w:val="auto"/>
                      <w:spacing w:val="0"/>
                      <w:kern w:val="0"/>
                      <w:sz w:val="21"/>
                      <w:szCs w:val="21"/>
                      <w:highlight w:val="none"/>
                      <w:vertAlign w:val="baseline"/>
                      <w:lang w:val="en-US" w:eastAsia="zh-CN"/>
                    </w:rPr>
                    <w:t>W</w:t>
                  </w:r>
                </w:p>
              </w:tc>
              <w:tc>
                <w:tcPr>
                  <w:tcW w:w="1007" w:type="pct"/>
                  <w:noWrap w:val="0"/>
                  <w:vAlign w:val="center"/>
                </w:tcPr>
                <w:p w14:paraId="68D53263">
                  <w:pPr>
                    <w:adjustRightInd w:val="0"/>
                    <w:snapToGrid w:val="0"/>
                    <w:jc w:val="center"/>
                    <w:rPr>
                      <w:rFonts w:hint="default" w:ascii="Times New Roman" w:hAnsi="Times New Roman" w:eastAsia="宋体" w:cs="Times New Roman"/>
                      <w:b w:val="0"/>
                      <w:bCs w:val="0"/>
                      <w:color w:val="auto"/>
                      <w:spacing w:val="0"/>
                      <w:kern w:val="0"/>
                      <w:sz w:val="21"/>
                      <w:szCs w:val="21"/>
                      <w:highlight w:val="none"/>
                      <w:vertAlign w:val="baseline"/>
                      <w:lang w:val="en-US" w:eastAsia="zh-CN"/>
                    </w:rPr>
                  </w:pPr>
                  <w:r>
                    <w:rPr>
                      <w:rFonts w:hint="eastAsia" w:cs="Times New Roman"/>
                      <w:b w:val="0"/>
                      <w:bCs w:val="0"/>
                      <w:color w:val="auto"/>
                      <w:spacing w:val="0"/>
                      <w:kern w:val="0"/>
                      <w:sz w:val="21"/>
                      <w:szCs w:val="21"/>
                      <w:highlight w:val="none"/>
                      <w:vertAlign w:val="baseline"/>
                      <w:lang w:val="en-US" w:eastAsia="zh-CN"/>
                    </w:rPr>
                    <w:t>100</w:t>
                  </w:r>
                </w:p>
              </w:tc>
              <w:tc>
                <w:tcPr>
                  <w:tcW w:w="1579" w:type="pct"/>
                  <w:noWrap w:val="0"/>
                  <w:vAlign w:val="center"/>
                </w:tcPr>
                <w:p w14:paraId="3E5B67AE">
                  <w:pPr>
                    <w:spacing w:line="240" w:lineRule="atLeast"/>
                    <w:jc w:val="center"/>
                    <w:rPr>
                      <w:rFonts w:hint="default" w:ascii="Times New Roman" w:hAnsi="Times New Roman" w:eastAsia="宋体" w:cs="Times New Roman"/>
                      <w:b w:val="0"/>
                      <w:bCs w:val="0"/>
                      <w:color w:val="auto"/>
                      <w:spacing w:val="0"/>
                      <w:kern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rPr>
                    <w:t>（GB3095-2012）二类</w:t>
                  </w:r>
                </w:p>
              </w:tc>
            </w:tr>
            <w:tr w14:paraId="22B17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5" w:type="pct"/>
                  <w:noWrap w:val="0"/>
                  <w:vAlign w:val="center"/>
                </w:tcPr>
                <w:p w14:paraId="1B600C81">
                  <w:pPr>
                    <w:adjustRightInd w:val="0"/>
                    <w:snapToGrid w:val="0"/>
                    <w:jc w:val="center"/>
                    <w:rPr>
                      <w:rFonts w:hint="default" w:ascii="Times New Roman" w:hAnsi="Times New Roman" w:eastAsia="宋体" w:cs="Times New Roman"/>
                      <w:b w:val="0"/>
                      <w:bCs w:val="0"/>
                      <w:color w:val="auto"/>
                      <w:spacing w:val="0"/>
                      <w:kern w:val="0"/>
                      <w:sz w:val="21"/>
                      <w:szCs w:val="21"/>
                      <w:highlight w:val="none"/>
                      <w:vertAlign w:val="baseline"/>
                      <w:lang w:val="en-US" w:eastAsia="zh-CN"/>
                    </w:rPr>
                  </w:pPr>
                  <w:r>
                    <w:rPr>
                      <w:rFonts w:hint="default" w:ascii="Times New Roman" w:hAnsi="Times New Roman" w:eastAsia="宋体" w:cs="Times New Roman"/>
                      <w:b w:val="0"/>
                      <w:bCs w:val="0"/>
                      <w:color w:val="auto"/>
                      <w:spacing w:val="0"/>
                      <w:kern w:val="0"/>
                      <w:sz w:val="21"/>
                      <w:szCs w:val="21"/>
                      <w:highlight w:val="none"/>
                      <w:vertAlign w:val="baseline"/>
                      <w:lang w:val="en-US" w:eastAsia="zh-CN"/>
                    </w:rPr>
                    <w:t>声环境</w:t>
                  </w:r>
                </w:p>
              </w:tc>
              <w:tc>
                <w:tcPr>
                  <w:tcW w:w="919" w:type="pct"/>
                  <w:noWrap w:val="0"/>
                  <w:vAlign w:val="center"/>
                </w:tcPr>
                <w:p w14:paraId="07ADC5D2">
                  <w:pPr>
                    <w:adjustRightInd w:val="0"/>
                    <w:snapToGrid w:val="0"/>
                    <w:jc w:val="center"/>
                    <w:rPr>
                      <w:rFonts w:hint="default" w:ascii="Times New Roman" w:hAnsi="Times New Roman" w:eastAsia="宋体" w:cs="Times New Roman"/>
                      <w:b w:val="0"/>
                      <w:bCs w:val="0"/>
                      <w:color w:val="auto"/>
                      <w:spacing w:val="0"/>
                      <w:kern w:val="0"/>
                      <w:sz w:val="21"/>
                      <w:szCs w:val="21"/>
                      <w:highlight w:val="none"/>
                      <w:vertAlign w:val="baseline"/>
                      <w:lang w:val="en-US" w:eastAsia="zh-CN"/>
                    </w:rPr>
                  </w:pPr>
                  <w:r>
                    <w:rPr>
                      <w:rFonts w:hint="default" w:ascii="Times New Roman" w:hAnsi="Times New Roman" w:eastAsia="宋体" w:cs="Times New Roman"/>
                      <w:b w:val="0"/>
                      <w:bCs w:val="0"/>
                      <w:color w:val="auto"/>
                      <w:spacing w:val="0"/>
                      <w:kern w:val="0"/>
                      <w:sz w:val="21"/>
                      <w:szCs w:val="21"/>
                      <w:highlight w:val="none"/>
                      <w:vertAlign w:val="baseline"/>
                      <w:lang w:val="en-US" w:eastAsia="zh-CN"/>
                    </w:rPr>
                    <w:t>厂界外50m</w:t>
                  </w:r>
                  <w:r>
                    <w:rPr>
                      <w:rFonts w:hint="eastAsia" w:ascii="Times New Roman" w:hAnsi="Times New Roman" w:eastAsia="宋体" w:cs="Times New Roman"/>
                      <w:b w:val="0"/>
                      <w:bCs w:val="0"/>
                      <w:color w:val="auto"/>
                      <w:spacing w:val="0"/>
                      <w:kern w:val="0"/>
                      <w:sz w:val="21"/>
                      <w:szCs w:val="21"/>
                      <w:highlight w:val="none"/>
                      <w:vertAlign w:val="baseline"/>
                      <w:lang w:val="en-US" w:eastAsia="zh-CN"/>
                    </w:rPr>
                    <w:t>范围内无保护目标</w:t>
                  </w:r>
                </w:p>
              </w:tc>
              <w:tc>
                <w:tcPr>
                  <w:tcW w:w="708" w:type="pct"/>
                  <w:noWrap w:val="0"/>
                  <w:vAlign w:val="center"/>
                </w:tcPr>
                <w:p w14:paraId="2ED4CF4A">
                  <w:pPr>
                    <w:adjustRightInd w:val="0"/>
                    <w:snapToGrid w:val="0"/>
                    <w:jc w:val="center"/>
                    <w:rPr>
                      <w:rFonts w:hint="default" w:ascii="Times New Roman" w:hAnsi="Times New Roman" w:eastAsia="宋体" w:cs="Times New Roman"/>
                      <w:b w:val="0"/>
                      <w:bCs w:val="0"/>
                      <w:color w:val="auto"/>
                      <w:spacing w:val="0"/>
                      <w:kern w:val="0"/>
                      <w:sz w:val="21"/>
                      <w:szCs w:val="21"/>
                      <w:highlight w:val="none"/>
                      <w:vertAlign w:val="baseline"/>
                      <w:lang w:val="en-US" w:eastAsia="zh-CN"/>
                    </w:rPr>
                  </w:pPr>
                  <w:r>
                    <w:rPr>
                      <w:rFonts w:hint="default" w:ascii="Times New Roman" w:hAnsi="Times New Roman" w:eastAsia="宋体" w:cs="Times New Roman"/>
                      <w:b w:val="0"/>
                      <w:bCs w:val="0"/>
                      <w:color w:val="auto"/>
                      <w:spacing w:val="0"/>
                      <w:kern w:val="0"/>
                      <w:sz w:val="21"/>
                      <w:szCs w:val="21"/>
                      <w:highlight w:val="none"/>
                      <w:vertAlign w:val="baseline"/>
                      <w:lang w:val="en-US" w:eastAsia="zh-CN"/>
                    </w:rPr>
                    <w:t>/</w:t>
                  </w:r>
                </w:p>
              </w:tc>
              <w:tc>
                <w:tcPr>
                  <w:tcW w:w="1007" w:type="pct"/>
                  <w:noWrap w:val="0"/>
                  <w:vAlign w:val="center"/>
                </w:tcPr>
                <w:p w14:paraId="5C48DE33">
                  <w:pPr>
                    <w:adjustRightInd w:val="0"/>
                    <w:snapToGrid w:val="0"/>
                    <w:jc w:val="center"/>
                    <w:rPr>
                      <w:rFonts w:hint="default" w:ascii="Times New Roman" w:hAnsi="Times New Roman" w:eastAsia="宋体" w:cs="Times New Roman"/>
                      <w:b w:val="0"/>
                      <w:bCs w:val="0"/>
                      <w:color w:val="auto"/>
                      <w:spacing w:val="0"/>
                      <w:kern w:val="0"/>
                      <w:sz w:val="21"/>
                      <w:szCs w:val="21"/>
                      <w:highlight w:val="none"/>
                      <w:vertAlign w:val="baseline"/>
                      <w:lang w:val="en-US" w:eastAsia="zh-CN"/>
                    </w:rPr>
                  </w:pPr>
                  <w:r>
                    <w:rPr>
                      <w:rFonts w:hint="default" w:ascii="Times New Roman" w:hAnsi="Times New Roman" w:eastAsia="宋体" w:cs="Times New Roman"/>
                      <w:b w:val="0"/>
                      <w:bCs w:val="0"/>
                      <w:color w:val="auto"/>
                      <w:spacing w:val="0"/>
                      <w:kern w:val="0"/>
                      <w:sz w:val="21"/>
                      <w:szCs w:val="21"/>
                      <w:highlight w:val="none"/>
                      <w:vertAlign w:val="baseline"/>
                      <w:lang w:val="en-US" w:eastAsia="zh-CN"/>
                    </w:rPr>
                    <w:t>/</w:t>
                  </w:r>
                </w:p>
              </w:tc>
              <w:tc>
                <w:tcPr>
                  <w:tcW w:w="1579" w:type="pct"/>
                  <w:noWrap w:val="0"/>
                  <w:vAlign w:val="center"/>
                </w:tcPr>
                <w:p w14:paraId="08C0063B">
                  <w:pPr>
                    <w:spacing w:line="240" w:lineRule="atLeast"/>
                    <w:jc w:val="center"/>
                    <w:rPr>
                      <w:rFonts w:hint="default" w:ascii="Times New Roman" w:hAnsi="Times New Roman" w:eastAsia="宋体" w:cs="Times New Roman"/>
                      <w:b w:val="0"/>
                      <w:bCs w:val="0"/>
                      <w:color w:val="auto"/>
                      <w:spacing w:val="0"/>
                      <w:kern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rPr>
                    <w:t>（GB3096-20082）</w:t>
                  </w:r>
                  <w:r>
                    <w:rPr>
                      <w:rFonts w:hint="eastAsia" w:ascii="Times New Roman" w:hAnsi="Times New Roman" w:eastAsia="宋体" w:cs="Times New Roman"/>
                      <w:color w:val="auto"/>
                      <w:spacing w:val="0"/>
                      <w:sz w:val="21"/>
                      <w:szCs w:val="21"/>
                      <w:highlight w:val="none"/>
                      <w:lang w:val="en-US" w:eastAsia="zh-CN"/>
                    </w:rPr>
                    <w:t>2</w:t>
                  </w:r>
                  <w:r>
                    <w:rPr>
                      <w:rFonts w:hint="default" w:ascii="Times New Roman" w:hAnsi="Times New Roman" w:eastAsia="宋体" w:cs="Times New Roman"/>
                      <w:color w:val="auto"/>
                      <w:spacing w:val="0"/>
                      <w:sz w:val="21"/>
                      <w:szCs w:val="21"/>
                      <w:highlight w:val="none"/>
                    </w:rPr>
                    <w:t>类</w:t>
                  </w:r>
                </w:p>
              </w:tc>
            </w:tr>
            <w:tr w14:paraId="4E661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5" w:type="pct"/>
                  <w:noWrap w:val="0"/>
                  <w:vAlign w:val="center"/>
                </w:tcPr>
                <w:p w14:paraId="22564C64">
                  <w:pPr>
                    <w:adjustRightInd w:val="0"/>
                    <w:snapToGrid w:val="0"/>
                    <w:jc w:val="center"/>
                    <w:rPr>
                      <w:rFonts w:hint="default" w:ascii="Times New Roman" w:hAnsi="Times New Roman" w:eastAsia="宋体" w:cs="Times New Roman"/>
                      <w:b w:val="0"/>
                      <w:bCs w:val="0"/>
                      <w:color w:val="auto"/>
                      <w:spacing w:val="0"/>
                      <w:kern w:val="0"/>
                      <w:sz w:val="21"/>
                      <w:szCs w:val="21"/>
                      <w:highlight w:val="none"/>
                      <w:vertAlign w:val="baseline"/>
                      <w:lang w:val="en-US" w:eastAsia="zh-CN"/>
                    </w:rPr>
                  </w:pPr>
                  <w:r>
                    <w:rPr>
                      <w:rFonts w:hint="default" w:ascii="Times New Roman" w:hAnsi="Times New Roman" w:eastAsia="宋体" w:cs="Times New Roman"/>
                      <w:b w:val="0"/>
                      <w:bCs w:val="0"/>
                      <w:color w:val="auto"/>
                      <w:spacing w:val="0"/>
                      <w:kern w:val="0"/>
                      <w:sz w:val="21"/>
                      <w:szCs w:val="21"/>
                      <w:highlight w:val="none"/>
                      <w:vertAlign w:val="baseline"/>
                      <w:lang w:val="en-US" w:eastAsia="zh-CN"/>
                    </w:rPr>
                    <w:t>地下水</w:t>
                  </w:r>
                </w:p>
              </w:tc>
              <w:tc>
                <w:tcPr>
                  <w:tcW w:w="919" w:type="pct"/>
                  <w:noWrap w:val="0"/>
                  <w:vAlign w:val="center"/>
                </w:tcPr>
                <w:p w14:paraId="17FAE3DC">
                  <w:pPr>
                    <w:adjustRightInd w:val="0"/>
                    <w:snapToGrid w:val="0"/>
                    <w:jc w:val="center"/>
                    <w:rPr>
                      <w:rFonts w:hint="default" w:ascii="Times New Roman" w:hAnsi="Times New Roman" w:eastAsia="宋体" w:cs="Times New Roman"/>
                      <w:b w:val="0"/>
                      <w:bCs w:val="0"/>
                      <w:color w:val="auto"/>
                      <w:spacing w:val="0"/>
                      <w:kern w:val="0"/>
                      <w:sz w:val="21"/>
                      <w:szCs w:val="21"/>
                      <w:highlight w:val="none"/>
                      <w:vertAlign w:val="baseline"/>
                      <w:lang w:val="en-US" w:eastAsia="zh-CN"/>
                    </w:rPr>
                  </w:pPr>
                  <w:r>
                    <w:rPr>
                      <w:rFonts w:hint="eastAsia" w:cs="Times New Roman"/>
                      <w:b w:val="0"/>
                      <w:bCs w:val="0"/>
                      <w:color w:val="auto"/>
                      <w:spacing w:val="0"/>
                      <w:kern w:val="0"/>
                      <w:sz w:val="21"/>
                      <w:szCs w:val="21"/>
                      <w:highlight w:val="none"/>
                      <w:vertAlign w:val="baseline"/>
                      <w:lang w:val="en-US" w:eastAsia="zh-CN"/>
                    </w:rPr>
                    <w:t>/</w:t>
                  </w:r>
                </w:p>
              </w:tc>
              <w:tc>
                <w:tcPr>
                  <w:tcW w:w="708" w:type="pct"/>
                  <w:noWrap w:val="0"/>
                  <w:vAlign w:val="center"/>
                </w:tcPr>
                <w:p w14:paraId="3EEFCE90">
                  <w:pPr>
                    <w:adjustRightInd w:val="0"/>
                    <w:snapToGrid w:val="0"/>
                    <w:jc w:val="center"/>
                    <w:rPr>
                      <w:rFonts w:hint="default" w:ascii="Times New Roman" w:hAnsi="Times New Roman" w:eastAsia="宋体" w:cs="Times New Roman"/>
                      <w:b w:val="0"/>
                      <w:bCs w:val="0"/>
                      <w:color w:val="auto"/>
                      <w:spacing w:val="0"/>
                      <w:kern w:val="0"/>
                      <w:sz w:val="21"/>
                      <w:szCs w:val="21"/>
                      <w:highlight w:val="none"/>
                      <w:vertAlign w:val="baseline"/>
                      <w:lang w:val="en-US" w:eastAsia="zh-CN"/>
                    </w:rPr>
                  </w:pPr>
                  <w:r>
                    <w:rPr>
                      <w:rFonts w:hint="eastAsia" w:cs="Times New Roman"/>
                      <w:b w:val="0"/>
                      <w:bCs w:val="0"/>
                      <w:color w:val="auto"/>
                      <w:spacing w:val="0"/>
                      <w:kern w:val="0"/>
                      <w:sz w:val="21"/>
                      <w:szCs w:val="21"/>
                      <w:highlight w:val="none"/>
                      <w:vertAlign w:val="baseline"/>
                      <w:lang w:val="en-US" w:eastAsia="zh-CN"/>
                    </w:rPr>
                    <w:t>/</w:t>
                  </w:r>
                </w:p>
              </w:tc>
              <w:tc>
                <w:tcPr>
                  <w:tcW w:w="1007" w:type="pct"/>
                  <w:noWrap w:val="0"/>
                  <w:vAlign w:val="center"/>
                </w:tcPr>
                <w:p w14:paraId="65FE2C77">
                  <w:pPr>
                    <w:adjustRightInd w:val="0"/>
                    <w:snapToGrid w:val="0"/>
                    <w:jc w:val="center"/>
                    <w:rPr>
                      <w:rFonts w:hint="default" w:ascii="Times New Roman" w:hAnsi="Times New Roman" w:eastAsia="宋体" w:cs="Times New Roman"/>
                      <w:b w:val="0"/>
                      <w:bCs w:val="0"/>
                      <w:color w:val="auto"/>
                      <w:spacing w:val="0"/>
                      <w:kern w:val="0"/>
                      <w:sz w:val="21"/>
                      <w:szCs w:val="21"/>
                      <w:highlight w:val="none"/>
                      <w:vertAlign w:val="baseline"/>
                      <w:lang w:val="en-US" w:eastAsia="zh-CN"/>
                    </w:rPr>
                  </w:pPr>
                  <w:r>
                    <w:rPr>
                      <w:rFonts w:hint="eastAsia" w:cs="Times New Roman"/>
                      <w:b w:val="0"/>
                      <w:bCs w:val="0"/>
                      <w:color w:val="auto"/>
                      <w:spacing w:val="0"/>
                      <w:kern w:val="0"/>
                      <w:sz w:val="21"/>
                      <w:szCs w:val="21"/>
                      <w:highlight w:val="none"/>
                      <w:vertAlign w:val="baseline"/>
                      <w:lang w:val="en-US" w:eastAsia="zh-CN"/>
                    </w:rPr>
                    <w:t>/</w:t>
                  </w:r>
                </w:p>
              </w:tc>
              <w:tc>
                <w:tcPr>
                  <w:tcW w:w="1579" w:type="pct"/>
                  <w:noWrap w:val="0"/>
                  <w:vAlign w:val="center"/>
                </w:tcPr>
                <w:p w14:paraId="68331EA4">
                  <w:pPr>
                    <w:spacing w:line="240" w:lineRule="atLeast"/>
                    <w:jc w:val="center"/>
                    <w:rPr>
                      <w:rFonts w:hint="default" w:ascii="Times New Roman" w:hAnsi="Times New Roman" w:eastAsia="宋体" w:cs="Times New Roman"/>
                      <w:b w:val="0"/>
                      <w:bCs w:val="0"/>
                      <w:color w:val="auto"/>
                      <w:spacing w:val="0"/>
                      <w:kern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rPr>
                    <w:t>（GB/T14848-2017）Ⅲ类</w:t>
                  </w:r>
                </w:p>
              </w:tc>
            </w:tr>
            <w:tr w14:paraId="6D541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5" w:type="pct"/>
                  <w:noWrap w:val="0"/>
                  <w:vAlign w:val="center"/>
                </w:tcPr>
                <w:p w14:paraId="79E5DBA2">
                  <w:pPr>
                    <w:adjustRightInd w:val="0"/>
                    <w:snapToGrid w:val="0"/>
                    <w:jc w:val="center"/>
                    <w:rPr>
                      <w:rFonts w:hint="default" w:ascii="Times New Roman" w:hAnsi="Times New Roman" w:eastAsia="宋体" w:cs="Times New Roman"/>
                      <w:b w:val="0"/>
                      <w:bCs w:val="0"/>
                      <w:color w:val="auto"/>
                      <w:spacing w:val="0"/>
                      <w:kern w:val="0"/>
                      <w:sz w:val="21"/>
                      <w:szCs w:val="21"/>
                      <w:highlight w:val="none"/>
                      <w:vertAlign w:val="baseline"/>
                      <w:lang w:val="en-US" w:eastAsia="zh-CN"/>
                    </w:rPr>
                  </w:pPr>
                  <w:r>
                    <w:rPr>
                      <w:rFonts w:hint="default" w:ascii="Times New Roman" w:hAnsi="Times New Roman" w:eastAsia="宋体" w:cs="Times New Roman"/>
                      <w:b w:val="0"/>
                      <w:bCs w:val="0"/>
                      <w:color w:val="auto"/>
                      <w:spacing w:val="0"/>
                      <w:kern w:val="0"/>
                      <w:sz w:val="21"/>
                      <w:szCs w:val="21"/>
                      <w:highlight w:val="none"/>
                      <w:vertAlign w:val="baseline"/>
                      <w:lang w:val="en-US" w:eastAsia="zh-CN"/>
                    </w:rPr>
                    <w:t>生态环境</w:t>
                  </w:r>
                </w:p>
              </w:tc>
              <w:tc>
                <w:tcPr>
                  <w:tcW w:w="4214" w:type="pct"/>
                  <w:gridSpan w:val="4"/>
                  <w:noWrap w:val="0"/>
                  <w:vAlign w:val="center"/>
                </w:tcPr>
                <w:p w14:paraId="1D5E749C">
                  <w:pPr>
                    <w:adjustRightInd w:val="0"/>
                    <w:snapToGrid w:val="0"/>
                    <w:jc w:val="center"/>
                    <w:rPr>
                      <w:rFonts w:hint="default" w:ascii="Times New Roman" w:hAnsi="Times New Roman" w:eastAsia="宋体" w:cs="Times New Roman"/>
                      <w:b w:val="0"/>
                      <w:bCs w:val="0"/>
                      <w:color w:val="auto"/>
                      <w:spacing w:val="0"/>
                      <w:kern w:val="0"/>
                      <w:sz w:val="21"/>
                      <w:szCs w:val="21"/>
                      <w:highlight w:val="none"/>
                      <w:vertAlign w:val="baseline"/>
                      <w:lang w:val="en-US" w:eastAsia="zh-CN"/>
                    </w:rPr>
                  </w:pPr>
                  <w:r>
                    <w:rPr>
                      <w:rFonts w:hint="default" w:ascii="Times New Roman" w:hAnsi="Times New Roman" w:eastAsia="宋体" w:cs="Times New Roman"/>
                      <w:b w:val="0"/>
                      <w:bCs w:val="0"/>
                      <w:color w:val="auto"/>
                      <w:spacing w:val="0"/>
                      <w:kern w:val="0"/>
                      <w:sz w:val="21"/>
                      <w:szCs w:val="21"/>
                      <w:highlight w:val="none"/>
                      <w:vertAlign w:val="baseline"/>
                      <w:lang w:val="en-US" w:eastAsia="zh-CN"/>
                    </w:rPr>
                    <w:t>占地范围内无生态环境保护目标</w:t>
                  </w:r>
                </w:p>
              </w:tc>
            </w:tr>
          </w:tbl>
          <w:p w14:paraId="27754ACB">
            <w:pPr>
              <w:pStyle w:val="20"/>
              <w:ind w:left="0" w:firstLine="0"/>
              <w:rPr>
                <w:rFonts w:hint="default" w:ascii="Times New Roman" w:hAnsi="Times New Roman" w:eastAsia="宋体" w:cs="Times New Roman"/>
                <w:color w:val="auto"/>
                <w:spacing w:val="0"/>
              </w:rPr>
            </w:pPr>
          </w:p>
        </w:tc>
      </w:tr>
      <w:tr w14:paraId="47B6E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4" w:type="pct"/>
            <w:tcBorders>
              <w:tl2br w:val="nil"/>
              <w:tr2bl w:val="nil"/>
            </w:tcBorders>
            <w:noWrap w:val="0"/>
            <w:tcMar>
              <w:left w:w="28" w:type="dxa"/>
              <w:right w:w="28" w:type="dxa"/>
            </w:tcMar>
            <w:vAlign w:val="center"/>
          </w:tcPr>
          <w:p w14:paraId="26F4C270">
            <w:pPr>
              <w:adjustRightInd w:val="0"/>
              <w:snapToGrid w:val="0"/>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污染</w:t>
            </w:r>
          </w:p>
          <w:p w14:paraId="3638FF2D">
            <w:pPr>
              <w:adjustRightInd w:val="0"/>
              <w:snapToGrid w:val="0"/>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物排</w:t>
            </w:r>
          </w:p>
          <w:p w14:paraId="21246F4D">
            <w:pPr>
              <w:adjustRightInd w:val="0"/>
              <w:snapToGrid w:val="0"/>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放控</w:t>
            </w:r>
          </w:p>
          <w:p w14:paraId="1C88AD9D">
            <w:pPr>
              <w:adjustRightInd w:val="0"/>
              <w:snapToGrid w:val="0"/>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制标</w:t>
            </w:r>
          </w:p>
          <w:p w14:paraId="0AD80DE7">
            <w:pPr>
              <w:adjustRightInd w:val="0"/>
              <w:snapToGrid w:val="0"/>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准</w:t>
            </w:r>
          </w:p>
        </w:tc>
        <w:tc>
          <w:tcPr>
            <w:tcW w:w="4795" w:type="pct"/>
            <w:tcBorders>
              <w:tl2br w:val="nil"/>
              <w:tr2bl w:val="nil"/>
            </w:tcBorders>
            <w:noWrap w:val="0"/>
            <w:vAlign w:val="center"/>
          </w:tcPr>
          <w:p w14:paraId="6E6D555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right="0" w:firstLine="482" w:firstLineChars="200"/>
              <w:jc w:val="both"/>
              <w:textAlignment w:val="auto"/>
              <w:rPr>
                <w:rFonts w:hint="default" w:ascii="Times New Roman" w:hAnsi="Times New Roman" w:eastAsia="宋体" w:cs="Times New Roman"/>
                <w:color w:val="auto"/>
                <w:spacing w:val="0"/>
                <w:sz w:val="24"/>
                <w:szCs w:val="22"/>
                <w:lang w:val="en-US" w:eastAsia="zh-CN"/>
              </w:rPr>
            </w:pPr>
            <w:r>
              <w:rPr>
                <w:rFonts w:hint="default" w:ascii="Times New Roman" w:hAnsi="Times New Roman" w:eastAsia="宋体" w:cs="Times New Roman"/>
                <w:b/>
                <w:bCs/>
                <w:color w:val="auto"/>
                <w:spacing w:val="0"/>
                <w:sz w:val="24"/>
                <w:szCs w:val="22"/>
                <w:lang w:val="en-US" w:eastAsia="zh-CN"/>
              </w:rPr>
              <w:t>废水：</w:t>
            </w:r>
            <w:r>
              <w:rPr>
                <w:rFonts w:hint="eastAsia" w:cs="Times New Roman"/>
                <w:b w:val="0"/>
                <w:bCs w:val="0"/>
                <w:color w:val="auto"/>
                <w:spacing w:val="0"/>
                <w:sz w:val="24"/>
                <w:szCs w:val="22"/>
                <w:lang w:val="en-US" w:eastAsia="zh-CN"/>
              </w:rPr>
              <w:t>本</w:t>
            </w:r>
            <w:r>
              <w:rPr>
                <w:rFonts w:hint="default" w:ascii="Times New Roman" w:hAnsi="Times New Roman" w:eastAsia="宋体" w:cs="Times New Roman"/>
                <w:b w:val="0"/>
                <w:bCs w:val="0"/>
                <w:color w:val="auto"/>
                <w:spacing w:val="0"/>
                <w:sz w:val="24"/>
                <w:szCs w:val="22"/>
                <w:lang w:val="en-US" w:eastAsia="zh-CN"/>
              </w:rPr>
              <w:t>项目</w:t>
            </w:r>
            <w:r>
              <w:rPr>
                <w:rFonts w:hint="default" w:ascii="Times New Roman" w:hAnsi="Times New Roman" w:eastAsia="宋体" w:cs="Times New Roman"/>
                <w:color w:val="auto"/>
                <w:spacing w:val="0"/>
                <w:sz w:val="24"/>
                <w:szCs w:val="22"/>
                <w:lang w:val="en-US" w:eastAsia="zh-CN"/>
              </w:rPr>
              <w:t>无废水外排。</w:t>
            </w:r>
          </w:p>
          <w:p w14:paraId="0D27056A">
            <w:pPr>
              <w:keepNext w:val="0"/>
              <w:keepLines w:val="0"/>
              <w:widowControl/>
              <w:suppressLineNumbers w:val="0"/>
              <w:spacing w:line="360" w:lineRule="auto"/>
              <w:ind w:left="0" w:leftChars="0" w:firstLine="482" w:firstLineChars="200"/>
              <w:jc w:val="both"/>
              <w:rPr>
                <w:rFonts w:hint="default" w:ascii="Times New Roman" w:hAnsi="Times New Roman" w:eastAsia="宋体" w:cs="Times New Roman"/>
                <w:color w:val="auto"/>
                <w:spacing w:val="0"/>
                <w:sz w:val="24"/>
                <w:szCs w:val="22"/>
                <w:lang w:val="en-US" w:eastAsia="zh-CN"/>
              </w:rPr>
            </w:pPr>
            <w:r>
              <w:rPr>
                <w:rFonts w:hint="default" w:ascii="Times New Roman" w:hAnsi="Times New Roman" w:eastAsia="宋体" w:cs="Times New Roman"/>
                <w:b/>
                <w:bCs/>
                <w:color w:val="auto"/>
                <w:spacing w:val="0"/>
                <w:sz w:val="24"/>
                <w:szCs w:val="22"/>
              </w:rPr>
              <w:t>废气：</w:t>
            </w:r>
            <w:r>
              <w:rPr>
                <w:rFonts w:hint="default" w:ascii="Times New Roman" w:hAnsi="Times New Roman" w:eastAsia="宋体" w:cs="Times New Roman"/>
                <w:color w:val="auto"/>
                <w:spacing w:val="0"/>
                <w:sz w:val="24"/>
                <w:szCs w:val="22"/>
                <w:lang w:val="en-US" w:eastAsia="zh-CN"/>
              </w:rPr>
              <w:t>有组织颗粒物排放浓度执行</w:t>
            </w:r>
            <w:r>
              <w:rPr>
                <w:rFonts w:hint="default" w:ascii="Times New Roman" w:hAnsi="Times New Roman" w:eastAsia="宋体" w:cs="Times New Roman"/>
                <w:color w:val="auto"/>
                <w:spacing w:val="0"/>
                <w:kern w:val="0"/>
                <w:sz w:val="24"/>
                <w:szCs w:val="24"/>
                <w:lang w:val="en-US" w:eastAsia="zh-CN" w:bidi="ar"/>
              </w:rPr>
              <w:t>《建材工业大气污染物排放标准》（DB37/2373-2018）表2重点控制区</w:t>
            </w:r>
            <w:r>
              <w:rPr>
                <w:rFonts w:hint="eastAsia" w:cs="Times New Roman"/>
                <w:color w:val="auto"/>
                <w:spacing w:val="0"/>
                <w:kern w:val="0"/>
                <w:sz w:val="24"/>
                <w:szCs w:val="24"/>
                <w:lang w:val="en-US" w:eastAsia="zh-CN" w:bidi="ar"/>
              </w:rPr>
              <w:t>标准要求，</w:t>
            </w:r>
            <w:r>
              <w:rPr>
                <w:rFonts w:hint="default" w:ascii="Times New Roman" w:hAnsi="Times New Roman" w:eastAsia="宋体" w:cs="Times New Roman"/>
                <w:color w:val="auto"/>
                <w:spacing w:val="0"/>
                <w:kern w:val="0"/>
                <w:sz w:val="24"/>
                <w:szCs w:val="24"/>
                <w:lang w:val="en-US" w:eastAsia="zh-CN" w:bidi="ar"/>
              </w:rPr>
              <w:t>排放速率执行《大气污染物综合排放标准》(GB16297-1996)表2二级标准要求；</w:t>
            </w:r>
            <w:r>
              <w:rPr>
                <w:rFonts w:hint="default" w:ascii="Times New Roman" w:hAnsi="Times New Roman" w:eastAsia="宋体" w:cs="Times New Roman"/>
                <w:color w:val="auto"/>
                <w:spacing w:val="0"/>
                <w:sz w:val="24"/>
                <w:szCs w:val="22"/>
                <w:lang w:val="en-US" w:eastAsia="zh-CN"/>
              </w:rPr>
              <w:t>无组织颗粒物排放浓度执行《建材工业大气污染物排放标准》（DB37/2373-2018）表3无组织排放限值</w:t>
            </w:r>
            <w:r>
              <w:rPr>
                <w:rFonts w:hint="eastAsia" w:cs="Times New Roman"/>
                <w:color w:val="auto"/>
                <w:spacing w:val="0"/>
                <w:sz w:val="24"/>
                <w:szCs w:val="22"/>
                <w:lang w:val="en-US" w:eastAsia="zh-CN"/>
              </w:rPr>
              <w:t>要求（水泥行业）</w:t>
            </w:r>
            <w:r>
              <w:rPr>
                <w:rFonts w:hint="default" w:ascii="Times New Roman" w:hAnsi="Times New Roman" w:eastAsia="宋体" w:cs="Times New Roman"/>
                <w:color w:val="auto"/>
                <w:spacing w:val="0"/>
                <w:sz w:val="24"/>
                <w:szCs w:val="22"/>
                <w:lang w:val="en-US" w:eastAsia="zh-CN"/>
              </w:rPr>
              <w:t>。</w:t>
            </w:r>
          </w:p>
          <w:p w14:paraId="520796DD">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napToGrid w:val="0"/>
                <w:color w:val="auto"/>
                <w:spacing w:val="0"/>
                <w:kern w:val="0"/>
                <w:sz w:val="24"/>
                <w:lang w:val="en-US" w:eastAsia="zh-CN"/>
              </w:rPr>
            </w:pPr>
            <w:r>
              <w:rPr>
                <w:rFonts w:hint="default" w:ascii="Times New Roman" w:hAnsi="Times New Roman" w:eastAsia="宋体" w:cs="Times New Roman"/>
                <w:b/>
                <w:bCs/>
                <w:snapToGrid w:val="0"/>
                <w:color w:val="auto"/>
                <w:spacing w:val="0"/>
                <w:kern w:val="0"/>
                <w:sz w:val="24"/>
                <w:lang w:val="en-US" w:eastAsia="en-US"/>
              </w:rPr>
              <w:t>大气污染物排放标准</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1903"/>
              <w:gridCol w:w="1566"/>
              <w:gridCol w:w="1488"/>
              <w:gridCol w:w="1746"/>
            </w:tblGrid>
            <w:tr w14:paraId="2D2ED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3" w:type="pct"/>
                  <w:vMerge w:val="restart"/>
                  <w:tcBorders>
                    <w:tl2br w:val="nil"/>
                    <w:tr2bl w:val="nil"/>
                  </w:tcBorders>
                  <w:noWrap w:val="0"/>
                  <w:vAlign w:val="center"/>
                </w:tcPr>
                <w:p w14:paraId="6A3503C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highlight w:val="none"/>
                      <w:lang w:val="en-US"/>
                    </w:rPr>
                  </w:pPr>
                  <w:r>
                    <w:rPr>
                      <w:rFonts w:hint="default" w:ascii="Times New Roman" w:hAnsi="Times New Roman" w:eastAsia="宋体" w:cs="Times New Roman"/>
                      <w:b/>
                      <w:bCs/>
                      <w:color w:val="auto"/>
                      <w:spacing w:val="0"/>
                      <w:kern w:val="2"/>
                      <w:sz w:val="21"/>
                      <w:szCs w:val="21"/>
                      <w:highlight w:val="none"/>
                      <w:lang w:val="en-US" w:eastAsia="zh-CN" w:bidi="ar"/>
                    </w:rPr>
                    <w:t>污染物</w:t>
                  </w:r>
                </w:p>
              </w:tc>
              <w:tc>
                <w:tcPr>
                  <w:tcW w:w="3162" w:type="pct"/>
                  <w:gridSpan w:val="3"/>
                  <w:tcBorders>
                    <w:tl2br w:val="nil"/>
                    <w:tr2bl w:val="nil"/>
                  </w:tcBorders>
                  <w:noWrap w:val="0"/>
                  <w:vAlign w:val="center"/>
                </w:tcPr>
                <w:p w14:paraId="06D71DA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highlight w:val="none"/>
                      <w:lang w:val="en-US"/>
                    </w:rPr>
                  </w:pPr>
                  <w:r>
                    <w:rPr>
                      <w:rFonts w:hint="eastAsia" w:cs="Times New Roman"/>
                      <w:b/>
                      <w:bCs/>
                      <w:color w:val="auto"/>
                      <w:spacing w:val="0"/>
                      <w:kern w:val="2"/>
                      <w:sz w:val="21"/>
                      <w:szCs w:val="21"/>
                      <w:highlight w:val="none"/>
                      <w:lang w:val="en-US" w:eastAsia="zh-CN" w:bidi="ar"/>
                    </w:rPr>
                    <w:t>有组织</w:t>
                  </w:r>
                </w:p>
              </w:tc>
              <w:tc>
                <w:tcPr>
                  <w:tcW w:w="1114" w:type="pct"/>
                  <w:tcBorders>
                    <w:tl2br w:val="nil"/>
                    <w:tr2bl w:val="nil"/>
                  </w:tcBorders>
                  <w:noWrap w:val="0"/>
                  <w:vAlign w:val="center"/>
                </w:tcPr>
                <w:p w14:paraId="7CB23A6F">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highlight w:val="none"/>
                      <w:lang w:val="en-US"/>
                    </w:rPr>
                  </w:pPr>
                  <w:r>
                    <w:rPr>
                      <w:rFonts w:hint="default" w:ascii="Times New Roman" w:hAnsi="Times New Roman" w:eastAsia="宋体" w:cs="Times New Roman"/>
                      <w:b/>
                      <w:bCs/>
                      <w:color w:val="auto"/>
                      <w:spacing w:val="0"/>
                      <w:kern w:val="2"/>
                      <w:sz w:val="21"/>
                      <w:szCs w:val="21"/>
                      <w:highlight w:val="none"/>
                      <w:lang w:val="en-US" w:eastAsia="zh-CN" w:bidi="ar"/>
                    </w:rPr>
                    <w:t>无组织</w:t>
                  </w:r>
                </w:p>
              </w:tc>
            </w:tr>
            <w:tr w14:paraId="07ED4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3" w:type="pct"/>
                  <w:vMerge w:val="continue"/>
                  <w:tcBorders>
                    <w:tl2br w:val="nil"/>
                    <w:tr2bl w:val="nil"/>
                  </w:tcBorders>
                  <w:noWrap w:val="0"/>
                  <w:vAlign w:val="center"/>
                </w:tcPr>
                <w:p w14:paraId="6271BCE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kern w:val="2"/>
                      <w:sz w:val="21"/>
                      <w:szCs w:val="21"/>
                      <w:highlight w:val="none"/>
                    </w:rPr>
                  </w:pPr>
                </w:p>
              </w:tc>
              <w:tc>
                <w:tcPr>
                  <w:tcW w:w="1214" w:type="pct"/>
                  <w:tcBorders>
                    <w:tl2br w:val="nil"/>
                    <w:tr2bl w:val="nil"/>
                  </w:tcBorders>
                  <w:noWrap w:val="0"/>
                  <w:vAlign w:val="center"/>
                </w:tcPr>
                <w:p w14:paraId="42F509E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highlight w:val="none"/>
                      <w:lang w:val="en-US"/>
                    </w:rPr>
                  </w:pPr>
                  <w:r>
                    <w:rPr>
                      <w:rFonts w:hint="default" w:ascii="Times New Roman" w:hAnsi="Times New Roman" w:eastAsia="宋体" w:cs="Times New Roman"/>
                      <w:b/>
                      <w:bCs/>
                      <w:color w:val="auto"/>
                      <w:spacing w:val="0"/>
                      <w:kern w:val="2"/>
                      <w:sz w:val="21"/>
                      <w:szCs w:val="21"/>
                      <w:highlight w:val="none"/>
                      <w:lang w:val="en-US" w:eastAsia="zh-CN" w:bidi="ar"/>
                    </w:rPr>
                    <w:t>排气筒高度(m)</w:t>
                  </w:r>
                </w:p>
              </w:tc>
              <w:tc>
                <w:tcPr>
                  <w:tcW w:w="999" w:type="pct"/>
                  <w:tcBorders>
                    <w:top w:val="single" w:color="000000" w:sz="4" w:space="0"/>
                    <w:tl2br w:val="nil"/>
                    <w:tr2bl w:val="nil"/>
                  </w:tcBorders>
                  <w:noWrap w:val="0"/>
                  <w:vAlign w:val="center"/>
                </w:tcPr>
                <w:p w14:paraId="265E90A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highlight w:val="none"/>
                      <w:lang w:val="en-US"/>
                    </w:rPr>
                  </w:pPr>
                  <w:r>
                    <w:rPr>
                      <w:rFonts w:hint="default" w:ascii="Times New Roman" w:hAnsi="Times New Roman" w:eastAsia="宋体" w:cs="Times New Roman"/>
                      <w:b/>
                      <w:bCs/>
                      <w:color w:val="auto"/>
                      <w:spacing w:val="0"/>
                      <w:kern w:val="2"/>
                      <w:sz w:val="21"/>
                      <w:szCs w:val="21"/>
                      <w:highlight w:val="none"/>
                      <w:lang w:val="en-US" w:eastAsia="zh-CN" w:bidi="ar"/>
                    </w:rPr>
                    <w:t>速率</w:t>
                  </w:r>
                  <w:r>
                    <w:rPr>
                      <w:rFonts w:hint="eastAsia" w:cs="Times New Roman"/>
                      <w:b/>
                      <w:bCs/>
                      <w:color w:val="auto"/>
                      <w:spacing w:val="0"/>
                      <w:kern w:val="2"/>
                      <w:sz w:val="21"/>
                      <w:szCs w:val="21"/>
                      <w:highlight w:val="none"/>
                      <w:lang w:val="en-US" w:eastAsia="zh-CN" w:bidi="ar"/>
                    </w:rPr>
                    <w:t>（kg/h）</w:t>
                  </w:r>
                </w:p>
              </w:tc>
              <w:tc>
                <w:tcPr>
                  <w:tcW w:w="948" w:type="pct"/>
                  <w:tcBorders>
                    <w:top w:val="single" w:color="000000" w:sz="4" w:space="0"/>
                    <w:tl2br w:val="nil"/>
                    <w:tr2bl w:val="nil"/>
                  </w:tcBorders>
                  <w:noWrap w:val="0"/>
                  <w:vAlign w:val="center"/>
                </w:tcPr>
                <w:p w14:paraId="71657A8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kern w:val="2"/>
                      <w:sz w:val="21"/>
                      <w:szCs w:val="21"/>
                      <w:highlight w:val="none"/>
                    </w:rPr>
                  </w:pPr>
                  <w:r>
                    <w:rPr>
                      <w:rFonts w:hint="default" w:ascii="Times New Roman" w:hAnsi="Times New Roman" w:eastAsia="宋体" w:cs="Times New Roman"/>
                      <w:b/>
                      <w:bCs/>
                      <w:color w:val="auto"/>
                      <w:spacing w:val="0"/>
                      <w:kern w:val="2"/>
                      <w:sz w:val="21"/>
                      <w:szCs w:val="21"/>
                      <w:highlight w:val="none"/>
                      <w:lang w:val="en-US" w:eastAsia="zh-CN" w:bidi="ar"/>
                    </w:rPr>
                    <w:t>浓度mg/m</w:t>
                  </w:r>
                  <w:r>
                    <w:rPr>
                      <w:rFonts w:hint="default" w:ascii="Times New Roman" w:hAnsi="Times New Roman" w:eastAsia="宋体" w:cs="Times New Roman"/>
                      <w:b/>
                      <w:bCs/>
                      <w:color w:val="auto"/>
                      <w:spacing w:val="0"/>
                      <w:kern w:val="2"/>
                      <w:sz w:val="21"/>
                      <w:szCs w:val="21"/>
                      <w:highlight w:val="none"/>
                      <w:vertAlign w:val="superscript"/>
                      <w:lang w:val="en-US" w:eastAsia="zh-CN" w:bidi="ar"/>
                    </w:rPr>
                    <w:t>3</w:t>
                  </w:r>
                </w:p>
              </w:tc>
              <w:tc>
                <w:tcPr>
                  <w:tcW w:w="1114" w:type="pct"/>
                  <w:tcBorders>
                    <w:top w:val="single" w:color="000000" w:sz="4" w:space="0"/>
                    <w:tl2br w:val="nil"/>
                    <w:tr2bl w:val="nil"/>
                  </w:tcBorders>
                  <w:noWrap w:val="0"/>
                  <w:vAlign w:val="center"/>
                </w:tcPr>
                <w:p w14:paraId="6084289E">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kern w:val="2"/>
                      <w:sz w:val="21"/>
                      <w:szCs w:val="21"/>
                      <w:highlight w:val="none"/>
                    </w:rPr>
                  </w:pPr>
                  <w:r>
                    <w:rPr>
                      <w:rFonts w:hint="eastAsia" w:ascii="Times New Roman" w:hAnsi="Times New Roman" w:eastAsia="宋体" w:cs="Times New Roman"/>
                      <w:b/>
                      <w:bCs/>
                      <w:color w:val="auto"/>
                      <w:spacing w:val="0"/>
                      <w:kern w:val="2"/>
                      <w:sz w:val="21"/>
                      <w:szCs w:val="21"/>
                      <w:highlight w:val="none"/>
                      <w:lang w:val="en-US" w:eastAsia="zh-CN" w:bidi="ar"/>
                    </w:rPr>
                    <w:t>厂界</w:t>
                  </w:r>
                  <w:r>
                    <w:rPr>
                      <w:rFonts w:hint="default" w:ascii="Times New Roman" w:hAnsi="Times New Roman" w:eastAsia="宋体" w:cs="Times New Roman"/>
                      <w:b/>
                      <w:bCs/>
                      <w:color w:val="auto"/>
                      <w:spacing w:val="0"/>
                      <w:kern w:val="2"/>
                      <w:sz w:val="21"/>
                      <w:szCs w:val="21"/>
                      <w:highlight w:val="none"/>
                      <w:lang w:val="en-US" w:eastAsia="zh-CN" w:bidi="ar"/>
                    </w:rPr>
                    <w:t>浓度mg/m</w:t>
                  </w:r>
                  <w:r>
                    <w:rPr>
                      <w:rFonts w:hint="default" w:ascii="Times New Roman" w:hAnsi="Times New Roman" w:eastAsia="宋体" w:cs="Times New Roman"/>
                      <w:b/>
                      <w:bCs/>
                      <w:color w:val="auto"/>
                      <w:spacing w:val="0"/>
                      <w:kern w:val="2"/>
                      <w:sz w:val="21"/>
                      <w:szCs w:val="21"/>
                      <w:highlight w:val="none"/>
                      <w:vertAlign w:val="superscript"/>
                      <w:lang w:val="en-US" w:eastAsia="zh-CN" w:bidi="ar"/>
                    </w:rPr>
                    <w:t>3</w:t>
                  </w:r>
                </w:p>
              </w:tc>
            </w:tr>
            <w:tr w14:paraId="19D5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3" w:type="pct"/>
                  <w:tcBorders>
                    <w:tl2br w:val="nil"/>
                    <w:tr2bl w:val="nil"/>
                  </w:tcBorders>
                  <w:noWrap w:val="0"/>
                  <w:vAlign w:val="center"/>
                </w:tcPr>
                <w:p w14:paraId="68116081">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
                    </w:rPr>
                  </w:pPr>
                  <w:r>
                    <w:rPr>
                      <w:rFonts w:hint="default" w:ascii="Times New Roman" w:hAnsi="Times New Roman" w:eastAsia="宋体" w:cs="Times New Roman"/>
                      <w:color w:val="auto"/>
                      <w:spacing w:val="0"/>
                      <w:kern w:val="2"/>
                      <w:sz w:val="21"/>
                      <w:szCs w:val="21"/>
                      <w:highlight w:val="none"/>
                      <w:lang w:val="en-US" w:eastAsia="zh-CN" w:bidi="ar"/>
                    </w:rPr>
                    <w:t>颗粒物</w:t>
                  </w:r>
                </w:p>
              </w:tc>
              <w:tc>
                <w:tcPr>
                  <w:tcW w:w="1214" w:type="pct"/>
                  <w:tcBorders>
                    <w:tl2br w:val="nil"/>
                    <w:tr2bl w:val="nil"/>
                  </w:tcBorders>
                  <w:noWrap w:val="0"/>
                  <w:vAlign w:val="center"/>
                </w:tcPr>
                <w:p w14:paraId="173ED599">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15</w:t>
                  </w:r>
                </w:p>
              </w:tc>
              <w:tc>
                <w:tcPr>
                  <w:tcW w:w="999" w:type="pct"/>
                  <w:tcBorders>
                    <w:tl2br w:val="nil"/>
                    <w:tr2bl w:val="nil"/>
                  </w:tcBorders>
                  <w:noWrap w:val="0"/>
                  <w:vAlign w:val="center"/>
                </w:tcPr>
                <w:p w14:paraId="51FACE12">
                  <w:pPr>
                    <w:keepNext w:val="0"/>
                    <w:keepLines w:val="0"/>
                    <w:pageBreakBefore w:val="0"/>
                    <w:widowControl w:val="0"/>
                    <w:kinsoku/>
                    <w:wordWrap/>
                    <w:overflowPunct/>
                    <w:topLinePunct w:val="0"/>
                    <w:autoSpaceDE/>
                    <w:autoSpaceDN/>
                    <w:bidi w:val="0"/>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3.5</w:t>
                  </w:r>
                </w:p>
              </w:tc>
              <w:tc>
                <w:tcPr>
                  <w:tcW w:w="948" w:type="pct"/>
                  <w:tcBorders>
                    <w:tl2br w:val="nil"/>
                    <w:tr2bl w:val="nil"/>
                  </w:tcBorders>
                  <w:noWrap w:val="0"/>
                  <w:vAlign w:val="center"/>
                </w:tcPr>
                <w:p w14:paraId="5D23ED17">
                  <w:pPr>
                    <w:keepNext w:val="0"/>
                    <w:keepLines w:val="0"/>
                    <w:pageBreakBefore w:val="0"/>
                    <w:widowControl w:val="0"/>
                    <w:kinsoku/>
                    <w:wordWrap/>
                    <w:overflowPunct/>
                    <w:topLinePunct w:val="0"/>
                    <w:autoSpaceDE/>
                    <w:autoSpaceDN/>
                    <w:bidi w:val="0"/>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10</w:t>
                  </w:r>
                </w:p>
              </w:tc>
              <w:tc>
                <w:tcPr>
                  <w:tcW w:w="1114" w:type="pct"/>
                  <w:tcBorders>
                    <w:tl2br w:val="nil"/>
                    <w:tr2bl w:val="nil"/>
                  </w:tcBorders>
                  <w:noWrap w:val="0"/>
                  <w:vAlign w:val="center"/>
                </w:tcPr>
                <w:p w14:paraId="214A146F">
                  <w:pPr>
                    <w:keepNext w:val="0"/>
                    <w:keepLines w:val="0"/>
                    <w:pageBreakBefore w:val="0"/>
                    <w:widowControl w:val="0"/>
                    <w:kinsoku/>
                    <w:wordWrap/>
                    <w:overflowPunct/>
                    <w:topLinePunct w:val="0"/>
                    <w:autoSpaceDE/>
                    <w:autoSpaceDN/>
                    <w:bidi w:val="0"/>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kern w:val="2"/>
                      <w:sz w:val="21"/>
                      <w:szCs w:val="21"/>
                      <w:lang w:val="en-US" w:eastAsia="zh-CN" w:bidi="ar-SA"/>
                    </w:rPr>
                    <w:t>0.5</w:t>
                  </w:r>
                </w:p>
              </w:tc>
            </w:tr>
          </w:tbl>
          <w:p w14:paraId="0908EE11">
            <w:pPr>
              <w:spacing w:line="360" w:lineRule="auto"/>
              <w:ind w:firstLine="482" w:firstLineChars="200"/>
              <w:rPr>
                <w:rFonts w:hint="default" w:ascii="Times New Roman" w:hAnsi="Times New Roman" w:eastAsia="宋体" w:cs="Times New Roman"/>
                <w:color w:val="auto"/>
                <w:spacing w:val="0"/>
                <w:sz w:val="24"/>
                <w:szCs w:val="22"/>
              </w:rPr>
            </w:pPr>
            <w:r>
              <w:rPr>
                <w:rFonts w:hint="default" w:ascii="Times New Roman" w:hAnsi="Times New Roman" w:eastAsia="宋体" w:cs="Times New Roman"/>
                <w:b/>
                <w:bCs/>
                <w:color w:val="auto"/>
                <w:spacing w:val="0"/>
                <w:sz w:val="24"/>
                <w:szCs w:val="22"/>
              </w:rPr>
              <w:t>噪声：</w:t>
            </w:r>
            <w:r>
              <w:rPr>
                <w:rFonts w:hint="default" w:ascii="Times New Roman" w:hAnsi="Times New Roman" w:eastAsia="宋体" w:cs="Times New Roman"/>
                <w:b w:val="0"/>
                <w:bCs w:val="0"/>
                <w:color w:val="auto"/>
                <w:spacing w:val="0"/>
                <w:sz w:val="24"/>
                <w:szCs w:val="22"/>
              </w:rPr>
              <w:t>营运</w:t>
            </w:r>
            <w:r>
              <w:rPr>
                <w:rFonts w:hint="default" w:ascii="Times New Roman" w:hAnsi="Times New Roman" w:eastAsia="宋体" w:cs="Times New Roman"/>
                <w:color w:val="auto"/>
                <w:spacing w:val="0"/>
                <w:sz w:val="24"/>
                <w:szCs w:val="22"/>
              </w:rPr>
              <w:t>期噪声执行</w:t>
            </w:r>
            <w:r>
              <w:rPr>
                <w:rFonts w:hint="eastAsia" w:cs="Times New Roman"/>
                <w:color w:val="auto"/>
                <w:spacing w:val="0"/>
                <w:sz w:val="24"/>
                <w:szCs w:val="22"/>
                <w:lang w:val="en-US" w:eastAsia="zh-CN"/>
              </w:rPr>
              <w:t>标准见下表</w:t>
            </w:r>
            <w:r>
              <w:rPr>
                <w:rFonts w:hint="default" w:ascii="Times New Roman" w:hAnsi="Times New Roman" w:eastAsia="宋体" w:cs="Times New Roman"/>
                <w:color w:val="auto"/>
                <w:spacing w:val="0"/>
                <w:sz w:val="24"/>
                <w:szCs w:val="22"/>
              </w:rPr>
              <w:t>。</w:t>
            </w:r>
          </w:p>
          <w:p w14:paraId="61686B24">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napToGrid w:val="0"/>
                <w:color w:val="auto"/>
                <w:spacing w:val="0"/>
                <w:kern w:val="0"/>
                <w:sz w:val="24"/>
                <w:lang w:val="en-US" w:eastAsia="en-US"/>
              </w:rPr>
            </w:pPr>
            <w:r>
              <w:rPr>
                <w:rFonts w:hint="default" w:ascii="Times New Roman" w:hAnsi="Times New Roman" w:eastAsia="宋体" w:cs="Times New Roman"/>
                <w:b/>
                <w:bCs/>
                <w:snapToGrid w:val="0"/>
                <w:color w:val="auto"/>
                <w:spacing w:val="0"/>
                <w:kern w:val="0"/>
                <w:sz w:val="24"/>
                <w:lang w:val="en-US" w:eastAsia="en-US"/>
              </w:rPr>
              <w:t>噪声排放标准</w:t>
            </w:r>
          </w:p>
          <w:tbl>
            <w:tblPr>
              <w:tblStyle w:val="36"/>
              <w:tblW w:w="4994" w:type="pct"/>
              <w:jc w:val="center"/>
              <w:tblBorders>
                <w:top w:val="single" w:color="auto" w:sz="4" w:space="0"/>
                <w:left w:val="single" w:color="auto" w:sz="6" w:space="0"/>
                <w:bottom w:val="single" w:color="auto" w:sz="4"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87"/>
              <w:gridCol w:w="3967"/>
              <w:gridCol w:w="1373"/>
              <w:gridCol w:w="1298"/>
            </w:tblGrid>
            <w:tr w14:paraId="29E7098A">
              <w:tblPrEx>
                <w:tblBorders>
                  <w:top w:val="single" w:color="auto" w:sz="4"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8" w:type="pct"/>
                  <w:vAlign w:val="center"/>
                </w:tcPr>
                <w:p w14:paraId="1392F354">
                  <w:pPr>
                    <w:snapToGrid w:val="0"/>
                    <w:jc w:val="center"/>
                    <w:rPr>
                      <w:rFonts w:hint="eastAsia" w:ascii="Times New Roman" w:hAnsi="Times New Roman" w:eastAsia="宋体" w:cs="Times New Roman"/>
                      <w:b w:val="0"/>
                      <w:bCs w:val="0"/>
                      <w:color w:val="auto"/>
                      <w:spacing w:val="0"/>
                      <w:sz w:val="21"/>
                      <w:szCs w:val="21"/>
                      <w:highlight w:val="none"/>
                      <w:lang w:val="en-US" w:eastAsia="zh-CN"/>
                    </w:rPr>
                  </w:pPr>
                  <w:r>
                    <w:rPr>
                      <w:rFonts w:hint="eastAsia" w:cs="Times New Roman"/>
                      <w:b w:val="0"/>
                      <w:bCs w:val="0"/>
                      <w:color w:val="auto"/>
                      <w:spacing w:val="0"/>
                      <w:sz w:val="21"/>
                      <w:szCs w:val="21"/>
                      <w:highlight w:val="none"/>
                      <w:lang w:val="en-US" w:eastAsia="zh-CN"/>
                    </w:rPr>
                    <w:t>阶段</w:t>
                  </w:r>
                </w:p>
              </w:tc>
              <w:tc>
                <w:tcPr>
                  <w:tcW w:w="2534" w:type="pct"/>
                  <w:vAlign w:val="center"/>
                </w:tcPr>
                <w:p w14:paraId="639E349A">
                  <w:pPr>
                    <w:snapToGrid w:val="0"/>
                    <w:jc w:val="center"/>
                    <w:rPr>
                      <w:rFonts w:hint="default" w:ascii="Times New Roman" w:hAnsi="Times New Roman" w:eastAsia="宋体" w:cs="Times New Roman"/>
                      <w:b w:val="0"/>
                      <w:bCs w:val="0"/>
                      <w:color w:val="auto"/>
                      <w:spacing w:val="0"/>
                      <w:sz w:val="21"/>
                      <w:szCs w:val="21"/>
                      <w:highlight w:val="none"/>
                      <w:lang w:val="en-US" w:eastAsia="zh-CN"/>
                    </w:rPr>
                  </w:pPr>
                  <w:r>
                    <w:rPr>
                      <w:rFonts w:hint="eastAsia" w:cs="Times New Roman"/>
                      <w:b w:val="0"/>
                      <w:bCs w:val="0"/>
                      <w:color w:val="auto"/>
                      <w:spacing w:val="0"/>
                      <w:sz w:val="21"/>
                      <w:szCs w:val="21"/>
                      <w:highlight w:val="none"/>
                      <w:lang w:val="en-US" w:eastAsia="zh-CN"/>
                    </w:rPr>
                    <w:t>执行标准</w:t>
                  </w:r>
                </w:p>
              </w:tc>
              <w:tc>
                <w:tcPr>
                  <w:tcW w:w="877" w:type="pct"/>
                  <w:vAlign w:val="center"/>
                </w:tcPr>
                <w:p w14:paraId="31C0EC6A">
                  <w:pPr>
                    <w:snapToGrid w:val="0"/>
                    <w:jc w:val="center"/>
                    <w:rPr>
                      <w:rFonts w:hint="default" w:ascii="Times New Roman" w:hAnsi="Times New Roman" w:eastAsia="宋体" w:cs="Times New Roman"/>
                      <w:b w:val="0"/>
                      <w:bCs w:val="0"/>
                      <w:color w:val="auto"/>
                      <w:spacing w:val="0"/>
                      <w:sz w:val="21"/>
                      <w:szCs w:val="21"/>
                      <w:highlight w:val="none"/>
                    </w:rPr>
                  </w:pPr>
                  <w:r>
                    <w:rPr>
                      <w:rFonts w:hint="default" w:ascii="Times New Roman" w:hAnsi="Times New Roman" w:eastAsia="宋体" w:cs="Times New Roman"/>
                      <w:b w:val="0"/>
                      <w:bCs w:val="0"/>
                      <w:color w:val="auto"/>
                      <w:spacing w:val="0"/>
                      <w:sz w:val="21"/>
                      <w:szCs w:val="21"/>
                      <w:highlight w:val="none"/>
                    </w:rPr>
                    <w:t>昼间</w:t>
                  </w:r>
                </w:p>
              </w:tc>
              <w:tc>
                <w:tcPr>
                  <w:tcW w:w="829" w:type="pct"/>
                  <w:vAlign w:val="center"/>
                </w:tcPr>
                <w:p w14:paraId="3286BB76">
                  <w:pPr>
                    <w:snapToGrid w:val="0"/>
                    <w:jc w:val="center"/>
                    <w:rPr>
                      <w:rFonts w:hint="default" w:ascii="Times New Roman" w:hAnsi="Times New Roman" w:eastAsia="宋体" w:cs="Times New Roman"/>
                      <w:b w:val="0"/>
                      <w:bCs w:val="0"/>
                      <w:color w:val="auto"/>
                      <w:spacing w:val="0"/>
                      <w:sz w:val="21"/>
                      <w:szCs w:val="21"/>
                      <w:highlight w:val="none"/>
                    </w:rPr>
                  </w:pPr>
                  <w:r>
                    <w:rPr>
                      <w:rFonts w:hint="default" w:ascii="Times New Roman" w:hAnsi="Times New Roman" w:eastAsia="宋体" w:cs="Times New Roman"/>
                      <w:b w:val="0"/>
                      <w:bCs w:val="0"/>
                      <w:color w:val="auto"/>
                      <w:spacing w:val="0"/>
                      <w:sz w:val="21"/>
                      <w:szCs w:val="21"/>
                      <w:highlight w:val="none"/>
                    </w:rPr>
                    <w:t>夜间</w:t>
                  </w:r>
                </w:p>
              </w:tc>
            </w:tr>
            <w:tr w14:paraId="4458E2A9">
              <w:tblPrEx>
                <w:tblBorders>
                  <w:top w:val="single" w:color="auto" w:sz="4"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8" w:type="pct"/>
                  <w:vAlign w:val="center"/>
                </w:tcPr>
                <w:p w14:paraId="285132EC">
                  <w:pPr>
                    <w:snapToGrid w:val="0"/>
                    <w:jc w:val="center"/>
                    <w:rPr>
                      <w:rFonts w:hint="default" w:cs="Times New Roman"/>
                      <w:b w:val="0"/>
                      <w:bCs w:val="0"/>
                      <w:color w:val="auto"/>
                      <w:spacing w:val="0"/>
                      <w:sz w:val="21"/>
                      <w:szCs w:val="21"/>
                      <w:highlight w:val="none"/>
                      <w:lang w:val="en-US" w:eastAsia="zh-CN"/>
                    </w:rPr>
                  </w:pPr>
                  <w:r>
                    <w:rPr>
                      <w:rFonts w:hint="eastAsia" w:cs="Times New Roman"/>
                      <w:b w:val="0"/>
                      <w:bCs w:val="0"/>
                      <w:color w:val="auto"/>
                      <w:spacing w:val="0"/>
                      <w:sz w:val="21"/>
                      <w:szCs w:val="21"/>
                      <w:highlight w:val="none"/>
                      <w:lang w:val="en-US" w:eastAsia="zh-CN"/>
                    </w:rPr>
                    <w:t>营运期</w:t>
                  </w:r>
                </w:p>
              </w:tc>
              <w:tc>
                <w:tcPr>
                  <w:tcW w:w="2534" w:type="pct"/>
                  <w:shd w:val="clear" w:color="auto" w:fill="auto"/>
                  <w:vAlign w:val="center"/>
                </w:tcPr>
                <w:p w14:paraId="3E300F4C">
                  <w:pPr>
                    <w:snapToGrid w:val="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sz w:val="21"/>
                      <w:szCs w:val="21"/>
                      <w:highlight w:val="none"/>
                    </w:rPr>
                    <w:t>《工业企业厂界环境噪声排放标准》（GB12348-2008）</w:t>
                  </w:r>
                  <w:r>
                    <w:rPr>
                      <w:rFonts w:hint="eastAsia" w:cs="Times New Roman"/>
                      <w:b w:val="0"/>
                      <w:bCs w:val="0"/>
                      <w:color w:val="auto"/>
                      <w:spacing w:val="0"/>
                      <w:sz w:val="21"/>
                      <w:szCs w:val="21"/>
                      <w:highlight w:val="none"/>
                      <w:lang w:val="en-US" w:eastAsia="zh-CN"/>
                    </w:rPr>
                    <w:t>2</w:t>
                  </w:r>
                  <w:r>
                    <w:rPr>
                      <w:rFonts w:hint="default" w:ascii="Times New Roman" w:hAnsi="Times New Roman" w:eastAsia="宋体" w:cs="Times New Roman"/>
                      <w:b w:val="0"/>
                      <w:bCs w:val="0"/>
                      <w:color w:val="auto"/>
                      <w:spacing w:val="0"/>
                      <w:sz w:val="21"/>
                      <w:szCs w:val="21"/>
                      <w:highlight w:val="none"/>
                    </w:rPr>
                    <w:t>类标准</w:t>
                  </w:r>
                </w:p>
              </w:tc>
              <w:tc>
                <w:tcPr>
                  <w:tcW w:w="877" w:type="pct"/>
                  <w:shd w:val="clear" w:color="auto" w:fill="auto"/>
                  <w:vAlign w:val="center"/>
                </w:tcPr>
                <w:p w14:paraId="7A020DD8">
                  <w:pPr>
                    <w:snapToGrid w:val="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sz w:val="21"/>
                      <w:szCs w:val="21"/>
                      <w:highlight w:val="none"/>
                    </w:rPr>
                    <w:t>≤6</w:t>
                  </w:r>
                  <w:r>
                    <w:rPr>
                      <w:rFonts w:hint="eastAsia" w:cs="Times New Roman"/>
                      <w:b w:val="0"/>
                      <w:bCs w:val="0"/>
                      <w:color w:val="auto"/>
                      <w:spacing w:val="0"/>
                      <w:sz w:val="21"/>
                      <w:szCs w:val="21"/>
                      <w:highlight w:val="none"/>
                      <w:lang w:val="en-US" w:eastAsia="zh-CN"/>
                    </w:rPr>
                    <w:t>0</w:t>
                  </w:r>
                  <w:r>
                    <w:rPr>
                      <w:rFonts w:hint="default" w:ascii="Times New Roman" w:hAnsi="Times New Roman" w:eastAsia="宋体" w:cs="Times New Roman"/>
                      <w:b w:val="0"/>
                      <w:bCs w:val="0"/>
                      <w:color w:val="auto"/>
                      <w:spacing w:val="0"/>
                      <w:sz w:val="21"/>
                      <w:szCs w:val="21"/>
                      <w:highlight w:val="none"/>
                    </w:rPr>
                    <w:t>dB（A）</w:t>
                  </w:r>
                </w:p>
              </w:tc>
              <w:tc>
                <w:tcPr>
                  <w:tcW w:w="829" w:type="pct"/>
                  <w:shd w:val="clear" w:color="auto" w:fill="auto"/>
                  <w:vAlign w:val="center"/>
                </w:tcPr>
                <w:p w14:paraId="093DF02E">
                  <w:pPr>
                    <w:snapToGrid w:val="0"/>
                    <w:jc w:val="center"/>
                    <w:rPr>
                      <w:rFonts w:hint="eastAsia" w:ascii="Times New Roman" w:hAnsi="Times New Roman" w:eastAsia="宋体" w:cs="Times New Roman"/>
                      <w:b w:val="0"/>
                      <w:bCs w:val="0"/>
                      <w:color w:val="auto"/>
                      <w:spacing w:val="0"/>
                      <w:kern w:val="2"/>
                      <w:sz w:val="21"/>
                      <w:szCs w:val="21"/>
                      <w:highlight w:val="none"/>
                      <w:lang w:val="en-US" w:eastAsia="zh-CN" w:bidi="ar-SA"/>
                    </w:rPr>
                  </w:pPr>
                  <w:r>
                    <w:rPr>
                      <w:rFonts w:hint="eastAsia" w:cs="Times New Roman"/>
                      <w:b w:val="0"/>
                      <w:bCs w:val="0"/>
                      <w:color w:val="auto"/>
                      <w:spacing w:val="0"/>
                      <w:sz w:val="21"/>
                      <w:szCs w:val="21"/>
                      <w:highlight w:val="none"/>
                      <w:lang w:val="en-US" w:eastAsia="zh-CN"/>
                    </w:rPr>
                    <w:t>/（夜间不生产）</w:t>
                  </w:r>
                </w:p>
              </w:tc>
            </w:tr>
          </w:tbl>
          <w:p w14:paraId="0A18511F">
            <w:pPr>
              <w:spacing w:line="360" w:lineRule="auto"/>
              <w:ind w:firstLine="482" w:firstLineChars="200"/>
              <w:rPr>
                <w:rFonts w:hint="default" w:ascii="Times New Roman" w:hAnsi="Times New Roman" w:eastAsia="宋体" w:cs="Times New Roman"/>
                <w:color w:val="auto"/>
                <w:spacing w:val="0"/>
                <w:sz w:val="24"/>
                <w:szCs w:val="22"/>
              </w:rPr>
            </w:pPr>
            <w:r>
              <w:rPr>
                <w:rFonts w:hint="default" w:ascii="Times New Roman" w:hAnsi="Times New Roman" w:eastAsia="宋体" w:cs="Times New Roman"/>
                <w:b/>
                <w:bCs/>
                <w:color w:val="auto"/>
                <w:spacing w:val="0"/>
                <w:sz w:val="24"/>
                <w:szCs w:val="22"/>
              </w:rPr>
              <w:t>固体废物：</w:t>
            </w:r>
            <w:r>
              <w:rPr>
                <w:rFonts w:hint="default" w:ascii="Times New Roman" w:hAnsi="Times New Roman" w:eastAsia="宋体" w:cs="Times New Roman"/>
                <w:color w:val="auto"/>
                <w:spacing w:val="0"/>
                <w:sz w:val="24"/>
                <w:szCs w:val="22"/>
              </w:rPr>
              <w:t>一般工业固体废物</w:t>
            </w:r>
            <w:r>
              <w:rPr>
                <w:rFonts w:hint="eastAsia" w:ascii="Times New Roman" w:hAnsi="Times New Roman" w:eastAsia="宋体" w:cs="Times New Roman"/>
                <w:color w:val="auto"/>
                <w:spacing w:val="0"/>
                <w:sz w:val="24"/>
                <w:szCs w:val="22"/>
                <w:lang w:val="en-US" w:eastAsia="zh-CN"/>
              </w:rPr>
              <w:t>执行</w:t>
            </w:r>
            <w:r>
              <w:rPr>
                <w:rFonts w:hint="default" w:ascii="Times New Roman" w:hAnsi="Times New Roman" w:eastAsia="宋体" w:cs="Times New Roman"/>
                <w:color w:val="auto"/>
                <w:spacing w:val="0"/>
                <w:sz w:val="24"/>
                <w:szCs w:val="22"/>
              </w:rPr>
              <w:t>《中华人民共和国固体废物污染环境防治法》的相关要求</w:t>
            </w:r>
            <w:r>
              <w:rPr>
                <w:rFonts w:hint="eastAsia" w:ascii="Times New Roman" w:hAnsi="Times New Roman" w:eastAsia="宋体" w:cs="Times New Roman"/>
                <w:color w:val="auto"/>
                <w:spacing w:val="0"/>
                <w:sz w:val="24"/>
                <w:szCs w:val="22"/>
                <w:lang w:val="en-US" w:eastAsia="zh-CN"/>
              </w:rPr>
              <w:t>并</w:t>
            </w:r>
            <w:r>
              <w:rPr>
                <w:rFonts w:hint="default" w:ascii="Times New Roman" w:hAnsi="Times New Roman" w:eastAsia="宋体" w:cs="Times New Roman"/>
                <w:color w:val="auto"/>
                <w:spacing w:val="0"/>
                <w:sz w:val="24"/>
                <w:szCs w:val="22"/>
              </w:rPr>
              <w:t>参照执行《一般工业固体废物贮存和填埋污染控制标准》（GB18599-2020），危险废物执行《危险废物贮存污染控制标准》（GB18597-2023）。</w:t>
            </w:r>
          </w:p>
        </w:tc>
      </w:tr>
      <w:tr w14:paraId="6CCD3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5" w:hRule="atLeast"/>
          <w:jc w:val="center"/>
        </w:trPr>
        <w:tc>
          <w:tcPr>
            <w:tcW w:w="204" w:type="pct"/>
            <w:tcBorders>
              <w:tl2br w:val="nil"/>
              <w:tr2bl w:val="nil"/>
            </w:tcBorders>
            <w:noWrap w:val="0"/>
            <w:vAlign w:val="center"/>
          </w:tcPr>
          <w:p w14:paraId="4E61D98B">
            <w:pPr>
              <w:adjustRightInd w:val="0"/>
              <w:snapToGrid w:val="0"/>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总量</w:t>
            </w:r>
          </w:p>
          <w:p w14:paraId="00996932">
            <w:pPr>
              <w:adjustRightInd w:val="0"/>
              <w:snapToGrid w:val="0"/>
              <w:jc w:val="center"/>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控制</w:t>
            </w:r>
          </w:p>
          <w:p w14:paraId="21519119">
            <w:pPr>
              <w:adjustRightInd w:val="0"/>
              <w:snapToGrid w:val="0"/>
              <w:jc w:val="center"/>
              <w:rPr>
                <w:rFonts w:hint="default" w:ascii="Times New Roman" w:hAnsi="Times New Roman" w:eastAsia="宋体" w:cs="Times New Roman"/>
                <w:color w:val="auto"/>
                <w:spacing w:val="0"/>
                <w:kern w:val="0"/>
                <w:szCs w:val="21"/>
              </w:rPr>
            </w:pPr>
            <w:r>
              <w:rPr>
                <w:rFonts w:hint="default" w:ascii="Times New Roman" w:hAnsi="Times New Roman" w:eastAsia="宋体" w:cs="Times New Roman"/>
                <w:color w:val="auto"/>
                <w:spacing w:val="0"/>
                <w:kern w:val="0"/>
                <w:sz w:val="24"/>
                <w:szCs w:val="24"/>
              </w:rPr>
              <w:t>指标</w:t>
            </w:r>
          </w:p>
        </w:tc>
        <w:tc>
          <w:tcPr>
            <w:tcW w:w="4795" w:type="pct"/>
            <w:tcBorders>
              <w:tl2br w:val="nil"/>
              <w:tr2bl w:val="nil"/>
            </w:tcBorders>
            <w:noWrap w:val="0"/>
            <w:vAlign w:val="center"/>
          </w:tcPr>
          <w:p w14:paraId="68BD3EB9">
            <w:pPr>
              <w:spacing w:line="360" w:lineRule="auto"/>
              <w:ind w:firstLine="480" w:firstLineChars="200"/>
              <w:rPr>
                <w:rFonts w:hint="default" w:ascii="Times New Roman" w:hAnsi="Times New Roman" w:eastAsia="宋体" w:cs="Times New Roman"/>
                <w:color w:val="auto"/>
                <w:spacing w:val="0"/>
                <w:sz w:val="24"/>
                <w:szCs w:val="22"/>
              </w:rPr>
            </w:pPr>
            <w:r>
              <w:rPr>
                <w:rFonts w:hint="default" w:ascii="Times New Roman" w:hAnsi="Times New Roman" w:eastAsia="宋体" w:cs="Times New Roman"/>
                <w:color w:val="auto"/>
                <w:spacing w:val="0"/>
                <w:sz w:val="24"/>
                <w:szCs w:val="22"/>
              </w:rPr>
              <w:t>本项目无废水排放，无需申请水污染物总量控制指标。</w:t>
            </w:r>
          </w:p>
          <w:p w14:paraId="4EEACE24">
            <w:pPr>
              <w:spacing w:line="360" w:lineRule="auto"/>
              <w:ind w:firstLine="480" w:firstLineChars="200"/>
              <w:rPr>
                <w:rFonts w:hint="default" w:ascii="Times New Roman" w:hAnsi="Times New Roman" w:eastAsia="宋体" w:cs="Times New Roman"/>
                <w:color w:val="auto"/>
                <w:spacing w:val="0"/>
                <w:kern w:val="0"/>
                <w:szCs w:val="21"/>
              </w:rPr>
            </w:pPr>
            <w:r>
              <w:rPr>
                <w:rFonts w:hint="default" w:ascii="Times New Roman" w:hAnsi="Times New Roman" w:eastAsia="宋体" w:cs="Times New Roman"/>
                <w:color w:val="auto"/>
                <w:spacing w:val="0"/>
                <w:sz w:val="24"/>
                <w:szCs w:val="22"/>
              </w:rPr>
              <w:t>本项目有组织颗粒物排放量为</w:t>
            </w:r>
            <w:r>
              <w:rPr>
                <w:rFonts w:hint="eastAsia" w:cs="Times New Roman"/>
                <w:color w:val="auto"/>
                <w:spacing w:val="0"/>
                <w:sz w:val="24"/>
                <w:szCs w:val="22"/>
                <w:lang w:eastAsia="zh-CN"/>
              </w:rPr>
              <w:t>0.0</w:t>
            </w:r>
            <w:r>
              <w:rPr>
                <w:rFonts w:hint="eastAsia" w:cs="Times New Roman"/>
                <w:color w:val="auto"/>
                <w:spacing w:val="0"/>
                <w:sz w:val="24"/>
                <w:szCs w:val="22"/>
                <w:lang w:val="en-US" w:eastAsia="zh-CN"/>
              </w:rPr>
              <w:t>7</w:t>
            </w:r>
            <w:r>
              <w:rPr>
                <w:rFonts w:hint="default" w:ascii="Times New Roman" w:hAnsi="Times New Roman" w:eastAsia="宋体" w:cs="Times New Roman"/>
                <w:color w:val="auto"/>
                <w:spacing w:val="0"/>
                <w:sz w:val="24"/>
                <w:szCs w:val="22"/>
              </w:rPr>
              <w:t>t/a，根据《山东省生态环境厅关于印发山东省建设项目主要大气污染物排放总量替代指标核算及管理办法的通知》（鲁环发[2019]132号）中要求：上一年度细颗粒物年平均浓度超标的设区的市，实行二氧化硫、氮氧化物、烟粉尘、挥发性有机物四项污染物排放总量指标2倍削减替代。本项目位于不达标区，因此需要的2倍削减替代量为：颗粒物0.</w:t>
            </w:r>
            <w:r>
              <w:rPr>
                <w:rFonts w:hint="eastAsia" w:cs="Times New Roman"/>
                <w:color w:val="auto"/>
                <w:spacing w:val="0"/>
                <w:sz w:val="24"/>
                <w:szCs w:val="22"/>
                <w:lang w:val="en-US" w:eastAsia="zh-CN"/>
              </w:rPr>
              <w:t>14</w:t>
            </w:r>
            <w:r>
              <w:rPr>
                <w:rFonts w:hint="default" w:ascii="Times New Roman" w:hAnsi="Times New Roman" w:eastAsia="宋体" w:cs="Times New Roman"/>
                <w:color w:val="auto"/>
                <w:spacing w:val="0"/>
                <w:sz w:val="24"/>
                <w:szCs w:val="22"/>
              </w:rPr>
              <w:t>t/a。</w:t>
            </w:r>
          </w:p>
        </w:tc>
      </w:tr>
    </w:tbl>
    <w:p w14:paraId="269D5EBF">
      <w:pPr>
        <w:pStyle w:val="3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eastAsia="宋体" w:cs="Times New Roman"/>
          <w:snapToGrid w:val="0"/>
          <w:color w:val="auto"/>
          <w:spacing w:val="0"/>
          <w:sz w:val="30"/>
          <w:szCs w:val="30"/>
        </w:rPr>
      </w:pPr>
      <w:r>
        <w:rPr>
          <w:rFonts w:hint="default" w:ascii="Times New Roman" w:hAnsi="Times New Roman" w:eastAsia="宋体" w:cs="Times New Roman"/>
          <w:snapToGrid w:val="0"/>
          <w:color w:val="auto"/>
          <w:spacing w:val="0"/>
          <w:sz w:val="36"/>
          <w:szCs w:val="36"/>
        </w:rPr>
        <w:br w:type="page"/>
      </w:r>
      <w:bookmarkStart w:id="8" w:name="_Toc16419"/>
      <w:r>
        <w:rPr>
          <w:rFonts w:hint="default" w:ascii="Times New Roman" w:hAnsi="Times New Roman" w:eastAsia="宋体" w:cs="Times New Roman"/>
          <w:b/>
          <w:bCs/>
          <w:snapToGrid w:val="0"/>
          <w:color w:val="auto"/>
          <w:spacing w:val="0"/>
          <w:sz w:val="30"/>
          <w:szCs w:val="30"/>
        </w:rPr>
        <w:t>四、主要环境影响和保护措施</w:t>
      </w:r>
      <w:bookmarkEnd w:id="8"/>
    </w:p>
    <w:tbl>
      <w:tblPr>
        <w:tblStyle w:val="3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9"/>
        <w:gridCol w:w="8082"/>
      </w:tblGrid>
      <w:tr w14:paraId="469A2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3" w:type="pct"/>
            <w:tcBorders>
              <w:tl2br w:val="nil"/>
              <w:tr2bl w:val="nil"/>
            </w:tcBorders>
            <w:noWrap w:val="0"/>
            <w:tcMar>
              <w:left w:w="28" w:type="dxa"/>
              <w:right w:w="28" w:type="dxa"/>
            </w:tcMar>
            <w:vAlign w:val="center"/>
          </w:tcPr>
          <w:p w14:paraId="2E1F9A92">
            <w:pPr>
              <w:pStyle w:val="33"/>
              <w:adjustRightInd w:val="0"/>
              <w:snapToGrid w:val="0"/>
              <w:spacing w:before="0" w:beforeAutospacing="0" w:after="0" w:afterAutospacing="0"/>
              <w:jc w:val="center"/>
              <w:rPr>
                <w:rFonts w:hint="default" w:ascii="Times New Roman" w:hAnsi="Times New Roman" w:eastAsia="宋体" w:cs="Times New Roman"/>
                <w:color w:val="auto"/>
                <w:spacing w:val="0"/>
                <w:kern w:val="2"/>
                <w:sz w:val="24"/>
                <w:szCs w:val="24"/>
                <w:lang w:val="en-US" w:eastAsia="zh-CN"/>
              </w:rPr>
            </w:pPr>
            <w:r>
              <w:rPr>
                <w:rFonts w:hint="default" w:ascii="Times New Roman" w:hAnsi="Times New Roman" w:eastAsia="宋体" w:cs="Times New Roman"/>
                <w:color w:val="auto"/>
                <w:spacing w:val="0"/>
                <w:kern w:val="2"/>
                <w:sz w:val="24"/>
                <w:szCs w:val="24"/>
                <w:lang w:val="en-US" w:eastAsia="zh-CN"/>
              </w:rPr>
              <w:t>施工</w:t>
            </w:r>
          </w:p>
          <w:p w14:paraId="60BD303A">
            <w:pPr>
              <w:pStyle w:val="33"/>
              <w:adjustRightInd w:val="0"/>
              <w:snapToGrid w:val="0"/>
              <w:spacing w:before="0" w:beforeAutospacing="0" w:after="0" w:afterAutospacing="0"/>
              <w:jc w:val="center"/>
              <w:rPr>
                <w:rFonts w:hint="default" w:ascii="Times New Roman" w:hAnsi="Times New Roman" w:eastAsia="宋体" w:cs="Times New Roman"/>
                <w:color w:val="auto"/>
                <w:spacing w:val="0"/>
                <w:kern w:val="2"/>
                <w:sz w:val="24"/>
                <w:szCs w:val="24"/>
                <w:lang w:val="en-US" w:eastAsia="zh-CN"/>
              </w:rPr>
            </w:pPr>
            <w:r>
              <w:rPr>
                <w:rFonts w:hint="default" w:ascii="Times New Roman" w:hAnsi="Times New Roman" w:eastAsia="宋体" w:cs="Times New Roman"/>
                <w:color w:val="auto"/>
                <w:spacing w:val="0"/>
                <w:kern w:val="2"/>
                <w:sz w:val="24"/>
                <w:szCs w:val="24"/>
                <w:lang w:val="en-US" w:eastAsia="zh-CN"/>
              </w:rPr>
              <w:t>期环</w:t>
            </w:r>
          </w:p>
          <w:p w14:paraId="4A60DABE">
            <w:pPr>
              <w:pStyle w:val="33"/>
              <w:adjustRightInd w:val="0"/>
              <w:snapToGrid w:val="0"/>
              <w:spacing w:before="0" w:beforeAutospacing="0" w:after="0" w:afterAutospacing="0"/>
              <w:jc w:val="center"/>
              <w:rPr>
                <w:rFonts w:hint="default" w:ascii="Times New Roman" w:hAnsi="Times New Roman" w:eastAsia="宋体" w:cs="Times New Roman"/>
                <w:color w:val="auto"/>
                <w:spacing w:val="0"/>
                <w:kern w:val="2"/>
                <w:sz w:val="24"/>
                <w:szCs w:val="24"/>
                <w:lang w:val="en-US" w:eastAsia="zh-CN"/>
              </w:rPr>
            </w:pPr>
            <w:r>
              <w:rPr>
                <w:rFonts w:hint="default" w:ascii="Times New Roman" w:hAnsi="Times New Roman" w:eastAsia="宋体" w:cs="Times New Roman"/>
                <w:color w:val="auto"/>
                <w:spacing w:val="0"/>
                <w:kern w:val="2"/>
                <w:sz w:val="24"/>
                <w:szCs w:val="24"/>
                <w:lang w:val="en-US" w:eastAsia="zh-CN"/>
              </w:rPr>
              <w:t>境保</w:t>
            </w:r>
          </w:p>
          <w:p w14:paraId="69152D48">
            <w:pPr>
              <w:pStyle w:val="33"/>
              <w:adjustRightInd w:val="0"/>
              <w:snapToGrid w:val="0"/>
              <w:spacing w:before="0" w:beforeAutospacing="0" w:after="0" w:afterAutospacing="0"/>
              <w:jc w:val="center"/>
              <w:rPr>
                <w:rFonts w:hint="default" w:ascii="Times New Roman" w:hAnsi="Times New Roman" w:eastAsia="宋体" w:cs="Times New Roman"/>
                <w:color w:val="auto"/>
                <w:spacing w:val="0"/>
                <w:kern w:val="2"/>
                <w:sz w:val="24"/>
                <w:szCs w:val="24"/>
                <w:lang w:val="en-US" w:eastAsia="zh-CN"/>
              </w:rPr>
            </w:pPr>
            <w:r>
              <w:rPr>
                <w:rFonts w:hint="default" w:ascii="Times New Roman" w:hAnsi="Times New Roman" w:eastAsia="宋体" w:cs="Times New Roman"/>
                <w:color w:val="auto"/>
                <w:spacing w:val="0"/>
                <w:kern w:val="2"/>
                <w:sz w:val="24"/>
                <w:szCs w:val="24"/>
                <w:lang w:val="en-US" w:eastAsia="zh-CN"/>
              </w:rPr>
              <w:t>护措</w:t>
            </w:r>
          </w:p>
          <w:p w14:paraId="6E2BCE72">
            <w:pPr>
              <w:pStyle w:val="33"/>
              <w:adjustRightInd w:val="0"/>
              <w:snapToGrid w:val="0"/>
              <w:spacing w:before="0" w:beforeAutospacing="0" w:after="0" w:afterAutospacing="0"/>
              <w:jc w:val="center"/>
              <w:rPr>
                <w:rFonts w:hint="default" w:ascii="Times New Roman" w:hAnsi="Times New Roman" w:eastAsia="宋体" w:cs="Times New Roman"/>
                <w:bCs/>
                <w:color w:val="auto"/>
                <w:spacing w:val="0"/>
                <w:kern w:val="2"/>
                <w:sz w:val="24"/>
                <w:szCs w:val="24"/>
                <w:lang w:val="en-US" w:eastAsia="zh-CN"/>
              </w:rPr>
            </w:pPr>
            <w:r>
              <w:rPr>
                <w:rFonts w:hint="default" w:ascii="Times New Roman" w:hAnsi="Times New Roman" w:eastAsia="宋体" w:cs="Times New Roman"/>
                <w:color w:val="auto"/>
                <w:spacing w:val="0"/>
                <w:kern w:val="2"/>
                <w:sz w:val="24"/>
                <w:szCs w:val="24"/>
                <w:lang w:val="en-US" w:eastAsia="zh-CN"/>
              </w:rPr>
              <w:t>施</w:t>
            </w:r>
          </w:p>
        </w:tc>
        <w:tc>
          <w:tcPr>
            <w:tcW w:w="4786" w:type="pct"/>
            <w:tcBorders>
              <w:tl2br w:val="nil"/>
              <w:tr2bl w:val="nil"/>
            </w:tcBorders>
            <w:noWrap w:val="0"/>
            <w:vAlign w:val="center"/>
          </w:tcPr>
          <w:p w14:paraId="39C44A51">
            <w:pPr>
              <w:pStyle w:val="20"/>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spacing w:val="0"/>
              </w:rPr>
            </w:pPr>
            <w:r>
              <w:rPr>
                <w:rFonts w:hint="default" w:ascii="Times New Roman" w:hAnsi="Times New Roman" w:eastAsia="宋体" w:cs="Times New Roman"/>
                <w:color w:val="auto"/>
                <w:spacing w:val="0"/>
                <w:highlight w:val="none"/>
                <w:lang w:val="en-US" w:eastAsia="zh-CN"/>
              </w:rPr>
              <w:t>本项目租赁现有闲置厂房进行设备安装，无土建施工工程，施工期主要是生产设备的安装，由于施工期较短，随着施工的结束，对周围环境影响也会随之消失。故本次评价不再详细分析。</w:t>
            </w:r>
          </w:p>
        </w:tc>
      </w:tr>
      <w:tr w14:paraId="3E68C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3" w:type="pct"/>
            <w:tcBorders>
              <w:tl2br w:val="nil"/>
              <w:tr2bl w:val="nil"/>
            </w:tcBorders>
            <w:noWrap w:val="0"/>
            <w:tcMar>
              <w:left w:w="28" w:type="dxa"/>
              <w:right w:w="28" w:type="dxa"/>
            </w:tcMar>
            <w:vAlign w:val="center"/>
          </w:tcPr>
          <w:p w14:paraId="5B52EC5B">
            <w:pPr>
              <w:adjustRightInd w:val="0"/>
              <w:snapToGrid w:val="0"/>
              <w:jc w:val="center"/>
              <w:rPr>
                <w:rFonts w:hint="default" w:ascii="Times New Roman" w:hAnsi="Times New Roman" w:eastAsia="宋体" w:cs="Times New Roman"/>
                <w:color w:val="auto"/>
                <w:spacing w:val="0"/>
                <w:sz w:val="24"/>
                <w:szCs w:val="21"/>
              </w:rPr>
            </w:pPr>
            <w:r>
              <w:rPr>
                <w:rFonts w:hint="default" w:ascii="Times New Roman" w:hAnsi="Times New Roman" w:eastAsia="宋体" w:cs="Times New Roman"/>
                <w:color w:val="auto"/>
                <w:spacing w:val="0"/>
                <w:sz w:val="24"/>
                <w:szCs w:val="21"/>
              </w:rPr>
              <w:t>运营</w:t>
            </w:r>
          </w:p>
          <w:p w14:paraId="47D95B78">
            <w:pPr>
              <w:adjustRightInd w:val="0"/>
              <w:snapToGrid w:val="0"/>
              <w:jc w:val="center"/>
              <w:rPr>
                <w:rFonts w:hint="default" w:ascii="Times New Roman" w:hAnsi="Times New Roman" w:eastAsia="宋体" w:cs="Times New Roman"/>
                <w:color w:val="auto"/>
                <w:spacing w:val="0"/>
                <w:sz w:val="24"/>
                <w:szCs w:val="21"/>
              </w:rPr>
            </w:pPr>
            <w:r>
              <w:rPr>
                <w:rFonts w:hint="default" w:ascii="Times New Roman" w:hAnsi="Times New Roman" w:eastAsia="宋体" w:cs="Times New Roman"/>
                <w:color w:val="auto"/>
                <w:spacing w:val="0"/>
                <w:sz w:val="24"/>
                <w:szCs w:val="21"/>
              </w:rPr>
              <w:t>期环</w:t>
            </w:r>
          </w:p>
          <w:p w14:paraId="3E0B2BE2">
            <w:pPr>
              <w:adjustRightInd w:val="0"/>
              <w:snapToGrid w:val="0"/>
              <w:jc w:val="center"/>
              <w:rPr>
                <w:rFonts w:hint="default" w:ascii="Times New Roman" w:hAnsi="Times New Roman" w:eastAsia="宋体" w:cs="Times New Roman"/>
                <w:color w:val="auto"/>
                <w:spacing w:val="0"/>
                <w:sz w:val="24"/>
                <w:szCs w:val="21"/>
              </w:rPr>
            </w:pPr>
            <w:r>
              <w:rPr>
                <w:rFonts w:hint="default" w:ascii="Times New Roman" w:hAnsi="Times New Roman" w:eastAsia="宋体" w:cs="Times New Roman"/>
                <w:color w:val="auto"/>
                <w:spacing w:val="0"/>
                <w:sz w:val="24"/>
                <w:szCs w:val="21"/>
              </w:rPr>
              <w:t>境影</w:t>
            </w:r>
          </w:p>
          <w:p w14:paraId="1C07CF35">
            <w:pPr>
              <w:adjustRightInd w:val="0"/>
              <w:snapToGrid w:val="0"/>
              <w:jc w:val="center"/>
              <w:rPr>
                <w:rFonts w:hint="default" w:ascii="Times New Roman" w:hAnsi="Times New Roman" w:eastAsia="宋体" w:cs="Times New Roman"/>
                <w:color w:val="auto"/>
                <w:spacing w:val="0"/>
                <w:sz w:val="24"/>
                <w:szCs w:val="21"/>
              </w:rPr>
            </w:pPr>
            <w:r>
              <w:rPr>
                <w:rFonts w:hint="default" w:ascii="Times New Roman" w:hAnsi="Times New Roman" w:eastAsia="宋体" w:cs="Times New Roman"/>
                <w:color w:val="auto"/>
                <w:spacing w:val="0"/>
                <w:sz w:val="24"/>
                <w:szCs w:val="21"/>
              </w:rPr>
              <w:t>响和</w:t>
            </w:r>
          </w:p>
          <w:p w14:paraId="716A0B07">
            <w:pPr>
              <w:adjustRightInd w:val="0"/>
              <w:snapToGrid w:val="0"/>
              <w:jc w:val="center"/>
              <w:rPr>
                <w:rFonts w:hint="default" w:ascii="Times New Roman" w:hAnsi="Times New Roman" w:eastAsia="宋体" w:cs="Times New Roman"/>
                <w:color w:val="auto"/>
                <w:spacing w:val="0"/>
                <w:sz w:val="24"/>
                <w:szCs w:val="21"/>
              </w:rPr>
            </w:pPr>
            <w:r>
              <w:rPr>
                <w:rFonts w:hint="default" w:ascii="Times New Roman" w:hAnsi="Times New Roman" w:eastAsia="宋体" w:cs="Times New Roman"/>
                <w:color w:val="auto"/>
                <w:spacing w:val="0"/>
                <w:sz w:val="24"/>
                <w:szCs w:val="21"/>
              </w:rPr>
              <w:t>保护</w:t>
            </w:r>
          </w:p>
          <w:p w14:paraId="76A59BCB">
            <w:pPr>
              <w:adjustRightInd w:val="0"/>
              <w:snapToGrid w:val="0"/>
              <w:jc w:val="center"/>
              <w:rPr>
                <w:rFonts w:hint="default" w:ascii="Times New Roman" w:hAnsi="Times New Roman" w:eastAsia="宋体" w:cs="Times New Roman"/>
                <w:bCs/>
                <w:color w:val="auto"/>
                <w:spacing w:val="0"/>
                <w:sz w:val="24"/>
                <w:szCs w:val="24"/>
              </w:rPr>
            </w:pPr>
            <w:r>
              <w:rPr>
                <w:rFonts w:hint="default" w:ascii="Times New Roman" w:hAnsi="Times New Roman" w:eastAsia="宋体" w:cs="Times New Roman"/>
                <w:color w:val="auto"/>
                <w:spacing w:val="0"/>
                <w:sz w:val="24"/>
                <w:szCs w:val="21"/>
              </w:rPr>
              <w:t>措施</w:t>
            </w:r>
          </w:p>
        </w:tc>
        <w:tc>
          <w:tcPr>
            <w:tcW w:w="4786" w:type="pct"/>
            <w:tcBorders>
              <w:tl2br w:val="nil"/>
              <w:tr2bl w:val="nil"/>
            </w:tcBorders>
            <w:noWrap w:val="0"/>
            <w:vAlign w:val="center"/>
          </w:tcPr>
          <w:p w14:paraId="1AC30748">
            <w:pPr>
              <w:keepNext w:val="0"/>
              <w:keepLines w:val="0"/>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b/>
                <w:bCs/>
                <w:color w:val="auto"/>
                <w:spacing w:val="0"/>
                <w:kern w:val="0"/>
                <w:sz w:val="24"/>
                <w:szCs w:val="24"/>
              </w:rPr>
              <w:t>一、废气</w:t>
            </w:r>
          </w:p>
          <w:p w14:paraId="5A0FCC55">
            <w:pPr>
              <w:keepNext w:val="0"/>
              <w:keepLines w:val="0"/>
              <w:pageBreakBefore w:val="0"/>
              <w:kinsoku/>
              <w:wordWrap/>
              <w:overflowPunct/>
              <w:topLinePunct w:val="0"/>
              <w:bidi w:val="0"/>
              <w:adjustRightInd/>
              <w:snapToGrid/>
              <w:spacing w:line="360" w:lineRule="auto"/>
              <w:ind w:firstLine="482" w:firstLineChars="200"/>
              <w:jc w:val="both"/>
              <w:textAlignment w:val="auto"/>
              <w:rPr>
                <w:rFonts w:hint="default" w:ascii="Times New Roman" w:hAnsi="Times New Roman" w:eastAsia="宋体" w:cs="Times New Roman"/>
                <w:b/>
                <w:color w:val="auto"/>
                <w:spacing w:val="0"/>
                <w:sz w:val="24"/>
                <w:szCs w:val="24"/>
                <w:lang w:val="en-US" w:eastAsia="zh-CN"/>
              </w:rPr>
            </w:pPr>
            <w:r>
              <w:rPr>
                <w:rFonts w:hint="default" w:ascii="Times New Roman" w:hAnsi="Times New Roman" w:eastAsia="宋体" w:cs="Times New Roman"/>
                <w:b/>
                <w:color w:val="auto"/>
                <w:spacing w:val="0"/>
                <w:sz w:val="24"/>
                <w:szCs w:val="24"/>
                <w:lang w:val="en-US" w:eastAsia="zh-CN"/>
              </w:rPr>
              <w:t>1、</w:t>
            </w:r>
            <w:r>
              <w:rPr>
                <w:rFonts w:hint="default" w:ascii="Times New Roman" w:hAnsi="Times New Roman" w:eastAsia="宋体" w:cs="Times New Roman"/>
                <w:b/>
                <w:color w:val="auto"/>
                <w:spacing w:val="0"/>
                <w:sz w:val="24"/>
                <w:szCs w:val="24"/>
              </w:rPr>
              <w:t>源强核算</w:t>
            </w:r>
          </w:p>
          <w:p w14:paraId="4971D5E3">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本项目产生的废气包括</w:t>
            </w:r>
            <w:r>
              <w:rPr>
                <w:rFonts w:hint="eastAsia" w:cs="Times New Roman"/>
                <w:color w:val="auto"/>
                <w:spacing w:val="0"/>
                <w:sz w:val="24"/>
                <w:szCs w:val="24"/>
                <w:lang w:val="en-US" w:eastAsia="zh-CN"/>
              </w:rPr>
              <w:t>水泥筒仓卸料</w:t>
            </w:r>
            <w:r>
              <w:rPr>
                <w:rFonts w:hint="default" w:ascii="Times New Roman" w:hAnsi="Times New Roman" w:eastAsia="宋体" w:cs="Times New Roman"/>
                <w:color w:val="auto"/>
                <w:spacing w:val="0"/>
                <w:sz w:val="24"/>
                <w:szCs w:val="24"/>
              </w:rPr>
              <w:t>废气</w:t>
            </w:r>
            <w:r>
              <w:rPr>
                <w:rFonts w:hint="default" w:ascii="Times New Roman" w:hAnsi="Times New Roman" w:eastAsia="宋体" w:cs="Times New Roman"/>
                <w:color w:val="auto"/>
                <w:spacing w:val="0"/>
                <w:sz w:val="24"/>
                <w:szCs w:val="24"/>
                <w:lang w:eastAsia="zh-CN"/>
              </w:rPr>
              <w:t>，</w:t>
            </w:r>
            <w:r>
              <w:rPr>
                <w:rFonts w:hint="eastAsia" w:cs="Times New Roman"/>
                <w:color w:val="auto"/>
                <w:spacing w:val="0"/>
                <w:sz w:val="24"/>
                <w:szCs w:val="24"/>
                <w:lang w:val="en-US" w:eastAsia="zh-CN"/>
              </w:rPr>
              <w:t>沙子、石子、水泥</w:t>
            </w:r>
            <w:r>
              <w:rPr>
                <w:rFonts w:hint="default" w:ascii="Times New Roman" w:hAnsi="Times New Roman" w:eastAsia="宋体" w:cs="Times New Roman"/>
                <w:color w:val="auto"/>
                <w:spacing w:val="0"/>
                <w:sz w:val="24"/>
                <w:szCs w:val="24"/>
                <w:lang w:val="en-US" w:eastAsia="zh-CN"/>
              </w:rPr>
              <w:t>投料</w:t>
            </w:r>
            <w:r>
              <w:rPr>
                <w:rFonts w:hint="default" w:ascii="Times New Roman" w:hAnsi="Times New Roman" w:eastAsia="宋体" w:cs="Times New Roman"/>
                <w:color w:val="auto"/>
                <w:spacing w:val="0"/>
                <w:sz w:val="24"/>
                <w:szCs w:val="24"/>
              </w:rPr>
              <w:t>废气</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搅拌废气</w:t>
            </w:r>
            <w:r>
              <w:rPr>
                <w:rFonts w:hint="default" w:ascii="Times New Roman" w:hAnsi="Times New Roman" w:eastAsia="宋体" w:cs="Times New Roman"/>
                <w:color w:val="auto"/>
                <w:spacing w:val="0"/>
                <w:sz w:val="24"/>
                <w:szCs w:val="24"/>
                <w:lang w:eastAsia="zh-CN"/>
              </w:rPr>
              <w:t>，</w:t>
            </w:r>
            <w:r>
              <w:rPr>
                <w:rFonts w:hint="eastAsia" w:cs="Times New Roman"/>
                <w:color w:val="auto"/>
                <w:spacing w:val="0"/>
                <w:sz w:val="24"/>
                <w:szCs w:val="24"/>
                <w:lang w:val="en-US" w:eastAsia="zh-CN"/>
              </w:rPr>
              <w:t>沙子和石子</w:t>
            </w:r>
            <w:r>
              <w:rPr>
                <w:rFonts w:hint="default" w:ascii="Times New Roman" w:hAnsi="Times New Roman" w:eastAsia="宋体" w:cs="Times New Roman"/>
                <w:color w:val="auto"/>
                <w:spacing w:val="0"/>
                <w:sz w:val="24"/>
                <w:szCs w:val="24"/>
              </w:rPr>
              <w:t>装卸废气</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车辆运输扬尘等。</w:t>
            </w:r>
          </w:p>
          <w:p w14:paraId="6D6165FD">
            <w:pPr>
              <w:keepNext w:val="0"/>
              <w:keepLines w:val="0"/>
              <w:pageBreakBefore w:val="0"/>
              <w:kinsoku/>
              <w:wordWrap/>
              <w:overflowPunct/>
              <w:topLinePunct w:val="0"/>
              <w:bidi w:val="0"/>
              <w:adjustRightInd/>
              <w:snapToGrid/>
              <w:spacing w:line="360" w:lineRule="auto"/>
              <w:ind w:firstLine="482" w:firstLineChars="200"/>
              <w:jc w:val="both"/>
              <w:textAlignment w:val="auto"/>
              <w:rPr>
                <w:rFonts w:hint="default" w:ascii="Times New Roman" w:hAnsi="Times New Roman" w:eastAsia="宋体" w:cs="Times New Roman"/>
                <w:b/>
                <w:bCs/>
                <w:color w:val="auto"/>
                <w:spacing w:val="0"/>
                <w:sz w:val="24"/>
                <w:szCs w:val="24"/>
                <w:lang w:val="en-US" w:eastAsia="zh-CN"/>
              </w:rPr>
            </w:pPr>
            <w:r>
              <w:rPr>
                <w:rFonts w:hint="default" w:ascii="Times New Roman" w:hAnsi="Times New Roman" w:eastAsia="宋体" w:cs="Times New Roman"/>
                <w:b/>
                <w:bCs/>
                <w:color w:val="auto"/>
                <w:spacing w:val="0"/>
                <w:sz w:val="24"/>
                <w:szCs w:val="24"/>
                <w:lang w:eastAsia="zh-CN"/>
              </w:rPr>
              <w:t>（</w:t>
            </w:r>
            <w:r>
              <w:rPr>
                <w:rFonts w:hint="default" w:ascii="Times New Roman" w:hAnsi="Times New Roman" w:eastAsia="宋体" w:cs="Times New Roman"/>
                <w:b/>
                <w:bCs/>
                <w:color w:val="auto"/>
                <w:spacing w:val="0"/>
                <w:sz w:val="24"/>
                <w:szCs w:val="24"/>
                <w:lang w:val="en-US" w:eastAsia="zh-CN"/>
              </w:rPr>
              <w:t>1</w:t>
            </w:r>
            <w:r>
              <w:rPr>
                <w:rFonts w:hint="default" w:ascii="Times New Roman" w:hAnsi="Times New Roman" w:eastAsia="宋体" w:cs="Times New Roman"/>
                <w:b/>
                <w:bCs/>
                <w:color w:val="auto"/>
                <w:spacing w:val="0"/>
                <w:sz w:val="24"/>
                <w:szCs w:val="24"/>
                <w:lang w:eastAsia="zh-CN"/>
              </w:rPr>
              <w:t>）</w:t>
            </w:r>
            <w:r>
              <w:rPr>
                <w:rFonts w:hint="eastAsia" w:cs="Times New Roman"/>
                <w:b/>
                <w:bCs/>
                <w:color w:val="auto"/>
                <w:spacing w:val="0"/>
                <w:sz w:val="24"/>
                <w:szCs w:val="24"/>
                <w:lang w:val="en-US" w:eastAsia="zh-CN"/>
              </w:rPr>
              <w:t>水泥筒仓</w:t>
            </w:r>
            <w:r>
              <w:rPr>
                <w:rFonts w:hint="default" w:ascii="Times New Roman" w:hAnsi="Times New Roman" w:eastAsia="宋体" w:cs="Times New Roman"/>
                <w:b/>
                <w:bCs/>
                <w:color w:val="auto"/>
                <w:spacing w:val="0"/>
                <w:sz w:val="24"/>
                <w:szCs w:val="24"/>
                <w:lang w:val="en-US" w:eastAsia="zh-CN"/>
              </w:rPr>
              <w:t>废气</w:t>
            </w:r>
          </w:p>
          <w:p w14:paraId="13B3A114">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kern w:val="2"/>
                <w:sz w:val="24"/>
                <w:szCs w:val="24"/>
                <w:lang w:val="en-US" w:eastAsia="zh-CN" w:bidi="ar-SA"/>
              </w:rPr>
              <w:t>水泥</w:t>
            </w:r>
            <w:r>
              <w:rPr>
                <w:rFonts w:hint="default" w:ascii="Times New Roman" w:hAnsi="Times New Roman" w:eastAsia="宋体" w:cs="Times New Roman"/>
                <w:color w:val="auto"/>
                <w:spacing w:val="0"/>
                <w:kern w:val="0"/>
                <w:sz w:val="24"/>
                <w:szCs w:val="24"/>
                <w:lang w:val="en-US" w:eastAsia="zh-CN" w:bidi="ar"/>
              </w:rPr>
              <w:t>通过运输粉罐车自带的气力输送装置将物料输送进筒仓。筒仓顶部呼吸口会溢出一定量的粉尘，形成筒仓呼吸粉尘。</w:t>
            </w:r>
            <w:r>
              <w:rPr>
                <w:rFonts w:hint="default" w:ascii="Times New Roman" w:hAnsi="Times New Roman" w:eastAsia="宋体" w:cs="Times New Roman"/>
                <w:color w:val="auto"/>
                <w:spacing w:val="0"/>
                <w:sz w:val="24"/>
                <w:szCs w:val="24"/>
                <w:lang w:val="en-US" w:eastAsia="zh-CN"/>
              </w:rPr>
              <w:t>根据《排放源统计调查产排污核算方法和系数手册》3021水泥制品制造（含3022砼结构构件、3029其他水泥类似制品制造）</w:t>
            </w:r>
            <w:r>
              <w:rPr>
                <w:rFonts w:hint="eastAsia" w:ascii="Times New Roman" w:hAnsi="Times New Roman" w:eastAsia="宋体" w:cs="Times New Roman"/>
                <w:color w:val="auto"/>
                <w:spacing w:val="0"/>
                <w:sz w:val="24"/>
                <w:szCs w:val="24"/>
                <w:lang w:val="en-US" w:eastAsia="zh-CN"/>
              </w:rPr>
              <w:t>，</w:t>
            </w:r>
            <w:r>
              <w:rPr>
                <w:rFonts w:hint="default" w:ascii="Times New Roman" w:hAnsi="Times New Roman" w:eastAsia="宋体" w:cs="Times New Roman"/>
                <w:color w:val="auto"/>
                <w:spacing w:val="0"/>
                <w:sz w:val="24"/>
                <w:szCs w:val="24"/>
                <w:lang w:val="en-US" w:eastAsia="zh-CN"/>
              </w:rPr>
              <w:t>颗粒物产污系数为0.19千克/吨-产品，本项目水泥使用量为</w:t>
            </w:r>
            <w:r>
              <w:rPr>
                <w:rFonts w:hint="eastAsia" w:ascii="Times New Roman" w:hAnsi="Times New Roman" w:eastAsia="宋体" w:cs="Times New Roman"/>
                <w:color w:val="auto"/>
                <w:spacing w:val="0"/>
                <w:sz w:val="24"/>
                <w:szCs w:val="24"/>
                <w:lang w:val="en-US" w:eastAsia="zh-CN"/>
              </w:rPr>
              <w:t>1</w:t>
            </w:r>
            <w:r>
              <w:rPr>
                <w:rFonts w:hint="eastAsia" w:cs="Times New Roman"/>
                <w:color w:val="auto"/>
                <w:spacing w:val="0"/>
                <w:sz w:val="24"/>
                <w:szCs w:val="24"/>
                <w:lang w:val="en-US" w:eastAsia="zh-CN"/>
              </w:rPr>
              <w:t>5</w:t>
            </w:r>
            <w:r>
              <w:rPr>
                <w:rFonts w:hint="eastAsia" w:ascii="Times New Roman" w:hAnsi="Times New Roman" w:eastAsia="宋体" w:cs="Times New Roman"/>
                <w:color w:val="auto"/>
                <w:spacing w:val="0"/>
                <w:sz w:val="24"/>
                <w:szCs w:val="24"/>
                <w:lang w:val="en-US" w:eastAsia="zh-CN"/>
              </w:rPr>
              <w:t>00</w:t>
            </w:r>
            <w:r>
              <w:rPr>
                <w:rFonts w:hint="default" w:ascii="Times New Roman" w:hAnsi="Times New Roman" w:eastAsia="宋体" w:cs="Times New Roman"/>
                <w:color w:val="auto"/>
                <w:spacing w:val="0"/>
                <w:sz w:val="24"/>
                <w:szCs w:val="24"/>
                <w:lang w:val="en-US" w:eastAsia="zh-CN"/>
              </w:rPr>
              <w:t>t/a，则颗粒物产生量为</w:t>
            </w:r>
            <w:r>
              <w:rPr>
                <w:rFonts w:hint="eastAsia" w:cs="Times New Roman"/>
                <w:color w:val="auto"/>
                <w:spacing w:val="0"/>
                <w:sz w:val="24"/>
                <w:szCs w:val="24"/>
                <w:lang w:val="en-US" w:eastAsia="zh-CN"/>
              </w:rPr>
              <w:t>0.285</w:t>
            </w:r>
            <w:r>
              <w:rPr>
                <w:rFonts w:hint="default" w:ascii="Times New Roman" w:hAnsi="Times New Roman" w:eastAsia="宋体" w:cs="Times New Roman"/>
                <w:color w:val="auto"/>
                <w:spacing w:val="0"/>
                <w:sz w:val="24"/>
                <w:szCs w:val="24"/>
                <w:lang w:val="en-US" w:eastAsia="zh-CN"/>
              </w:rPr>
              <w:t>t/a，</w:t>
            </w:r>
            <w:r>
              <w:rPr>
                <w:rFonts w:hint="default" w:ascii="Times New Roman" w:hAnsi="Times New Roman" w:eastAsia="宋体" w:cs="Times New Roman"/>
                <w:color w:val="auto"/>
                <w:spacing w:val="0"/>
                <w:kern w:val="0"/>
                <w:sz w:val="24"/>
                <w:szCs w:val="24"/>
                <w:lang w:val="en-US" w:eastAsia="zh-CN" w:bidi="ar"/>
              </w:rPr>
              <w:t>筒仓为全密闭式，输送工作时全封闭运行，</w:t>
            </w:r>
            <w:r>
              <w:rPr>
                <w:rFonts w:hint="eastAsia" w:ascii="Times New Roman" w:hAnsi="Times New Roman" w:eastAsia="宋体" w:cs="Times New Roman"/>
                <w:color w:val="auto"/>
                <w:spacing w:val="0"/>
                <w:kern w:val="0"/>
                <w:sz w:val="24"/>
                <w:szCs w:val="24"/>
                <w:lang w:val="en-US" w:eastAsia="zh-CN" w:bidi="ar"/>
              </w:rPr>
              <w:t>废气全部进入处理设施</w:t>
            </w:r>
            <w:r>
              <w:rPr>
                <w:rFonts w:hint="default" w:ascii="Times New Roman" w:hAnsi="Times New Roman" w:eastAsia="宋体" w:cs="Times New Roman"/>
                <w:color w:val="auto"/>
                <w:spacing w:val="0"/>
                <w:sz w:val="24"/>
                <w:szCs w:val="24"/>
                <w:lang w:val="en-US" w:eastAsia="zh-CN"/>
              </w:rPr>
              <w:t>。</w:t>
            </w:r>
            <w:r>
              <w:rPr>
                <w:rFonts w:hint="default" w:ascii="Times New Roman" w:hAnsi="Times New Roman" w:eastAsia="宋体" w:cs="Times New Roman"/>
                <w:caps w:val="0"/>
                <w:color w:val="auto"/>
                <w:spacing w:val="0"/>
                <w:kern w:val="0"/>
                <w:sz w:val="24"/>
                <w:szCs w:val="24"/>
                <w:highlight w:val="none"/>
                <w:lang w:val="en-US" w:eastAsia="zh-CN" w:bidi="ar"/>
              </w:rPr>
              <w:t>水泥仓卸料时间为</w:t>
            </w:r>
            <w:r>
              <w:rPr>
                <w:rFonts w:hint="eastAsia" w:ascii="Times New Roman" w:hAnsi="Times New Roman" w:eastAsia="宋体" w:cs="Times New Roman"/>
                <w:caps w:val="0"/>
                <w:color w:val="auto"/>
                <w:spacing w:val="0"/>
                <w:kern w:val="0"/>
                <w:sz w:val="24"/>
                <w:szCs w:val="24"/>
                <w:highlight w:val="none"/>
                <w:lang w:val="en-US" w:eastAsia="zh-CN" w:bidi="ar"/>
              </w:rPr>
              <w:t>6</w:t>
            </w:r>
            <w:r>
              <w:rPr>
                <w:rFonts w:hint="default" w:ascii="Times New Roman" w:hAnsi="Times New Roman" w:eastAsia="宋体" w:cs="Times New Roman"/>
                <w:caps w:val="0"/>
                <w:color w:val="auto"/>
                <w:spacing w:val="0"/>
                <w:kern w:val="0"/>
                <w:sz w:val="24"/>
                <w:szCs w:val="24"/>
                <w:highlight w:val="none"/>
                <w:lang w:val="en-US" w:eastAsia="zh-CN" w:bidi="ar"/>
              </w:rPr>
              <w:t>00h/a，</w:t>
            </w:r>
            <w:r>
              <w:rPr>
                <w:rFonts w:hint="eastAsia" w:ascii="Times New Roman" w:hAnsi="Times New Roman" w:eastAsia="宋体" w:cs="Times New Roman"/>
                <w:caps w:val="0"/>
                <w:color w:val="auto"/>
                <w:spacing w:val="0"/>
                <w:kern w:val="0"/>
                <w:sz w:val="24"/>
                <w:szCs w:val="24"/>
                <w:highlight w:val="none"/>
                <w:lang w:val="en-US" w:eastAsia="zh-CN" w:bidi="ar"/>
              </w:rPr>
              <w:t>则产生速率为0.475kg/h。</w:t>
            </w:r>
          </w:p>
          <w:p w14:paraId="313C5D1E">
            <w:pPr>
              <w:keepNext w:val="0"/>
              <w:keepLines w:val="0"/>
              <w:pageBreakBefore w:val="0"/>
              <w:kinsoku/>
              <w:wordWrap/>
              <w:overflowPunct/>
              <w:topLinePunct w:val="0"/>
              <w:bidi w:val="0"/>
              <w:adjustRightInd/>
              <w:snapToGrid/>
              <w:spacing w:line="360" w:lineRule="auto"/>
              <w:ind w:firstLine="482" w:firstLineChars="200"/>
              <w:jc w:val="both"/>
              <w:textAlignment w:val="auto"/>
              <w:rPr>
                <w:rFonts w:hint="default" w:ascii="Times New Roman" w:hAnsi="Times New Roman" w:eastAsia="宋体" w:cs="Times New Roman"/>
                <w:b/>
                <w:bCs/>
                <w:color w:val="auto"/>
                <w:spacing w:val="0"/>
                <w:sz w:val="24"/>
                <w:szCs w:val="24"/>
              </w:rPr>
            </w:pPr>
            <w:r>
              <w:rPr>
                <w:rFonts w:hint="eastAsia" w:cs="Times New Roman"/>
                <w:b/>
                <w:bCs/>
                <w:color w:val="auto"/>
                <w:spacing w:val="0"/>
                <w:sz w:val="24"/>
                <w:szCs w:val="24"/>
                <w:lang w:eastAsia="zh-CN"/>
              </w:rPr>
              <w:t>（</w:t>
            </w:r>
            <w:r>
              <w:rPr>
                <w:rFonts w:hint="eastAsia" w:cs="Times New Roman"/>
                <w:b/>
                <w:bCs/>
                <w:color w:val="auto"/>
                <w:spacing w:val="0"/>
                <w:sz w:val="24"/>
                <w:szCs w:val="24"/>
                <w:lang w:val="en-US" w:eastAsia="zh-CN"/>
              </w:rPr>
              <w:t>2</w:t>
            </w:r>
            <w:r>
              <w:rPr>
                <w:rFonts w:hint="eastAsia" w:cs="Times New Roman"/>
                <w:b/>
                <w:bCs/>
                <w:color w:val="auto"/>
                <w:spacing w:val="0"/>
                <w:sz w:val="24"/>
                <w:szCs w:val="24"/>
                <w:lang w:eastAsia="zh-CN"/>
              </w:rPr>
              <w:t>）</w:t>
            </w:r>
            <w:r>
              <w:rPr>
                <w:rFonts w:hint="eastAsia" w:cs="Times New Roman"/>
                <w:b/>
                <w:bCs/>
                <w:color w:val="auto"/>
                <w:spacing w:val="0"/>
                <w:sz w:val="24"/>
                <w:szCs w:val="24"/>
                <w:lang w:val="en-US" w:eastAsia="zh-CN"/>
              </w:rPr>
              <w:t>沙子、石子、水泥投料</w:t>
            </w:r>
            <w:r>
              <w:rPr>
                <w:rFonts w:hint="default" w:ascii="Times New Roman" w:hAnsi="Times New Roman" w:eastAsia="宋体" w:cs="Times New Roman"/>
                <w:b/>
                <w:bCs/>
                <w:color w:val="auto"/>
                <w:spacing w:val="0"/>
                <w:sz w:val="24"/>
                <w:szCs w:val="24"/>
              </w:rPr>
              <w:t>废气</w:t>
            </w:r>
          </w:p>
          <w:p w14:paraId="6AAA7A0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lang w:val="en-US" w:eastAsia="zh-CN" w:bidi="ar"/>
              </w:rPr>
            </w:pPr>
            <w:r>
              <w:rPr>
                <w:rFonts w:hint="default" w:ascii="Times New Roman" w:hAnsi="Times New Roman" w:eastAsia="宋体" w:cs="Times New Roman"/>
                <w:color w:val="auto"/>
                <w:spacing w:val="0"/>
                <w:kern w:val="0"/>
                <w:sz w:val="24"/>
                <w:szCs w:val="24"/>
                <w:lang w:val="en-US" w:eastAsia="zh-CN" w:bidi="ar"/>
              </w:rPr>
              <w:t>本项目沙子、石子、水泥上料过程有粉尘产生。根据《排放源统计调查产排污核算方法和系数手册》3021水泥制品制造（含3022砼结构构件、3029其他水泥类似制品制造），颗粒物产污系数为0.19kg/t。本项目沙子、石子、水泥年用量为</w:t>
            </w:r>
            <w:r>
              <w:rPr>
                <w:rFonts w:hint="eastAsia" w:cs="Times New Roman"/>
                <w:color w:val="auto"/>
                <w:spacing w:val="0"/>
                <w:kern w:val="0"/>
                <w:sz w:val="24"/>
                <w:szCs w:val="24"/>
                <w:lang w:val="en-US" w:eastAsia="zh-CN" w:bidi="ar"/>
              </w:rPr>
              <w:t>9500</w:t>
            </w:r>
            <w:r>
              <w:rPr>
                <w:rFonts w:hint="default" w:ascii="Times New Roman" w:hAnsi="Times New Roman" w:eastAsia="宋体" w:cs="Times New Roman"/>
                <w:color w:val="auto"/>
                <w:spacing w:val="0"/>
                <w:kern w:val="0"/>
                <w:sz w:val="24"/>
                <w:szCs w:val="24"/>
                <w:lang w:val="en-US" w:eastAsia="zh-CN" w:bidi="ar"/>
              </w:rPr>
              <w:t>t/a，则颗粒物产生量为</w:t>
            </w:r>
            <w:r>
              <w:rPr>
                <w:rFonts w:hint="eastAsia" w:cs="Times New Roman"/>
                <w:color w:val="auto"/>
                <w:spacing w:val="0"/>
                <w:kern w:val="0"/>
                <w:sz w:val="24"/>
                <w:szCs w:val="24"/>
                <w:lang w:val="en-US" w:eastAsia="zh-CN" w:bidi="ar"/>
              </w:rPr>
              <w:t>1.805</w:t>
            </w:r>
            <w:r>
              <w:rPr>
                <w:rFonts w:hint="default" w:ascii="Times New Roman" w:hAnsi="Times New Roman" w:eastAsia="宋体" w:cs="Times New Roman"/>
                <w:color w:val="auto"/>
                <w:spacing w:val="0"/>
                <w:kern w:val="0"/>
                <w:sz w:val="24"/>
                <w:szCs w:val="24"/>
                <w:lang w:val="en-US" w:eastAsia="zh-CN" w:bidi="ar"/>
              </w:rPr>
              <w:t>t/a。上料口设置喷淋降尘装置及半密闭式集气罩（进料口设置透明围挡），收集效率按95%计算，则有组织颗粒物产生量为</w:t>
            </w:r>
            <w:r>
              <w:rPr>
                <w:rFonts w:hint="eastAsia" w:cs="Times New Roman"/>
                <w:color w:val="auto"/>
                <w:spacing w:val="0"/>
                <w:kern w:val="0"/>
                <w:sz w:val="24"/>
                <w:szCs w:val="24"/>
                <w:lang w:val="en-US" w:eastAsia="zh-CN" w:bidi="ar"/>
              </w:rPr>
              <w:t>1.715</w:t>
            </w:r>
            <w:r>
              <w:rPr>
                <w:rFonts w:hint="default" w:ascii="Times New Roman" w:hAnsi="Times New Roman" w:eastAsia="宋体" w:cs="Times New Roman"/>
                <w:color w:val="auto"/>
                <w:spacing w:val="0"/>
                <w:kern w:val="0"/>
                <w:sz w:val="24"/>
                <w:szCs w:val="24"/>
                <w:lang w:val="en-US" w:eastAsia="zh-CN" w:bidi="ar"/>
              </w:rPr>
              <w:t>t/a。工作时间为2400h/a，产生速率为</w:t>
            </w:r>
            <w:r>
              <w:rPr>
                <w:rFonts w:hint="eastAsia" w:cs="Times New Roman"/>
                <w:color w:val="auto"/>
                <w:spacing w:val="0"/>
                <w:kern w:val="0"/>
                <w:sz w:val="24"/>
                <w:szCs w:val="24"/>
                <w:lang w:val="en-US" w:eastAsia="zh-CN" w:bidi="ar"/>
              </w:rPr>
              <w:t>0.715</w:t>
            </w:r>
            <w:r>
              <w:rPr>
                <w:rFonts w:hint="default" w:ascii="Times New Roman" w:hAnsi="Times New Roman" w:eastAsia="宋体" w:cs="Times New Roman"/>
                <w:color w:val="auto"/>
                <w:spacing w:val="0"/>
                <w:kern w:val="0"/>
                <w:sz w:val="24"/>
                <w:szCs w:val="24"/>
                <w:lang w:val="en-US" w:eastAsia="zh-CN" w:bidi="ar"/>
              </w:rPr>
              <w:t>kg/h。</w:t>
            </w:r>
          </w:p>
          <w:p w14:paraId="40FF8E0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lang w:val="en-US" w:eastAsia="zh-CN" w:bidi="ar"/>
              </w:rPr>
            </w:pPr>
            <w:r>
              <w:rPr>
                <w:rFonts w:hint="default" w:ascii="Times New Roman" w:hAnsi="Times New Roman" w:eastAsia="宋体" w:cs="Times New Roman"/>
                <w:color w:val="auto"/>
                <w:spacing w:val="0"/>
                <w:kern w:val="0"/>
                <w:sz w:val="24"/>
                <w:szCs w:val="24"/>
                <w:lang w:val="en-US" w:eastAsia="zh-CN" w:bidi="ar"/>
              </w:rPr>
              <w:t>未收集的粉尘以无组织形式排放，无组织粉尘产生量为0.</w:t>
            </w:r>
            <w:r>
              <w:rPr>
                <w:rFonts w:hint="eastAsia" w:cs="Times New Roman"/>
                <w:color w:val="auto"/>
                <w:spacing w:val="0"/>
                <w:kern w:val="0"/>
                <w:sz w:val="24"/>
                <w:szCs w:val="24"/>
                <w:lang w:val="en-US" w:eastAsia="zh-CN" w:bidi="ar"/>
              </w:rPr>
              <w:t>09</w:t>
            </w:r>
            <w:r>
              <w:rPr>
                <w:rFonts w:hint="default" w:ascii="Times New Roman" w:hAnsi="Times New Roman" w:eastAsia="宋体" w:cs="Times New Roman"/>
                <w:color w:val="auto"/>
                <w:spacing w:val="0"/>
                <w:kern w:val="0"/>
                <w:sz w:val="24"/>
                <w:szCs w:val="24"/>
                <w:lang w:val="en-US" w:eastAsia="zh-CN" w:bidi="ar"/>
              </w:rPr>
              <w:t>t/a。无组织粉尘通过车间封闭、定期喷淋洒水来抑制其产生，约85%的粉尘能够沉降于厂内，则无组织粉尘排放量为0.0</w:t>
            </w:r>
            <w:r>
              <w:rPr>
                <w:rFonts w:hint="eastAsia" w:cs="Times New Roman"/>
                <w:color w:val="auto"/>
                <w:spacing w:val="0"/>
                <w:kern w:val="0"/>
                <w:sz w:val="24"/>
                <w:szCs w:val="24"/>
                <w:lang w:val="en-US" w:eastAsia="zh-CN" w:bidi="ar"/>
              </w:rPr>
              <w:t>1</w:t>
            </w:r>
            <w:r>
              <w:rPr>
                <w:rFonts w:hint="default" w:ascii="Times New Roman" w:hAnsi="Times New Roman" w:eastAsia="宋体" w:cs="Times New Roman"/>
                <w:color w:val="auto"/>
                <w:spacing w:val="0"/>
                <w:kern w:val="0"/>
                <w:sz w:val="24"/>
                <w:szCs w:val="24"/>
                <w:lang w:val="en-US" w:eastAsia="zh-CN" w:bidi="ar"/>
              </w:rPr>
              <w:t>4t/a。</w:t>
            </w:r>
          </w:p>
          <w:p w14:paraId="031A7AC6">
            <w:pPr>
              <w:keepNext w:val="0"/>
              <w:keepLines w:val="0"/>
              <w:pageBreakBefore w:val="0"/>
              <w:kinsoku/>
              <w:wordWrap/>
              <w:overflowPunct/>
              <w:topLinePunct w:val="0"/>
              <w:bidi w:val="0"/>
              <w:adjustRightInd/>
              <w:snapToGrid/>
              <w:spacing w:line="360" w:lineRule="auto"/>
              <w:ind w:firstLine="482" w:firstLineChars="200"/>
              <w:jc w:val="both"/>
              <w:textAlignment w:val="auto"/>
              <w:rPr>
                <w:rFonts w:hint="default" w:ascii="Times New Roman" w:hAnsi="Times New Roman" w:eastAsia="宋体" w:cs="Times New Roman"/>
                <w:b/>
                <w:bCs/>
                <w:color w:val="auto"/>
                <w:spacing w:val="0"/>
                <w:sz w:val="24"/>
                <w:szCs w:val="24"/>
              </w:rPr>
            </w:pPr>
            <w:r>
              <w:rPr>
                <w:rFonts w:hint="eastAsia" w:cs="Times New Roman"/>
                <w:b/>
                <w:bCs/>
                <w:color w:val="auto"/>
                <w:spacing w:val="0"/>
                <w:sz w:val="24"/>
                <w:szCs w:val="24"/>
                <w:lang w:eastAsia="zh-CN"/>
              </w:rPr>
              <w:t>（</w:t>
            </w:r>
            <w:r>
              <w:rPr>
                <w:rFonts w:hint="eastAsia" w:cs="Times New Roman"/>
                <w:b/>
                <w:bCs/>
                <w:color w:val="auto"/>
                <w:spacing w:val="0"/>
                <w:sz w:val="24"/>
                <w:szCs w:val="24"/>
                <w:lang w:val="en-US" w:eastAsia="zh-CN"/>
              </w:rPr>
              <w:t>3</w:t>
            </w:r>
            <w:r>
              <w:rPr>
                <w:rFonts w:hint="eastAsia" w:cs="Times New Roman"/>
                <w:b/>
                <w:bCs/>
                <w:color w:val="auto"/>
                <w:spacing w:val="0"/>
                <w:sz w:val="24"/>
                <w:szCs w:val="24"/>
                <w:lang w:eastAsia="zh-CN"/>
              </w:rPr>
              <w:t>）</w:t>
            </w:r>
            <w:r>
              <w:rPr>
                <w:rFonts w:hint="default" w:ascii="Times New Roman" w:hAnsi="Times New Roman" w:eastAsia="宋体" w:cs="Times New Roman"/>
                <w:b/>
                <w:bCs/>
                <w:color w:val="auto"/>
                <w:spacing w:val="0"/>
                <w:sz w:val="24"/>
                <w:szCs w:val="24"/>
              </w:rPr>
              <w:t>搅拌废气</w:t>
            </w:r>
          </w:p>
          <w:p w14:paraId="7929D7E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lang w:val="en-US" w:eastAsia="zh-CN" w:bidi="ar"/>
              </w:rPr>
            </w:pPr>
            <w:r>
              <w:rPr>
                <w:rFonts w:hint="default" w:ascii="Times New Roman" w:hAnsi="Times New Roman" w:eastAsia="宋体" w:cs="Times New Roman"/>
                <w:color w:val="auto"/>
                <w:spacing w:val="0"/>
                <w:kern w:val="0"/>
                <w:sz w:val="24"/>
                <w:szCs w:val="24"/>
                <w:lang w:val="en-US" w:eastAsia="zh-CN" w:bidi="ar"/>
              </w:rPr>
              <w:t>本项目</w:t>
            </w:r>
            <w:r>
              <w:rPr>
                <w:rFonts w:hint="default" w:ascii="Times New Roman" w:hAnsi="Times New Roman" w:eastAsia="宋体" w:cs="Times New Roman"/>
                <w:color w:val="auto"/>
                <w:spacing w:val="0"/>
                <w:kern w:val="2"/>
                <w:sz w:val="24"/>
                <w:szCs w:val="24"/>
                <w:lang w:val="en-US" w:eastAsia="zh-CN" w:bidi="ar-SA"/>
              </w:rPr>
              <w:t>各种原料混合搅拌</w:t>
            </w:r>
            <w:r>
              <w:rPr>
                <w:rFonts w:hint="default" w:ascii="Times New Roman" w:hAnsi="Times New Roman" w:eastAsia="宋体" w:cs="Times New Roman"/>
                <w:color w:val="auto"/>
                <w:spacing w:val="0"/>
                <w:kern w:val="0"/>
                <w:sz w:val="24"/>
                <w:szCs w:val="24"/>
                <w:lang w:val="en-US" w:eastAsia="zh-CN" w:bidi="ar"/>
              </w:rPr>
              <w:t>过程有粉尘产生。</w:t>
            </w:r>
            <w:r>
              <w:rPr>
                <w:rFonts w:hint="default" w:ascii="Times New Roman" w:hAnsi="Times New Roman" w:eastAsia="宋体" w:cs="Times New Roman"/>
                <w:color w:val="auto"/>
                <w:spacing w:val="0"/>
                <w:sz w:val="24"/>
                <w:szCs w:val="24"/>
                <w:lang w:val="en-US" w:eastAsia="zh-CN"/>
              </w:rPr>
              <w:t>根据《排放源统计调查产排污核算方法和系数手册》3021水泥制品制造（含3022砼结构构件、3029其他水泥类似制品制造）</w:t>
            </w:r>
            <w:r>
              <w:rPr>
                <w:rFonts w:hint="default" w:ascii="Times New Roman" w:hAnsi="Times New Roman" w:eastAsia="宋体" w:cs="Times New Roman"/>
                <w:color w:val="auto"/>
                <w:spacing w:val="0"/>
                <w:kern w:val="2"/>
                <w:sz w:val="24"/>
                <w:szCs w:val="24"/>
                <w:lang w:val="en-US" w:eastAsia="zh-CN" w:bidi="ar-SA"/>
              </w:rPr>
              <w:t>，水泥制品物料混合搅拌过程中产污系数为0.523kg/t-产品，产品产量为</w:t>
            </w:r>
            <w:r>
              <w:rPr>
                <w:rFonts w:hint="eastAsia" w:cs="Times New Roman"/>
                <w:color w:val="auto"/>
                <w:spacing w:val="0"/>
                <w:kern w:val="2"/>
                <w:sz w:val="24"/>
                <w:szCs w:val="24"/>
                <w:lang w:val="en-US" w:eastAsia="zh-CN" w:bidi="ar-SA"/>
              </w:rPr>
              <w:t>10</w:t>
            </w:r>
            <w:r>
              <w:rPr>
                <w:rFonts w:hint="default" w:ascii="Times New Roman" w:hAnsi="Times New Roman" w:eastAsia="宋体" w:cs="Times New Roman"/>
                <w:color w:val="auto"/>
                <w:spacing w:val="0"/>
                <w:kern w:val="2"/>
                <w:sz w:val="24"/>
                <w:szCs w:val="24"/>
                <w:lang w:val="en-US" w:eastAsia="zh-CN" w:bidi="ar-SA"/>
              </w:rPr>
              <w:t>000t/a，则混合搅拌</w:t>
            </w:r>
            <w:r>
              <w:rPr>
                <w:rFonts w:hint="eastAsia" w:cs="Times New Roman"/>
                <w:color w:val="auto"/>
                <w:spacing w:val="0"/>
                <w:kern w:val="2"/>
                <w:sz w:val="24"/>
                <w:szCs w:val="24"/>
                <w:lang w:val="en-US" w:eastAsia="zh-CN" w:bidi="ar-SA"/>
              </w:rPr>
              <w:t>产生的颗粒物约为5.23</w:t>
            </w:r>
            <w:r>
              <w:rPr>
                <w:rFonts w:hint="default" w:ascii="Times New Roman" w:hAnsi="Times New Roman" w:eastAsia="宋体" w:cs="Times New Roman"/>
                <w:color w:val="auto"/>
                <w:spacing w:val="0"/>
                <w:kern w:val="2"/>
                <w:sz w:val="24"/>
                <w:szCs w:val="24"/>
                <w:lang w:val="en-US" w:eastAsia="zh-CN" w:bidi="ar-SA"/>
              </w:rPr>
              <w:t>t/a。</w:t>
            </w:r>
            <w:r>
              <w:rPr>
                <w:rFonts w:hint="default" w:ascii="Times New Roman" w:hAnsi="Times New Roman" w:eastAsia="宋体" w:cs="Times New Roman"/>
                <w:color w:val="auto"/>
                <w:spacing w:val="0"/>
                <w:kern w:val="0"/>
                <w:sz w:val="24"/>
                <w:szCs w:val="24"/>
                <w:lang w:val="en-US" w:eastAsia="zh-CN" w:bidi="ar"/>
              </w:rPr>
              <w:t>搅拌站为密闭式，收集效率95%，则有组织废气产生量为</w:t>
            </w:r>
            <w:r>
              <w:rPr>
                <w:rFonts w:hint="eastAsia" w:cs="Times New Roman"/>
                <w:color w:val="auto"/>
                <w:spacing w:val="0"/>
                <w:kern w:val="0"/>
                <w:sz w:val="24"/>
                <w:szCs w:val="24"/>
                <w:lang w:val="en-US" w:eastAsia="zh-CN" w:bidi="ar"/>
              </w:rPr>
              <w:t>4.969</w:t>
            </w:r>
            <w:r>
              <w:rPr>
                <w:rFonts w:hint="default" w:ascii="Times New Roman" w:hAnsi="Times New Roman" w:eastAsia="宋体" w:cs="Times New Roman"/>
                <w:color w:val="auto"/>
                <w:spacing w:val="0"/>
                <w:kern w:val="0"/>
                <w:sz w:val="24"/>
                <w:szCs w:val="24"/>
                <w:lang w:val="en-US" w:eastAsia="zh-CN" w:bidi="ar"/>
              </w:rPr>
              <w:t>t/a</w:t>
            </w:r>
            <w:r>
              <w:rPr>
                <w:rFonts w:hint="eastAsia" w:cs="Times New Roman"/>
                <w:color w:val="auto"/>
                <w:spacing w:val="0"/>
                <w:kern w:val="0"/>
                <w:sz w:val="24"/>
                <w:szCs w:val="24"/>
                <w:lang w:val="en-US" w:eastAsia="zh-CN" w:bidi="ar"/>
              </w:rPr>
              <w:t>，</w:t>
            </w:r>
            <w:r>
              <w:rPr>
                <w:rFonts w:hint="eastAsia" w:cs="Times New Roman"/>
                <w:color w:val="auto"/>
                <w:spacing w:val="0"/>
                <w:kern w:val="0"/>
                <w:sz w:val="24"/>
                <w:szCs w:val="24"/>
                <w:highlight w:val="none"/>
                <w:lang w:val="en-US" w:eastAsia="zh-CN" w:bidi="ar"/>
              </w:rPr>
              <w:t>工作时间为2400h/a，产生速率为2.07kg/h。</w:t>
            </w:r>
          </w:p>
          <w:p w14:paraId="625C22B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lang w:val="en-US" w:eastAsia="zh-CN" w:bidi="ar"/>
              </w:rPr>
            </w:pPr>
            <w:r>
              <w:rPr>
                <w:rFonts w:hint="default" w:ascii="Times New Roman" w:hAnsi="Times New Roman" w:eastAsia="宋体" w:cs="Times New Roman"/>
                <w:color w:val="auto"/>
                <w:spacing w:val="0"/>
                <w:kern w:val="0"/>
                <w:sz w:val="24"/>
                <w:szCs w:val="24"/>
                <w:lang w:val="en-US" w:eastAsia="zh-CN" w:bidi="ar"/>
              </w:rPr>
              <w:t>未收集的粉尘以无组织形式排放，无组织粉尘产生量为</w:t>
            </w:r>
            <w:r>
              <w:rPr>
                <w:rFonts w:hint="eastAsia" w:cs="Times New Roman"/>
                <w:color w:val="auto"/>
                <w:spacing w:val="0"/>
                <w:kern w:val="0"/>
                <w:sz w:val="24"/>
                <w:szCs w:val="24"/>
                <w:lang w:val="en-US" w:eastAsia="zh-CN" w:bidi="ar"/>
              </w:rPr>
              <w:t>0.261</w:t>
            </w:r>
            <w:r>
              <w:rPr>
                <w:rFonts w:hint="default" w:ascii="Times New Roman" w:hAnsi="Times New Roman" w:eastAsia="宋体" w:cs="Times New Roman"/>
                <w:color w:val="auto"/>
                <w:spacing w:val="0"/>
                <w:kern w:val="0"/>
                <w:sz w:val="24"/>
                <w:szCs w:val="24"/>
                <w:lang w:val="en-US" w:eastAsia="zh-CN" w:bidi="ar"/>
              </w:rPr>
              <w:t>t/a。</w:t>
            </w:r>
            <w:r>
              <w:rPr>
                <w:rFonts w:hint="eastAsia" w:cs="Times New Roman"/>
                <w:color w:val="auto"/>
                <w:spacing w:val="0"/>
                <w:kern w:val="0"/>
                <w:sz w:val="24"/>
                <w:szCs w:val="24"/>
                <w:lang w:val="en-US" w:eastAsia="zh-CN" w:bidi="ar"/>
              </w:rPr>
              <w:t>经密闭车间阻隔和</w:t>
            </w:r>
            <w:r>
              <w:rPr>
                <w:rFonts w:hint="default" w:ascii="Times New Roman" w:hAnsi="Times New Roman" w:eastAsia="宋体" w:cs="Times New Roman"/>
                <w:color w:val="auto"/>
                <w:spacing w:val="0"/>
                <w:kern w:val="0"/>
                <w:sz w:val="24"/>
                <w:szCs w:val="24"/>
                <w:lang w:val="en-US" w:eastAsia="zh-CN" w:bidi="ar"/>
              </w:rPr>
              <w:t>喷淋洒水，约8</w:t>
            </w:r>
            <w:r>
              <w:rPr>
                <w:rFonts w:hint="eastAsia" w:cs="Times New Roman"/>
                <w:color w:val="auto"/>
                <w:spacing w:val="0"/>
                <w:kern w:val="0"/>
                <w:sz w:val="24"/>
                <w:szCs w:val="24"/>
                <w:lang w:val="en-US" w:eastAsia="zh-CN" w:bidi="ar"/>
              </w:rPr>
              <w:t>5</w:t>
            </w:r>
            <w:r>
              <w:rPr>
                <w:rFonts w:hint="default" w:ascii="Times New Roman" w:hAnsi="Times New Roman" w:eastAsia="宋体" w:cs="Times New Roman"/>
                <w:color w:val="auto"/>
                <w:spacing w:val="0"/>
                <w:kern w:val="0"/>
                <w:sz w:val="24"/>
                <w:szCs w:val="24"/>
                <w:lang w:val="en-US" w:eastAsia="zh-CN" w:bidi="ar"/>
              </w:rPr>
              <w:t>%的粉尘能够沉降</w:t>
            </w:r>
            <w:r>
              <w:rPr>
                <w:rFonts w:hint="eastAsia" w:cs="Times New Roman"/>
                <w:color w:val="auto"/>
                <w:spacing w:val="0"/>
                <w:kern w:val="0"/>
                <w:sz w:val="24"/>
                <w:szCs w:val="24"/>
                <w:lang w:val="en-US" w:eastAsia="zh-CN" w:bidi="ar"/>
              </w:rPr>
              <w:t>在车间地面</w:t>
            </w:r>
            <w:r>
              <w:rPr>
                <w:rFonts w:hint="default" w:ascii="Times New Roman" w:hAnsi="Times New Roman" w:eastAsia="宋体" w:cs="Times New Roman"/>
                <w:color w:val="auto"/>
                <w:spacing w:val="0"/>
                <w:kern w:val="0"/>
                <w:sz w:val="24"/>
                <w:szCs w:val="24"/>
                <w:lang w:val="en-US" w:eastAsia="zh-CN" w:bidi="ar"/>
              </w:rPr>
              <w:t>，则无组织粉尘排放量为0.</w:t>
            </w:r>
            <w:r>
              <w:rPr>
                <w:rFonts w:hint="eastAsia" w:cs="Times New Roman"/>
                <w:color w:val="auto"/>
                <w:spacing w:val="0"/>
                <w:kern w:val="0"/>
                <w:sz w:val="24"/>
                <w:szCs w:val="24"/>
                <w:lang w:val="en-US" w:eastAsia="zh-CN" w:bidi="ar"/>
              </w:rPr>
              <w:t>039</w:t>
            </w:r>
            <w:r>
              <w:rPr>
                <w:rFonts w:hint="default" w:ascii="Times New Roman" w:hAnsi="Times New Roman" w:eastAsia="宋体" w:cs="Times New Roman"/>
                <w:color w:val="auto"/>
                <w:spacing w:val="0"/>
                <w:kern w:val="0"/>
                <w:sz w:val="24"/>
                <w:szCs w:val="24"/>
                <w:lang w:val="en-US" w:eastAsia="zh-CN" w:bidi="ar"/>
              </w:rPr>
              <w:t>t/a。</w:t>
            </w:r>
          </w:p>
          <w:p w14:paraId="2FA02EDC">
            <w:pPr>
              <w:widowControl w:val="0"/>
              <w:autoSpaceDE w:val="0"/>
              <w:autoSpaceDN w:val="0"/>
              <w:adjustRightInd w:val="0"/>
              <w:snapToGrid w:val="0"/>
              <w:spacing w:line="360" w:lineRule="auto"/>
              <w:ind w:firstLine="480" w:firstLineChars="200"/>
              <w:jc w:val="both"/>
              <w:rPr>
                <w:rFonts w:hint="default" w:ascii="Times New Roman" w:hAnsi="Times New Roman" w:eastAsia="宋体" w:cs="Times New Roman"/>
                <w:caps w:val="0"/>
                <w:color w:val="auto"/>
                <w:spacing w:val="0"/>
                <w:kern w:val="0"/>
                <w:sz w:val="24"/>
                <w:szCs w:val="24"/>
                <w:lang w:val="en-US" w:eastAsia="zh-CN" w:bidi="ar-SA"/>
              </w:rPr>
            </w:pPr>
            <w:r>
              <w:rPr>
                <w:rFonts w:hint="eastAsia" w:ascii="Times New Roman" w:hAnsi="Times New Roman" w:eastAsia="宋体" w:cs="Times New Roman"/>
                <w:caps w:val="0"/>
                <w:color w:val="auto"/>
                <w:spacing w:val="0"/>
                <w:kern w:val="0"/>
                <w:sz w:val="24"/>
                <w:szCs w:val="24"/>
                <w:lang w:val="en-US" w:eastAsia="zh-CN" w:bidi="ar-SA"/>
              </w:rPr>
              <w:t>有组织排放情况</w:t>
            </w:r>
          </w:p>
          <w:p w14:paraId="640C8405">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0"/>
                <w:sz w:val="24"/>
                <w:szCs w:val="24"/>
                <w:lang w:val="en-US" w:eastAsia="zh-CN" w:bidi="ar"/>
              </w:rPr>
            </w:pPr>
            <w:r>
              <w:rPr>
                <w:rFonts w:hint="default" w:ascii="Times New Roman" w:hAnsi="Times New Roman" w:eastAsia="宋体" w:cs="Times New Roman"/>
                <w:caps w:val="0"/>
                <w:color w:val="auto"/>
                <w:spacing w:val="0"/>
                <w:kern w:val="0"/>
                <w:sz w:val="24"/>
                <w:lang w:val="en-US" w:eastAsia="zh-CN"/>
              </w:rPr>
              <w:t>由上述计算</w:t>
            </w:r>
            <w:r>
              <w:rPr>
                <w:rFonts w:hint="eastAsia" w:ascii="Times New Roman" w:hAnsi="Times New Roman" w:eastAsia="宋体" w:cs="Times New Roman"/>
                <w:caps w:val="0"/>
                <w:color w:val="auto"/>
                <w:spacing w:val="0"/>
                <w:kern w:val="0"/>
                <w:sz w:val="24"/>
                <w:lang w:val="en-US" w:eastAsia="zh-CN"/>
              </w:rPr>
              <w:t>可知</w:t>
            </w:r>
            <w:r>
              <w:rPr>
                <w:rFonts w:hint="default" w:ascii="Times New Roman" w:hAnsi="Times New Roman" w:eastAsia="宋体" w:cs="Times New Roman"/>
                <w:caps w:val="0"/>
                <w:color w:val="auto"/>
                <w:spacing w:val="0"/>
                <w:kern w:val="0"/>
                <w:sz w:val="24"/>
                <w:lang w:val="en-US" w:eastAsia="zh-CN"/>
              </w:rPr>
              <w:t>，</w:t>
            </w:r>
            <w:r>
              <w:rPr>
                <w:rFonts w:hint="default" w:ascii="Times New Roman" w:hAnsi="Times New Roman" w:eastAsia="宋体" w:cs="Times New Roman"/>
                <w:caps w:val="0"/>
                <w:color w:val="auto"/>
                <w:spacing w:val="0"/>
                <w:kern w:val="0"/>
                <w:sz w:val="24"/>
                <w:szCs w:val="24"/>
                <w:lang w:val="en-US" w:eastAsia="zh-CN" w:bidi="ar"/>
              </w:rPr>
              <w:t>有组织</w:t>
            </w:r>
            <w:r>
              <w:rPr>
                <w:rFonts w:hint="eastAsia" w:ascii="Times New Roman" w:hAnsi="Times New Roman" w:eastAsia="宋体" w:cs="Times New Roman"/>
                <w:caps w:val="0"/>
                <w:color w:val="auto"/>
                <w:spacing w:val="0"/>
                <w:kern w:val="0"/>
                <w:sz w:val="24"/>
                <w:szCs w:val="24"/>
                <w:lang w:val="en-US" w:eastAsia="zh-CN" w:bidi="ar"/>
              </w:rPr>
              <w:t>颗粒物</w:t>
            </w:r>
            <w:r>
              <w:rPr>
                <w:rFonts w:hint="default" w:ascii="Times New Roman" w:hAnsi="Times New Roman" w:eastAsia="宋体" w:cs="Times New Roman"/>
                <w:caps w:val="0"/>
                <w:color w:val="auto"/>
                <w:spacing w:val="0"/>
                <w:kern w:val="0"/>
                <w:sz w:val="24"/>
                <w:szCs w:val="24"/>
                <w:lang w:val="en-US" w:eastAsia="zh-CN" w:bidi="ar"/>
              </w:rPr>
              <w:t>产生量为</w:t>
            </w:r>
            <w:r>
              <w:rPr>
                <w:rFonts w:hint="eastAsia" w:ascii="Times New Roman" w:hAnsi="Times New Roman" w:eastAsia="宋体" w:cs="Times New Roman"/>
                <w:caps w:val="0"/>
                <w:color w:val="auto"/>
                <w:spacing w:val="0"/>
                <w:kern w:val="0"/>
                <w:sz w:val="24"/>
                <w:szCs w:val="24"/>
                <w:lang w:val="en-US" w:eastAsia="zh-CN" w:bidi="ar"/>
              </w:rPr>
              <w:t>6.969</w:t>
            </w:r>
            <w:r>
              <w:rPr>
                <w:rFonts w:hint="default" w:ascii="Times New Roman" w:hAnsi="Times New Roman" w:eastAsia="宋体" w:cs="Times New Roman"/>
                <w:caps w:val="0"/>
                <w:color w:val="auto"/>
                <w:spacing w:val="0"/>
                <w:kern w:val="0"/>
                <w:sz w:val="24"/>
                <w:szCs w:val="24"/>
                <w:lang w:val="en-US" w:eastAsia="zh-CN" w:bidi="ar"/>
              </w:rPr>
              <w:t>t/a，除尘器的风机风量为10000m</w:t>
            </w:r>
            <w:r>
              <w:rPr>
                <w:rFonts w:hint="default" w:ascii="Times New Roman" w:hAnsi="Times New Roman" w:eastAsia="宋体" w:cs="Times New Roman"/>
                <w:caps w:val="0"/>
                <w:color w:val="auto"/>
                <w:spacing w:val="0"/>
                <w:kern w:val="0"/>
                <w:sz w:val="24"/>
                <w:szCs w:val="24"/>
                <w:vertAlign w:val="superscript"/>
                <w:lang w:val="en-US" w:eastAsia="zh-CN" w:bidi="ar"/>
              </w:rPr>
              <w:t>3</w:t>
            </w:r>
            <w:r>
              <w:rPr>
                <w:rFonts w:hint="default" w:ascii="Times New Roman" w:hAnsi="Times New Roman" w:eastAsia="宋体" w:cs="Times New Roman"/>
                <w:caps w:val="0"/>
                <w:color w:val="auto"/>
                <w:spacing w:val="0"/>
                <w:kern w:val="0"/>
                <w:sz w:val="24"/>
                <w:szCs w:val="24"/>
                <w:lang w:val="en-US" w:eastAsia="zh-CN" w:bidi="ar"/>
              </w:rPr>
              <w:t>/h，</w:t>
            </w:r>
            <w:r>
              <w:rPr>
                <w:rFonts w:hint="default" w:ascii="Times New Roman" w:hAnsi="Times New Roman" w:eastAsia="宋体" w:cs="Times New Roman"/>
                <w:caps w:val="0"/>
                <w:color w:val="auto"/>
                <w:spacing w:val="0"/>
                <w:kern w:val="0"/>
                <w:sz w:val="24"/>
                <w:szCs w:val="24"/>
                <w:highlight w:val="none"/>
                <w:lang w:val="en-US" w:eastAsia="zh-CN" w:bidi="ar"/>
              </w:rPr>
              <w:t>生产线工作时间为2400h/a，水泥仓卸料时间为</w:t>
            </w:r>
            <w:r>
              <w:rPr>
                <w:rFonts w:hint="eastAsia" w:ascii="Times New Roman" w:hAnsi="Times New Roman" w:eastAsia="宋体" w:cs="Times New Roman"/>
                <w:caps w:val="0"/>
                <w:color w:val="auto"/>
                <w:spacing w:val="0"/>
                <w:kern w:val="0"/>
                <w:sz w:val="24"/>
                <w:szCs w:val="24"/>
                <w:highlight w:val="none"/>
                <w:lang w:val="en-US" w:eastAsia="zh-CN" w:bidi="ar"/>
              </w:rPr>
              <w:t>6</w:t>
            </w:r>
            <w:r>
              <w:rPr>
                <w:rFonts w:hint="default" w:ascii="Times New Roman" w:hAnsi="Times New Roman" w:eastAsia="宋体" w:cs="Times New Roman"/>
                <w:caps w:val="0"/>
                <w:color w:val="auto"/>
                <w:spacing w:val="0"/>
                <w:kern w:val="0"/>
                <w:sz w:val="24"/>
                <w:szCs w:val="24"/>
                <w:highlight w:val="none"/>
                <w:lang w:val="en-US" w:eastAsia="zh-CN" w:bidi="ar"/>
              </w:rPr>
              <w:t>00h/a，则最大产生速率为</w:t>
            </w:r>
            <w:r>
              <w:rPr>
                <w:rFonts w:hint="eastAsia" w:ascii="Times New Roman" w:hAnsi="Times New Roman" w:eastAsia="宋体" w:cs="Times New Roman"/>
                <w:caps w:val="0"/>
                <w:color w:val="auto"/>
                <w:spacing w:val="0"/>
                <w:kern w:val="0"/>
                <w:sz w:val="24"/>
                <w:szCs w:val="24"/>
                <w:highlight w:val="none"/>
                <w:lang w:val="en-US" w:eastAsia="zh-CN" w:bidi="ar"/>
              </w:rPr>
              <w:t>3.26</w:t>
            </w:r>
            <w:r>
              <w:rPr>
                <w:rFonts w:hint="default" w:ascii="Times New Roman" w:hAnsi="Times New Roman" w:eastAsia="宋体" w:cs="Times New Roman"/>
                <w:caps w:val="0"/>
                <w:color w:val="auto"/>
                <w:spacing w:val="0"/>
                <w:kern w:val="0"/>
                <w:sz w:val="24"/>
                <w:szCs w:val="24"/>
                <w:highlight w:val="none"/>
                <w:lang w:val="en-US" w:eastAsia="zh-CN" w:bidi="ar"/>
              </w:rPr>
              <w:t>kg/h，产生浓度为</w:t>
            </w:r>
            <w:r>
              <w:rPr>
                <w:rFonts w:hint="eastAsia" w:ascii="Times New Roman" w:hAnsi="Times New Roman" w:eastAsia="宋体" w:cs="Times New Roman"/>
                <w:caps w:val="0"/>
                <w:color w:val="auto"/>
                <w:spacing w:val="0"/>
                <w:kern w:val="0"/>
                <w:sz w:val="24"/>
                <w:szCs w:val="24"/>
                <w:highlight w:val="none"/>
                <w:lang w:val="en-US" w:eastAsia="zh-CN" w:bidi="ar"/>
              </w:rPr>
              <w:t>326</w:t>
            </w:r>
            <w:r>
              <w:rPr>
                <w:rFonts w:hint="default" w:ascii="Times New Roman" w:hAnsi="Times New Roman" w:eastAsia="宋体" w:cs="Times New Roman"/>
                <w:caps w:val="0"/>
                <w:color w:val="auto"/>
                <w:spacing w:val="0"/>
                <w:kern w:val="0"/>
                <w:sz w:val="24"/>
                <w:szCs w:val="24"/>
                <w:highlight w:val="none"/>
                <w:lang w:val="en-US" w:eastAsia="zh-CN" w:bidi="ar"/>
              </w:rPr>
              <w:t>mg/m</w:t>
            </w:r>
            <w:r>
              <w:rPr>
                <w:rFonts w:hint="default" w:ascii="Times New Roman" w:hAnsi="Times New Roman" w:eastAsia="宋体" w:cs="Times New Roman"/>
                <w:caps w:val="0"/>
                <w:color w:val="auto"/>
                <w:spacing w:val="0"/>
                <w:kern w:val="0"/>
                <w:sz w:val="24"/>
                <w:szCs w:val="24"/>
                <w:highlight w:val="none"/>
                <w:vertAlign w:val="superscript"/>
                <w:lang w:val="en-US" w:eastAsia="zh-CN" w:bidi="ar"/>
              </w:rPr>
              <w:t>3</w:t>
            </w:r>
            <w:r>
              <w:rPr>
                <w:rFonts w:hint="default" w:ascii="Times New Roman" w:hAnsi="Times New Roman" w:eastAsia="宋体" w:cs="Times New Roman"/>
                <w:caps w:val="0"/>
                <w:color w:val="auto"/>
                <w:spacing w:val="0"/>
                <w:kern w:val="0"/>
                <w:sz w:val="24"/>
                <w:szCs w:val="24"/>
                <w:highlight w:val="none"/>
                <w:lang w:val="en-US" w:eastAsia="zh-CN" w:bidi="ar"/>
              </w:rPr>
              <w:t>。布袋除尘器的除尘效率按99%计算，则有组织废气颗粒物排放量为0.</w:t>
            </w:r>
            <w:r>
              <w:rPr>
                <w:rFonts w:hint="eastAsia" w:ascii="Times New Roman" w:hAnsi="Times New Roman" w:eastAsia="宋体" w:cs="Times New Roman"/>
                <w:caps w:val="0"/>
                <w:color w:val="auto"/>
                <w:spacing w:val="0"/>
                <w:kern w:val="0"/>
                <w:sz w:val="24"/>
                <w:szCs w:val="24"/>
                <w:highlight w:val="none"/>
                <w:lang w:val="en-US" w:eastAsia="zh-CN" w:bidi="ar"/>
              </w:rPr>
              <w:t>07</w:t>
            </w:r>
            <w:r>
              <w:rPr>
                <w:rFonts w:hint="default" w:ascii="Times New Roman" w:hAnsi="Times New Roman" w:eastAsia="宋体" w:cs="Times New Roman"/>
                <w:caps w:val="0"/>
                <w:color w:val="auto"/>
                <w:spacing w:val="0"/>
                <w:kern w:val="0"/>
                <w:sz w:val="24"/>
                <w:szCs w:val="24"/>
                <w:highlight w:val="none"/>
                <w:lang w:val="en-US" w:eastAsia="zh-CN" w:bidi="ar"/>
              </w:rPr>
              <w:t>t/a，排放速率为0.</w:t>
            </w:r>
            <w:r>
              <w:rPr>
                <w:rFonts w:hint="eastAsia" w:ascii="Times New Roman" w:hAnsi="Times New Roman" w:eastAsia="宋体" w:cs="Times New Roman"/>
                <w:caps w:val="0"/>
                <w:color w:val="auto"/>
                <w:spacing w:val="0"/>
                <w:kern w:val="0"/>
                <w:sz w:val="24"/>
                <w:szCs w:val="24"/>
                <w:highlight w:val="none"/>
                <w:lang w:val="en-US" w:eastAsia="zh-CN" w:bidi="ar"/>
              </w:rPr>
              <w:t>03</w:t>
            </w:r>
            <w:r>
              <w:rPr>
                <w:rFonts w:hint="default" w:ascii="Times New Roman" w:hAnsi="Times New Roman" w:eastAsia="宋体" w:cs="Times New Roman"/>
                <w:caps w:val="0"/>
                <w:color w:val="auto"/>
                <w:spacing w:val="0"/>
                <w:kern w:val="0"/>
                <w:sz w:val="24"/>
                <w:szCs w:val="24"/>
                <w:highlight w:val="none"/>
                <w:lang w:val="en-US" w:eastAsia="zh-CN" w:bidi="ar"/>
              </w:rPr>
              <w:t>kg/h，排放浓度为</w:t>
            </w:r>
            <w:r>
              <w:rPr>
                <w:rFonts w:hint="eastAsia" w:ascii="Times New Roman" w:hAnsi="Times New Roman" w:eastAsia="宋体" w:cs="Times New Roman"/>
                <w:caps w:val="0"/>
                <w:color w:val="auto"/>
                <w:spacing w:val="0"/>
                <w:kern w:val="0"/>
                <w:sz w:val="24"/>
                <w:szCs w:val="24"/>
                <w:highlight w:val="none"/>
                <w:lang w:val="en-US" w:eastAsia="zh-CN" w:bidi="ar"/>
              </w:rPr>
              <w:t>3.26</w:t>
            </w:r>
            <w:r>
              <w:rPr>
                <w:rFonts w:hint="default" w:ascii="Times New Roman" w:hAnsi="Times New Roman" w:eastAsia="宋体" w:cs="Times New Roman"/>
                <w:caps w:val="0"/>
                <w:color w:val="auto"/>
                <w:spacing w:val="0"/>
                <w:kern w:val="0"/>
                <w:sz w:val="24"/>
                <w:szCs w:val="24"/>
                <w:highlight w:val="none"/>
                <w:lang w:val="en-US" w:eastAsia="zh-CN" w:bidi="ar"/>
              </w:rPr>
              <w:t>mg/m</w:t>
            </w:r>
            <w:r>
              <w:rPr>
                <w:rFonts w:hint="default" w:ascii="Times New Roman" w:hAnsi="Times New Roman" w:eastAsia="宋体" w:cs="Times New Roman"/>
                <w:caps w:val="0"/>
                <w:color w:val="auto"/>
                <w:spacing w:val="0"/>
                <w:kern w:val="0"/>
                <w:sz w:val="24"/>
                <w:szCs w:val="24"/>
                <w:highlight w:val="none"/>
                <w:vertAlign w:val="superscript"/>
                <w:lang w:val="en-US" w:eastAsia="zh-CN" w:bidi="ar"/>
              </w:rPr>
              <w:t>3</w:t>
            </w:r>
            <w:r>
              <w:rPr>
                <w:rFonts w:hint="default" w:ascii="Times New Roman" w:hAnsi="Times New Roman" w:eastAsia="宋体" w:cs="Times New Roman"/>
                <w:color w:val="auto"/>
                <w:spacing w:val="0"/>
                <w:kern w:val="0"/>
                <w:sz w:val="24"/>
                <w:szCs w:val="24"/>
                <w:lang w:val="en-US" w:eastAsia="zh-CN" w:bidi="ar"/>
              </w:rPr>
              <w:t>。</w:t>
            </w:r>
          </w:p>
          <w:p w14:paraId="5935BAEB">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val="0"/>
                <w:color w:val="auto"/>
                <w:spacing w:val="0"/>
                <w:sz w:val="24"/>
                <w:szCs w:val="24"/>
              </w:rPr>
            </w:pPr>
            <w:r>
              <w:rPr>
                <w:rFonts w:hint="eastAsia" w:cs="Times New Roman"/>
                <w:b/>
                <w:bCs w:val="0"/>
                <w:color w:val="auto"/>
                <w:spacing w:val="0"/>
                <w:sz w:val="24"/>
                <w:szCs w:val="24"/>
                <w:lang w:val="en-US" w:eastAsia="zh-CN"/>
              </w:rPr>
              <w:t>（4）沙子和石子</w:t>
            </w:r>
            <w:r>
              <w:rPr>
                <w:rFonts w:hint="default" w:ascii="Times New Roman" w:hAnsi="Times New Roman" w:eastAsia="宋体" w:cs="Times New Roman"/>
                <w:b/>
                <w:bCs w:val="0"/>
                <w:color w:val="auto"/>
                <w:spacing w:val="0"/>
                <w:sz w:val="24"/>
                <w:szCs w:val="24"/>
              </w:rPr>
              <w:t>装卸废气</w:t>
            </w:r>
          </w:p>
          <w:p w14:paraId="0260930F">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本项目</w:t>
            </w:r>
            <w:r>
              <w:rPr>
                <w:rFonts w:hint="default" w:ascii="Times New Roman" w:hAnsi="Times New Roman" w:eastAsia="宋体" w:cs="Times New Roman"/>
                <w:color w:val="auto"/>
                <w:spacing w:val="0"/>
                <w:sz w:val="24"/>
                <w:szCs w:val="24"/>
                <w:lang w:val="en-US" w:eastAsia="zh-CN"/>
              </w:rPr>
              <w:t>石子、</w:t>
            </w:r>
            <w:r>
              <w:rPr>
                <w:rFonts w:hint="eastAsia" w:cs="Times New Roman"/>
                <w:color w:val="auto"/>
                <w:spacing w:val="0"/>
                <w:sz w:val="24"/>
                <w:szCs w:val="24"/>
                <w:lang w:val="en-US" w:eastAsia="zh-CN"/>
              </w:rPr>
              <w:t>沙子</w:t>
            </w:r>
            <w:r>
              <w:rPr>
                <w:rFonts w:hint="default" w:ascii="Times New Roman" w:hAnsi="Times New Roman" w:eastAsia="宋体" w:cs="Times New Roman"/>
                <w:color w:val="auto"/>
                <w:spacing w:val="0"/>
                <w:sz w:val="24"/>
                <w:szCs w:val="24"/>
              </w:rPr>
              <w:t>等原料装卸过程会产生少量粉尘。根据《逸散性工业粉尘控制技术》（运输工具：卡车、卸料方法：自动卸料）</w:t>
            </w:r>
            <w:r>
              <w:rPr>
                <w:rFonts w:hint="eastAsia" w:cs="Times New Roman"/>
                <w:color w:val="auto"/>
                <w:spacing w:val="0"/>
                <w:sz w:val="24"/>
                <w:szCs w:val="24"/>
                <w:lang w:eastAsia="zh-CN"/>
              </w:rPr>
              <w:t>，</w:t>
            </w:r>
            <w:r>
              <w:rPr>
                <w:rFonts w:hint="default" w:ascii="Times New Roman" w:hAnsi="Times New Roman" w:eastAsia="宋体" w:cs="Times New Roman"/>
                <w:color w:val="auto"/>
                <w:spacing w:val="0"/>
                <w:sz w:val="24"/>
                <w:szCs w:val="24"/>
              </w:rPr>
              <w:t>产尘系数以0.01kg/t原料计，本项目</w:t>
            </w:r>
            <w:r>
              <w:rPr>
                <w:rFonts w:hint="default" w:ascii="Times New Roman" w:hAnsi="Times New Roman" w:eastAsia="宋体" w:cs="Times New Roman"/>
                <w:color w:val="auto"/>
                <w:spacing w:val="0"/>
                <w:sz w:val="24"/>
                <w:szCs w:val="24"/>
                <w:lang w:val="en-US" w:eastAsia="zh-CN"/>
              </w:rPr>
              <w:t>石子、</w:t>
            </w:r>
            <w:r>
              <w:rPr>
                <w:rFonts w:hint="eastAsia" w:cs="Times New Roman"/>
                <w:color w:val="auto"/>
                <w:spacing w:val="0"/>
                <w:sz w:val="24"/>
                <w:szCs w:val="24"/>
                <w:lang w:val="en-US" w:eastAsia="zh-CN"/>
              </w:rPr>
              <w:t>沙子</w:t>
            </w:r>
            <w:r>
              <w:rPr>
                <w:rFonts w:hint="default" w:ascii="Times New Roman" w:hAnsi="Times New Roman" w:eastAsia="宋体" w:cs="Times New Roman"/>
                <w:color w:val="auto"/>
                <w:spacing w:val="0"/>
                <w:sz w:val="24"/>
                <w:szCs w:val="24"/>
              </w:rPr>
              <w:t>等物料总用量约为</w:t>
            </w:r>
            <w:r>
              <w:rPr>
                <w:rFonts w:hint="eastAsia" w:cs="Times New Roman"/>
                <w:color w:val="auto"/>
                <w:spacing w:val="0"/>
                <w:sz w:val="24"/>
                <w:szCs w:val="24"/>
                <w:lang w:val="en-US" w:eastAsia="zh-CN"/>
              </w:rPr>
              <w:t>8000t/a</w:t>
            </w:r>
            <w:r>
              <w:rPr>
                <w:rFonts w:hint="default" w:ascii="Times New Roman" w:hAnsi="Times New Roman" w:eastAsia="宋体" w:cs="Times New Roman"/>
                <w:color w:val="auto"/>
                <w:spacing w:val="0"/>
                <w:sz w:val="24"/>
                <w:szCs w:val="24"/>
              </w:rPr>
              <w:t>，则装卸过程粉尘产生量为</w:t>
            </w:r>
            <w:r>
              <w:rPr>
                <w:rFonts w:hint="default" w:ascii="Times New Roman" w:hAnsi="Times New Roman" w:eastAsia="宋体" w:cs="Times New Roman"/>
                <w:color w:val="auto"/>
                <w:spacing w:val="0"/>
                <w:sz w:val="24"/>
                <w:szCs w:val="24"/>
                <w:lang w:val="en-US" w:eastAsia="zh-CN"/>
              </w:rPr>
              <w:t>0.</w:t>
            </w:r>
            <w:r>
              <w:rPr>
                <w:rFonts w:hint="eastAsia" w:cs="Times New Roman"/>
                <w:color w:val="auto"/>
                <w:spacing w:val="0"/>
                <w:sz w:val="24"/>
                <w:szCs w:val="24"/>
                <w:lang w:val="en-US" w:eastAsia="zh-CN"/>
              </w:rPr>
              <w:t>08</w:t>
            </w:r>
            <w:r>
              <w:rPr>
                <w:rFonts w:hint="default" w:ascii="Times New Roman" w:hAnsi="Times New Roman" w:eastAsia="宋体" w:cs="Times New Roman"/>
                <w:color w:val="auto"/>
                <w:spacing w:val="0"/>
                <w:sz w:val="24"/>
                <w:szCs w:val="24"/>
              </w:rPr>
              <w:t>t/a。装卸过程位于封闭式仓库内，车间顶部设置水喷雾装置降尘，并降低装卸高度，</w:t>
            </w:r>
            <w:r>
              <w:rPr>
                <w:rFonts w:hint="eastAsia" w:cs="Times New Roman"/>
                <w:color w:val="auto"/>
                <w:spacing w:val="0"/>
                <w:kern w:val="0"/>
                <w:sz w:val="24"/>
                <w:szCs w:val="24"/>
                <w:lang w:val="en-US" w:eastAsia="zh-CN" w:bidi="ar"/>
              </w:rPr>
              <w:t>经密闭车间阻隔和</w:t>
            </w:r>
            <w:r>
              <w:rPr>
                <w:rFonts w:hint="default" w:ascii="Times New Roman" w:hAnsi="Times New Roman" w:eastAsia="宋体" w:cs="Times New Roman"/>
                <w:color w:val="auto"/>
                <w:spacing w:val="0"/>
                <w:kern w:val="0"/>
                <w:sz w:val="24"/>
                <w:szCs w:val="24"/>
                <w:lang w:val="en-US" w:eastAsia="zh-CN" w:bidi="ar"/>
              </w:rPr>
              <w:t>喷淋洒水，约8</w:t>
            </w:r>
            <w:r>
              <w:rPr>
                <w:rFonts w:hint="eastAsia" w:cs="Times New Roman"/>
                <w:color w:val="auto"/>
                <w:spacing w:val="0"/>
                <w:kern w:val="0"/>
                <w:sz w:val="24"/>
                <w:szCs w:val="24"/>
                <w:lang w:val="en-US" w:eastAsia="zh-CN" w:bidi="ar"/>
              </w:rPr>
              <w:t>5</w:t>
            </w:r>
            <w:r>
              <w:rPr>
                <w:rFonts w:hint="default" w:ascii="Times New Roman" w:hAnsi="Times New Roman" w:eastAsia="宋体" w:cs="Times New Roman"/>
                <w:color w:val="auto"/>
                <w:spacing w:val="0"/>
                <w:kern w:val="0"/>
                <w:sz w:val="24"/>
                <w:szCs w:val="24"/>
                <w:lang w:val="en-US" w:eastAsia="zh-CN" w:bidi="ar"/>
              </w:rPr>
              <w:t>%的粉尘能够沉降</w:t>
            </w:r>
            <w:r>
              <w:rPr>
                <w:rFonts w:hint="eastAsia" w:cs="Times New Roman"/>
                <w:color w:val="auto"/>
                <w:spacing w:val="0"/>
                <w:kern w:val="0"/>
                <w:sz w:val="24"/>
                <w:szCs w:val="24"/>
                <w:lang w:val="en-US" w:eastAsia="zh-CN" w:bidi="ar"/>
              </w:rPr>
              <w:t>在车间地面</w:t>
            </w:r>
            <w:r>
              <w:rPr>
                <w:rFonts w:hint="default" w:ascii="Times New Roman" w:hAnsi="Times New Roman" w:eastAsia="宋体" w:cs="Times New Roman"/>
                <w:color w:val="auto"/>
                <w:spacing w:val="0"/>
                <w:kern w:val="0"/>
                <w:sz w:val="24"/>
                <w:szCs w:val="24"/>
                <w:lang w:val="en-US" w:eastAsia="zh-CN" w:bidi="ar"/>
              </w:rPr>
              <w:t>，则无组织粉尘排放量为0.0</w:t>
            </w:r>
            <w:r>
              <w:rPr>
                <w:rFonts w:hint="eastAsia" w:cs="Times New Roman"/>
                <w:color w:val="auto"/>
                <w:spacing w:val="0"/>
                <w:kern w:val="0"/>
                <w:sz w:val="24"/>
                <w:szCs w:val="24"/>
                <w:lang w:val="en-US" w:eastAsia="zh-CN" w:bidi="ar"/>
              </w:rPr>
              <w:t>12</w:t>
            </w:r>
            <w:r>
              <w:rPr>
                <w:rFonts w:hint="default" w:ascii="Times New Roman" w:hAnsi="Times New Roman" w:eastAsia="宋体" w:cs="Times New Roman"/>
                <w:color w:val="auto"/>
                <w:spacing w:val="0"/>
                <w:kern w:val="0"/>
                <w:sz w:val="24"/>
                <w:szCs w:val="24"/>
                <w:lang w:val="en-US" w:eastAsia="zh-CN" w:bidi="ar"/>
              </w:rPr>
              <w:t>t/a</w:t>
            </w:r>
            <w:r>
              <w:rPr>
                <w:rFonts w:hint="default" w:ascii="Times New Roman" w:hAnsi="Times New Roman" w:eastAsia="宋体" w:cs="Times New Roman"/>
                <w:color w:val="auto"/>
                <w:spacing w:val="0"/>
                <w:sz w:val="24"/>
                <w:szCs w:val="24"/>
              </w:rPr>
              <w:t>。</w:t>
            </w:r>
          </w:p>
          <w:p w14:paraId="3D8267F5">
            <w:pPr>
              <w:keepNext w:val="0"/>
              <w:keepLines w:val="0"/>
              <w:pageBreakBefore w:val="0"/>
              <w:kinsoku/>
              <w:wordWrap/>
              <w:overflowPunct/>
              <w:topLinePunct w:val="0"/>
              <w:bidi w:val="0"/>
              <w:adjustRightInd/>
              <w:snapToGrid/>
              <w:spacing w:line="360" w:lineRule="auto"/>
              <w:ind w:firstLine="482" w:firstLineChars="200"/>
              <w:jc w:val="both"/>
              <w:textAlignment w:val="auto"/>
              <w:rPr>
                <w:rFonts w:hint="default" w:ascii="Times New Roman" w:hAnsi="Times New Roman" w:eastAsia="宋体" w:cs="Times New Roman"/>
                <w:b/>
                <w:bCs w:val="0"/>
                <w:color w:val="auto"/>
                <w:spacing w:val="0"/>
                <w:sz w:val="24"/>
                <w:szCs w:val="24"/>
              </w:rPr>
            </w:pPr>
            <w:r>
              <w:rPr>
                <w:rFonts w:hint="default" w:ascii="Times New Roman" w:hAnsi="Times New Roman" w:eastAsia="宋体" w:cs="Times New Roman"/>
                <w:b/>
                <w:bCs w:val="0"/>
                <w:color w:val="auto"/>
                <w:spacing w:val="0"/>
                <w:sz w:val="24"/>
                <w:szCs w:val="24"/>
              </w:rPr>
              <w:t>（</w:t>
            </w:r>
            <w:r>
              <w:rPr>
                <w:rFonts w:hint="eastAsia" w:cs="Times New Roman"/>
                <w:b/>
                <w:bCs w:val="0"/>
                <w:color w:val="auto"/>
                <w:spacing w:val="0"/>
                <w:sz w:val="24"/>
                <w:szCs w:val="24"/>
                <w:lang w:val="en-US" w:eastAsia="zh-CN"/>
              </w:rPr>
              <w:t>5</w:t>
            </w:r>
            <w:r>
              <w:rPr>
                <w:rFonts w:hint="default" w:ascii="Times New Roman" w:hAnsi="Times New Roman" w:eastAsia="宋体" w:cs="Times New Roman"/>
                <w:b/>
                <w:bCs w:val="0"/>
                <w:color w:val="auto"/>
                <w:spacing w:val="0"/>
                <w:sz w:val="24"/>
                <w:szCs w:val="24"/>
              </w:rPr>
              <w:t>）车辆运输扬尘</w:t>
            </w:r>
          </w:p>
          <w:p w14:paraId="32744030">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Cs/>
                <w:color w:val="auto"/>
                <w:spacing w:val="0"/>
                <w:sz w:val="24"/>
                <w:szCs w:val="24"/>
              </w:rPr>
            </w:pPr>
            <w:r>
              <w:rPr>
                <w:rFonts w:hint="default" w:ascii="Times New Roman" w:hAnsi="Times New Roman" w:eastAsia="宋体" w:cs="Times New Roman"/>
                <w:bCs/>
                <w:color w:val="auto"/>
                <w:spacing w:val="0"/>
                <w:sz w:val="24"/>
                <w:szCs w:val="24"/>
              </w:rPr>
              <w:t>车辆行驶产生的扬尘，在道路完全干燥的情况下，可按下列经验公式计算：Q=0.123(V/5)(W/6.8)</w:t>
            </w:r>
            <w:r>
              <w:rPr>
                <w:rFonts w:hint="default" w:ascii="Times New Roman" w:hAnsi="Times New Roman" w:eastAsia="宋体" w:cs="Times New Roman"/>
                <w:bCs/>
                <w:color w:val="auto"/>
                <w:spacing w:val="0"/>
                <w:sz w:val="24"/>
                <w:szCs w:val="24"/>
                <w:vertAlign w:val="superscript"/>
              </w:rPr>
              <w:t>0.65</w:t>
            </w:r>
            <w:r>
              <w:rPr>
                <w:rFonts w:hint="default" w:ascii="Times New Roman" w:hAnsi="Times New Roman" w:eastAsia="宋体" w:cs="Times New Roman"/>
                <w:bCs/>
                <w:color w:val="auto"/>
                <w:spacing w:val="0"/>
                <w:sz w:val="24"/>
                <w:szCs w:val="24"/>
              </w:rPr>
              <w:t>(P/0.05)</w:t>
            </w:r>
            <w:r>
              <w:rPr>
                <w:rFonts w:hint="default" w:ascii="Times New Roman" w:hAnsi="Times New Roman" w:eastAsia="宋体" w:cs="Times New Roman"/>
                <w:bCs/>
                <w:color w:val="auto"/>
                <w:spacing w:val="0"/>
                <w:sz w:val="24"/>
                <w:szCs w:val="24"/>
                <w:vertAlign w:val="superscript"/>
              </w:rPr>
              <w:t>0.72</w:t>
            </w:r>
          </w:p>
          <w:p w14:paraId="74A839FE">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式中：</w:t>
            </w:r>
          </w:p>
          <w:p w14:paraId="615C036E">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Q：汽车行驶时的扬尘，kg/km﹒辆；</w:t>
            </w:r>
          </w:p>
          <w:p w14:paraId="5ABC2C68">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V：汽车速度，km/h；</w:t>
            </w:r>
            <w:r>
              <w:rPr>
                <w:rFonts w:hint="default" w:ascii="Times New Roman" w:hAnsi="Times New Roman" w:eastAsia="宋体" w:cs="Times New Roman"/>
                <w:color w:val="auto"/>
                <w:spacing w:val="0"/>
                <w:sz w:val="24"/>
                <w:szCs w:val="24"/>
                <w:highlight w:val="none"/>
                <w:lang w:val="en-US" w:eastAsia="zh-CN"/>
              </w:rPr>
              <w:t>厂区内行驶速度为5km/h</w:t>
            </w:r>
            <w:r>
              <w:rPr>
                <w:rFonts w:hint="eastAsia" w:ascii="Times New Roman" w:hAnsi="Times New Roman" w:eastAsia="宋体" w:cs="Times New Roman"/>
                <w:color w:val="auto"/>
                <w:spacing w:val="0"/>
                <w:sz w:val="24"/>
                <w:szCs w:val="24"/>
                <w:highlight w:val="none"/>
                <w:lang w:val="en-US" w:eastAsia="zh-CN"/>
              </w:rPr>
              <w:t>。</w:t>
            </w:r>
          </w:p>
          <w:p w14:paraId="6AA709A7">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W：汽车载重量，吨；</w:t>
            </w:r>
            <w:r>
              <w:rPr>
                <w:rFonts w:hint="default" w:ascii="Times New Roman" w:hAnsi="Times New Roman" w:eastAsia="宋体" w:cs="Times New Roman"/>
                <w:b w:val="0"/>
                <w:bCs w:val="0"/>
                <w:color w:val="auto"/>
                <w:spacing w:val="0"/>
                <w:sz w:val="24"/>
                <w:szCs w:val="24"/>
                <w:highlight w:val="none"/>
                <w:lang w:val="en-US" w:eastAsia="zh-CN"/>
              </w:rPr>
              <w:t>空车重约10t，</w:t>
            </w:r>
            <w:r>
              <w:rPr>
                <w:rFonts w:hint="eastAsia" w:ascii="Times New Roman" w:hAnsi="Times New Roman" w:eastAsia="宋体" w:cs="Times New Roman"/>
                <w:b w:val="0"/>
                <w:bCs w:val="0"/>
                <w:color w:val="auto"/>
                <w:spacing w:val="0"/>
                <w:sz w:val="24"/>
                <w:szCs w:val="24"/>
                <w:highlight w:val="none"/>
                <w:lang w:val="en-US" w:eastAsia="zh-CN"/>
              </w:rPr>
              <w:t>满载</w:t>
            </w:r>
            <w:r>
              <w:rPr>
                <w:rFonts w:hint="default" w:ascii="Times New Roman" w:hAnsi="Times New Roman" w:eastAsia="宋体" w:cs="Times New Roman"/>
                <w:b w:val="0"/>
                <w:bCs w:val="0"/>
                <w:color w:val="auto"/>
                <w:spacing w:val="0"/>
                <w:sz w:val="24"/>
                <w:szCs w:val="24"/>
                <w:highlight w:val="none"/>
                <w:lang w:val="en-US" w:eastAsia="zh-CN"/>
              </w:rPr>
              <w:t>车重约40t</w:t>
            </w:r>
            <w:r>
              <w:rPr>
                <w:rFonts w:hint="eastAsia" w:ascii="Times New Roman" w:hAnsi="Times New Roman" w:eastAsia="宋体" w:cs="Times New Roman"/>
                <w:b w:val="0"/>
                <w:bCs w:val="0"/>
                <w:color w:val="auto"/>
                <w:spacing w:val="0"/>
                <w:sz w:val="24"/>
                <w:szCs w:val="24"/>
                <w:highlight w:val="none"/>
                <w:lang w:val="en-US" w:eastAsia="zh-CN"/>
              </w:rPr>
              <w:t>。</w:t>
            </w:r>
          </w:p>
          <w:p w14:paraId="50D57820">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P：道路表面粉尘量，kg/m</w:t>
            </w:r>
            <w:r>
              <w:rPr>
                <w:rFonts w:hint="default" w:ascii="Times New Roman" w:hAnsi="Times New Roman" w:eastAsia="宋体" w:cs="Times New Roman"/>
                <w:color w:val="auto"/>
                <w:spacing w:val="0"/>
                <w:sz w:val="24"/>
                <w:szCs w:val="24"/>
                <w:vertAlign w:val="superscript"/>
              </w:rPr>
              <w:t>2</w:t>
            </w:r>
            <w:r>
              <w:rPr>
                <w:rFonts w:hint="eastAsia" w:cs="Times New Roman"/>
                <w:color w:val="auto"/>
                <w:spacing w:val="0"/>
                <w:sz w:val="24"/>
                <w:szCs w:val="24"/>
                <w:vertAlign w:val="baseline"/>
                <w:lang w:eastAsia="zh-CN"/>
              </w:rPr>
              <w:t>，</w:t>
            </w:r>
            <w:r>
              <w:rPr>
                <w:rFonts w:hint="default" w:ascii="Times New Roman" w:hAnsi="Times New Roman" w:eastAsia="宋体" w:cs="Times New Roman"/>
                <w:color w:val="auto"/>
                <w:spacing w:val="0"/>
                <w:sz w:val="24"/>
                <w:szCs w:val="24"/>
                <w:highlight w:val="none"/>
                <w:lang w:val="en-US" w:eastAsia="zh-CN"/>
              </w:rPr>
              <w:t>以0.1kg/m</w:t>
            </w:r>
            <w:r>
              <w:rPr>
                <w:rFonts w:hint="default" w:ascii="Times New Roman" w:hAnsi="Times New Roman" w:eastAsia="宋体" w:cs="Times New Roman"/>
                <w:color w:val="auto"/>
                <w:spacing w:val="0"/>
                <w:sz w:val="24"/>
                <w:szCs w:val="24"/>
                <w:highlight w:val="none"/>
                <w:vertAlign w:val="superscript"/>
                <w:lang w:val="en-US" w:eastAsia="zh-CN"/>
              </w:rPr>
              <w:t>2</w:t>
            </w:r>
            <w:r>
              <w:rPr>
                <w:rFonts w:hint="default" w:ascii="Times New Roman" w:hAnsi="Times New Roman" w:eastAsia="宋体" w:cs="Times New Roman"/>
                <w:color w:val="auto"/>
                <w:spacing w:val="0"/>
                <w:sz w:val="24"/>
                <w:szCs w:val="24"/>
                <w:highlight w:val="none"/>
                <w:lang w:val="en-US" w:eastAsia="zh-CN"/>
              </w:rPr>
              <w:t>计</w:t>
            </w:r>
            <w:r>
              <w:rPr>
                <w:rFonts w:hint="default" w:ascii="Times New Roman" w:hAnsi="Times New Roman" w:eastAsia="宋体" w:cs="Times New Roman"/>
                <w:color w:val="auto"/>
                <w:spacing w:val="0"/>
                <w:sz w:val="24"/>
                <w:szCs w:val="24"/>
              </w:rPr>
              <w:t>。</w:t>
            </w:r>
          </w:p>
          <w:p w14:paraId="52F4D3B9">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经计算，Q</w:t>
            </w:r>
            <w:r>
              <w:rPr>
                <w:rFonts w:hint="eastAsia" w:ascii="Times New Roman" w:hAnsi="Times New Roman" w:eastAsia="宋体" w:cs="Times New Roman"/>
                <w:color w:val="auto"/>
                <w:spacing w:val="0"/>
                <w:sz w:val="24"/>
                <w:szCs w:val="24"/>
                <w:highlight w:val="none"/>
                <w:vertAlign w:val="subscript"/>
                <w:lang w:val="en-US" w:eastAsia="zh-CN"/>
              </w:rPr>
              <w:t>空车</w:t>
            </w:r>
            <w:r>
              <w:rPr>
                <w:rFonts w:hint="eastAsia" w:ascii="Times New Roman" w:hAnsi="Times New Roman" w:eastAsia="宋体" w:cs="Times New Roman"/>
                <w:color w:val="auto"/>
                <w:spacing w:val="0"/>
                <w:sz w:val="24"/>
                <w:szCs w:val="24"/>
                <w:highlight w:val="none"/>
                <w:lang w:val="en-US" w:eastAsia="zh-CN"/>
              </w:rPr>
              <w:t>=0.26</w:t>
            </w:r>
            <w:r>
              <w:rPr>
                <w:rFonts w:hint="default" w:ascii="Times New Roman" w:hAnsi="Times New Roman" w:eastAsia="宋体" w:cs="Times New Roman"/>
                <w:color w:val="auto"/>
                <w:spacing w:val="0"/>
                <w:sz w:val="24"/>
                <w:szCs w:val="24"/>
              </w:rPr>
              <w:t>kg/km﹒辆</w:t>
            </w:r>
            <w:r>
              <w:rPr>
                <w:rFonts w:hint="eastAsia" w:ascii="Times New Roman" w:hAnsi="Times New Roman" w:eastAsia="宋体" w:cs="Times New Roman"/>
                <w:color w:val="auto"/>
                <w:spacing w:val="0"/>
                <w:sz w:val="24"/>
                <w:szCs w:val="24"/>
                <w:lang w:eastAsia="zh-CN"/>
              </w:rPr>
              <w:t>，</w:t>
            </w:r>
            <w:r>
              <w:rPr>
                <w:rFonts w:hint="eastAsia" w:ascii="Times New Roman" w:hAnsi="Times New Roman" w:eastAsia="宋体" w:cs="Times New Roman"/>
                <w:color w:val="auto"/>
                <w:spacing w:val="0"/>
                <w:sz w:val="24"/>
                <w:szCs w:val="24"/>
                <w:highlight w:val="none"/>
                <w:lang w:val="en-US" w:eastAsia="zh-CN"/>
              </w:rPr>
              <w:t>Q</w:t>
            </w:r>
            <w:r>
              <w:rPr>
                <w:rFonts w:hint="eastAsia" w:ascii="Times New Roman" w:hAnsi="Times New Roman" w:eastAsia="宋体" w:cs="Times New Roman"/>
                <w:color w:val="auto"/>
                <w:spacing w:val="0"/>
                <w:sz w:val="24"/>
                <w:szCs w:val="24"/>
                <w:highlight w:val="none"/>
                <w:vertAlign w:val="subscript"/>
                <w:lang w:val="en-US" w:eastAsia="zh-CN"/>
              </w:rPr>
              <w:t>满载</w:t>
            </w:r>
            <w:r>
              <w:rPr>
                <w:rFonts w:hint="eastAsia" w:ascii="Times New Roman" w:hAnsi="Times New Roman" w:eastAsia="宋体" w:cs="Times New Roman"/>
                <w:color w:val="auto"/>
                <w:spacing w:val="0"/>
                <w:sz w:val="24"/>
                <w:szCs w:val="24"/>
                <w:highlight w:val="none"/>
                <w:lang w:val="en-US" w:eastAsia="zh-CN"/>
              </w:rPr>
              <w:t>=0.641</w:t>
            </w:r>
            <w:r>
              <w:rPr>
                <w:rFonts w:hint="default" w:ascii="Times New Roman" w:hAnsi="Times New Roman" w:eastAsia="宋体" w:cs="Times New Roman"/>
                <w:color w:val="auto"/>
                <w:spacing w:val="0"/>
                <w:sz w:val="24"/>
                <w:szCs w:val="24"/>
              </w:rPr>
              <w:t>kg/km﹒辆</w:t>
            </w:r>
            <w:r>
              <w:rPr>
                <w:rFonts w:hint="eastAsia" w:ascii="Times New Roman" w:hAnsi="Times New Roman" w:eastAsia="宋体" w:cs="Times New Roman"/>
                <w:color w:val="auto"/>
                <w:spacing w:val="0"/>
                <w:sz w:val="24"/>
                <w:szCs w:val="24"/>
                <w:lang w:eastAsia="zh-CN"/>
              </w:rPr>
              <w:t>。</w:t>
            </w:r>
          </w:p>
          <w:p w14:paraId="706F6EAF">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厂区内</w:t>
            </w:r>
            <w:r>
              <w:rPr>
                <w:rFonts w:hint="eastAsia" w:ascii="Times New Roman" w:hAnsi="Times New Roman" w:eastAsia="宋体" w:cs="Times New Roman"/>
                <w:color w:val="auto"/>
                <w:spacing w:val="0"/>
                <w:sz w:val="24"/>
                <w:szCs w:val="24"/>
                <w:highlight w:val="none"/>
                <w:lang w:val="en-US" w:eastAsia="zh-CN"/>
              </w:rPr>
              <w:t>运输车辆</w:t>
            </w:r>
            <w:r>
              <w:rPr>
                <w:rFonts w:hint="default" w:ascii="Times New Roman" w:hAnsi="Times New Roman" w:eastAsia="宋体" w:cs="Times New Roman"/>
                <w:color w:val="auto"/>
                <w:spacing w:val="0"/>
                <w:sz w:val="24"/>
                <w:szCs w:val="24"/>
                <w:highlight w:val="none"/>
                <w:lang w:val="en-US" w:eastAsia="zh-CN"/>
              </w:rPr>
              <w:t>行驶距离按0.</w:t>
            </w:r>
            <w:r>
              <w:rPr>
                <w:rFonts w:hint="eastAsia" w:ascii="Times New Roman" w:hAnsi="Times New Roman" w:eastAsia="宋体" w:cs="Times New Roman"/>
                <w:color w:val="auto"/>
                <w:spacing w:val="0"/>
                <w:sz w:val="24"/>
                <w:szCs w:val="24"/>
                <w:highlight w:val="none"/>
                <w:lang w:val="en-US" w:eastAsia="zh-CN"/>
              </w:rPr>
              <w:t>2</w:t>
            </w:r>
            <w:r>
              <w:rPr>
                <w:rFonts w:hint="default" w:ascii="Times New Roman" w:hAnsi="Times New Roman" w:eastAsia="宋体" w:cs="Times New Roman"/>
                <w:color w:val="auto"/>
                <w:spacing w:val="0"/>
                <w:sz w:val="24"/>
                <w:szCs w:val="24"/>
                <w:highlight w:val="none"/>
                <w:lang w:val="en-US" w:eastAsia="zh-CN"/>
              </w:rPr>
              <w:t>km计</w:t>
            </w:r>
            <w:r>
              <w:rPr>
                <w:rFonts w:hint="eastAsia" w:ascii="Times New Roman" w:hAnsi="Times New Roman" w:eastAsia="宋体" w:cs="Times New Roman"/>
                <w:color w:val="auto"/>
                <w:spacing w:val="0"/>
                <w:sz w:val="24"/>
                <w:szCs w:val="24"/>
                <w:highlight w:val="none"/>
                <w:lang w:val="en-US" w:eastAsia="zh-CN"/>
              </w:rPr>
              <w:t>，满载车重约40t，其中载货30t，进出厂区的物料各约为</w:t>
            </w:r>
            <w:r>
              <w:rPr>
                <w:rFonts w:hint="eastAsia" w:cs="Times New Roman"/>
                <w:color w:val="auto"/>
                <w:spacing w:val="0"/>
                <w:sz w:val="24"/>
                <w:szCs w:val="24"/>
                <w:highlight w:val="none"/>
                <w:lang w:val="en-US" w:eastAsia="zh-CN"/>
              </w:rPr>
              <w:t>10</w:t>
            </w:r>
            <w:r>
              <w:rPr>
                <w:rFonts w:hint="eastAsia" w:ascii="Times New Roman" w:hAnsi="Times New Roman" w:eastAsia="宋体" w:cs="Times New Roman"/>
                <w:color w:val="auto"/>
                <w:spacing w:val="0"/>
                <w:sz w:val="24"/>
                <w:szCs w:val="24"/>
                <w:highlight w:val="none"/>
                <w:lang w:val="en-US" w:eastAsia="zh-CN"/>
              </w:rPr>
              <w:t>000t/a，则空车和满载车次各为</w:t>
            </w:r>
            <w:r>
              <w:rPr>
                <w:rFonts w:hint="eastAsia" w:cs="Times New Roman"/>
                <w:color w:val="auto"/>
                <w:spacing w:val="0"/>
                <w:sz w:val="24"/>
                <w:szCs w:val="24"/>
                <w:highlight w:val="none"/>
                <w:lang w:val="en-US" w:eastAsia="zh-CN"/>
              </w:rPr>
              <w:t>333</w:t>
            </w:r>
            <w:r>
              <w:rPr>
                <w:rFonts w:hint="eastAsia" w:ascii="Times New Roman" w:hAnsi="Times New Roman" w:eastAsia="宋体" w:cs="Times New Roman"/>
                <w:color w:val="auto"/>
                <w:spacing w:val="0"/>
                <w:sz w:val="24"/>
                <w:szCs w:val="24"/>
                <w:highlight w:val="none"/>
                <w:lang w:val="en-US" w:eastAsia="zh-CN"/>
              </w:rPr>
              <w:t>车次/a。</w:t>
            </w:r>
          </w:p>
          <w:p w14:paraId="019D98DF">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pacing w:val="0"/>
                <w:sz w:val="24"/>
                <w:szCs w:val="24"/>
                <w:highlight w:val="none"/>
                <w:lang w:val="en-US" w:eastAsia="zh-CN"/>
              </w:rPr>
            </w:pPr>
            <w:r>
              <w:rPr>
                <w:rFonts w:hint="default" w:ascii="Times New Roman" w:hAnsi="Times New Roman" w:eastAsia="宋体" w:cs="Times New Roman"/>
                <w:bCs/>
                <w:color w:val="auto"/>
                <w:spacing w:val="0"/>
                <w:sz w:val="24"/>
                <w:szCs w:val="24"/>
                <w:highlight w:val="none"/>
                <w:lang w:val="en-US" w:eastAsia="zh-CN"/>
              </w:rPr>
              <w:t>经计算，未加控制措施的情况下，车辆运输起尘量为0.</w:t>
            </w:r>
            <w:r>
              <w:rPr>
                <w:rFonts w:hint="eastAsia" w:cs="Times New Roman"/>
                <w:bCs/>
                <w:color w:val="auto"/>
                <w:spacing w:val="0"/>
                <w:sz w:val="24"/>
                <w:szCs w:val="24"/>
                <w:highlight w:val="none"/>
                <w:lang w:val="en-US" w:eastAsia="zh-CN"/>
              </w:rPr>
              <w:t>06t</w:t>
            </w:r>
            <w:r>
              <w:rPr>
                <w:rFonts w:hint="default" w:ascii="Times New Roman" w:hAnsi="Times New Roman" w:eastAsia="宋体" w:cs="Times New Roman"/>
                <w:bCs/>
                <w:color w:val="auto"/>
                <w:spacing w:val="0"/>
                <w:sz w:val="24"/>
                <w:szCs w:val="24"/>
                <w:highlight w:val="none"/>
                <w:lang w:val="en-US" w:eastAsia="zh-CN"/>
              </w:rPr>
              <w:t>/a。厂区门口建设洗车台，通过对进出车辆冲洗，并对厂区</w:t>
            </w:r>
            <w:r>
              <w:rPr>
                <w:rFonts w:hint="eastAsia" w:cs="Times New Roman"/>
                <w:bCs/>
                <w:color w:val="auto"/>
                <w:spacing w:val="0"/>
                <w:sz w:val="24"/>
                <w:szCs w:val="24"/>
                <w:highlight w:val="none"/>
                <w:lang w:val="en-US" w:eastAsia="zh-CN"/>
              </w:rPr>
              <w:t>路面</w:t>
            </w:r>
            <w:r>
              <w:rPr>
                <w:rFonts w:hint="default" w:ascii="Times New Roman" w:hAnsi="Times New Roman" w:eastAsia="宋体" w:cs="Times New Roman"/>
                <w:bCs/>
                <w:color w:val="auto"/>
                <w:spacing w:val="0"/>
                <w:sz w:val="24"/>
                <w:szCs w:val="24"/>
                <w:highlight w:val="none"/>
                <w:lang w:val="en-US" w:eastAsia="zh-CN"/>
              </w:rPr>
              <w:t>进行硬化</w:t>
            </w:r>
            <w:r>
              <w:rPr>
                <w:rFonts w:hint="eastAsia" w:cs="Times New Roman"/>
                <w:bCs/>
                <w:color w:val="auto"/>
                <w:spacing w:val="0"/>
                <w:sz w:val="24"/>
                <w:szCs w:val="24"/>
                <w:highlight w:val="none"/>
                <w:lang w:val="en-US" w:eastAsia="zh-CN"/>
              </w:rPr>
              <w:t>、</w:t>
            </w:r>
            <w:r>
              <w:rPr>
                <w:rFonts w:hint="default" w:ascii="Times New Roman" w:hAnsi="Times New Roman" w:eastAsia="宋体" w:cs="Times New Roman"/>
                <w:bCs/>
                <w:color w:val="auto"/>
                <w:spacing w:val="0"/>
                <w:sz w:val="24"/>
                <w:szCs w:val="24"/>
                <w:highlight w:val="none"/>
                <w:lang w:val="en-US" w:eastAsia="zh-CN"/>
              </w:rPr>
              <w:t>定时洒水，粉尘量可减少</w:t>
            </w:r>
            <w:r>
              <w:rPr>
                <w:rFonts w:hint="eastAsia" w:cs="Times New Roman"/>
                <w:bCs/>
                <w:color w:val="auto"/>
                <w:spacing w:val="0"/>
                <w:sz w:val="24"/>
                <w:szCs w:val="24"/>
                <w:highlight w:val="none"/>
                <w:lang w:val="en-US" w:eastAsia="zh-CN"/>
              </w:rPr>
              <w:t>85</w:t>
            </w:r>
            <w:r>
              <w:rPr>
                <w:rFonts w:hint="default" w:ascii="Times New Roman" w:hAnsi="Times New Roman" w:eastAsia="宋体" w:cs="Times New Roman"/>
                <w:bCs/>
                <w:color w:val="auto"/>
                <w:spacing w:val="0"/>
                <w:sz w:val="24"/>
                <w:szCs w:val="24"/>
                <w:highlight w:val="none"/>
                <w:lang w:val="en-US" w:eastAsia="zh-CN"/>
              </w:rPr>
              <w:t>%，</w:t>
            </w:r>
            <w:r>
              <w:rPr>
                <w:rFonts w:hint="eastAsia" w:cs="Times New Roman"/>
                <w:bCs/>
                <w:color w:val="auto"/>
                <w:spacing w:val="0"/>
                <w:sz w:val="24"/>
                <w:szCs w:val="24"/>
                <w:highlight w:val="none"/>
                <w:lang w:val="en-US" w:eastAsia="zh-CN"/>
              </w:rPr>
              <w:t>则无组织排放的</w:t>
            </w:r>
            <w:r>
              <w:rPr>
                <w:rFonts w:hint="default" w:ascii="Times New Roman" w:hAnsi="Times New Roman" w:eastAsia="宋体" w:cs="Times New Roman"/>
                <w:bCs/>
                <w:color w:val="auto"/>
                <w:spacing w:val="0"/>
                <w:sz w:val="24"/>
                <w:szCs w:val="24"/>
                <w:highlight w:val="none"/>
                <w:lang w:val="en-US" w:eastAsia="zh-CN"/>
              </w:rPr>
              <w:t>道路扬尘</w:t>
            </w:r>
            <w:r>
              <w:rPr>
                <w:rFonts w:hint="eastAsia" w:cs="Times New Roman"/>
                <w:bCs/>
                <w:color w:val="auto"/>
                <w:spacing w:val="0"/>
                <w:sz w:val="24"/>
                <w:szCs w:val="24"/>
                <w:highlight w:val="none"/>
                <w:lang w:val="en-US" w:eastAsia="zh-CN"/>
              </w:rPr>
              <w:t>约</w:t>
            </w:r>
            <w:r>
              <w:rPr>
                <w:rFonts w:hint="default" w:ascii="Times New Roman" w:hAnsi="Times New Roman" w:eastAsia="宋体" w:cs="Times New Roman"/>
                <w:bCs/>
                <w:color w:val="auto"/>
                <w:spacing w:val="0"/>
                <w:sz w:val="24"/>
                <w:szCs w:val="24"/>
                <w:highlight w:val="none"/>
                <w:lang w:val="en-US" w:eastAsia="zh-CN"/>
              </w:rPr>
              <w:t>为0.0</w:t>
            </w:r>
            <w:r>
              <w:rPr>
                <w:rFonts w:hint="eastAsia" w:cs="Times New Roman"/>
                <w:bCs/>
                <w:color w:val="auto"/>
                <w:spacing w:val="0"/>
                <w:sz w:val="24"/>
                <w:szCs w:val="24"/>
                <w:highlight w:val="none"/>
                <w:lang w:val="en-US" w:eastAsia="zh-CN"/>
              </w:rPr>
              <w:t>09</w:t>
            </w:r>
            <w:r>
              <w:rPr>
                <w:rFonts w:hint="default" w:ascii="Times New Roman" w:hAnsi="Times New Roman" w:eastAsia="宋体" w:cs="Times New Roman"/>
                <w:bCs/>
                <w:color w:val="auto"/>
                <w:spacing w:val="0"/>
                <w:sz w:val="24"/>
                <w:szCs w:val="24"/>
                <w:highlight w:val="none"/>
                <w:lang w:val="en-US" w:eastAsia="zh-CN"/>
              </w:rPr>
              <w:t>t/a</w:t>
            </w:r>
            <w:r>
              <w:rPr>
                <w:rFonts w:hint="default" w:ascii="Times New Roman" w:hAnsi="Times New Roman" w:eastAsia="宋体" w:cs="Times New Roman"/>
                <w:b w:val="0"/>
                <w:bCs w:val="0"/>
                <w:color w:val="auto"/>
                <w:spacing w:val="0"/>
                <w:sz w:val="24"/>
                <w:szCs w:val="24"/>
                <w:highlight w:val="none"/>
                <w:lang w:val="en-US" w:eastAsia="zh-CN"/>
              </w:rPr>
              <w:t>。</w:t>
            </w:r>
          </w:p>
          <w:p w14:paraId="55262250">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cs="Times New Roman"/>
                <w:b w:val="0"/>
                <w:bCs w:val="0"/>
                <w:color w:val="auto"/>
                <w:spacing w:val="0"/>
                <w:sz w:val="24"/>
                <w:szCs w:val="24"/>
                <w:highlight w:val="none"/>
                <w:lang w:val="en-US" w:eastAsia="zh-CN"/>
              </w:rPr>
            </w:pPr>
            <w:r>
              <w:rPr>
                <w:rFonts w:hint="eastAsia" w:cs="Times New Roman"/>
                <w:b w:val="0"/>
                <w:bCs w:val="0"/>
                <w:color w:val="auto"/>
                <w:spacing w:val="0"/>
                <w:sz w:val="24"/>
                <w:szCs w:val="24"/>
                <w:highlight w:val="none"/>
                <w:lang w:val="en-US" w:eastAsia="zh-CN"/>
              </w:rPr>
              <w:t>综上，本项目废气污染物产生及排放情况汇总见下表。</w:t>
            </w:r>
          </w:p>
          <w:p w14:paraId="544678B2">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cs="Times New Roman"/>
                <w:b w:val="0"/>
                <w:bCs w:val="0"/>
                <w:color w:val="auto"/>
                <w:spacing w:val="0"/>
                <w:sz w:val="24"/>
                <w:szCs w:val="24"/>
                <w:highlight w:val="none"/>
                <w:lang w:val="en-US" w:eastAsia="zh-CN"/>
              </w:rPr>
            </w:pPr>
          </w:p>
          <w:p w14:paraId="5EED22F0">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cs="Times New Roman"/>
                <w:b w:val="0"/>
                <w:bCs w:val="0"/>
                <w:color w:val="auto"/>
                <w:spacing w:val="0"/>
                <w:sz w:val="24"/>
                <w:szCs w:val="24"/>
                <w:highlight w:val="none"/>
                <w:lang w:val="en-US" w:eastAsia="zh-CN"/>
              </w:rPr>
            </w:pPr>
          </w:p>
          <w:p w14:paraId="6D227BF4">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cs="Times New Roman"/>
                <w:b w:val="0"/>
                <w:bCs w:val="0"/>
                <w:color w:val="auto"/>
                <w:spacing w:val="0"/>
                <w:sz w:val="24"/>
                <w:szCs w:val="24"/>
                <w:highlight w:val="none"/>
                <w:lang w:val="en-US" w:eastAsia="zh-CN"/>
              </w:rPr>
            </w:pPr>
          </w:p>
          <w:p w14:paraId="09CFDAF7">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cs="Times New Roman"/>
                <w:b w:val="0"/>
                <w:bCs w:val="0"/>
                <w:color w:val="auto"/>
                <w:spacing w:val="0"/>
                <w:sz w:val="24"/>
                <w:szCs w:val="24"/>
                <w:highlight w:val="none"/>
                <w:lang w:val="en-US" w:eastAsia="zh-CN"/>
              </w:rPr>
            </w:pPr>
          </w:p>
          <w:p w14:paraId="2E7F4B4A">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cs="Times New Roman"/>
                <w:b w:val="0"/>
                <w:bCs w:val="0"/>
                <w:color w:val="auto"/>
                <w:spacing w:val="0"/>
                <w:sz w:val="24"/>
                <w:szCs w:val="24"/>
                <w:highlight w:val="none"/>
                <w:lang w:val="en-US" w:eastAsia="zh-CN"/>
              </w:rPr>
            </w:pPr>
          </w:p>
          <w:p w14:paraId="01AF499E">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cs="Times New Roman"/>
                <w:b w:val="0"/>
                <w:bCs w:val="0"/>
                <w:color w:val="auto"/>
                <w:spacing w:val="0"/>
                <w:sz w:val="24"/>
                <w:szCs w:val="24"/>
                <w:highlight w:val="none"/>
                <w:lang w:val="en-US" w:eastAsia="zh-CN"/>
              </w:rPr>
            </w:pPr>
          </w:p>
          <w:p w14:paraId="6D820400">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cs="Times New Roman"/>
                <w:b w:val="0"/>
                <w:bCs w:val="0"/>
                <w:color w:val="auto"/>
                <w:spacing w:val="0"/>
                <w:sz w:val="24"/>
                <w:szCs w:val="24"/>
                <w:highlight w:val="none"/>
                <w:lang w:val="en-US" w:eastAsia="zh-CN"/>
              </w:rPr>
            </w:pPr>
          </w:p>
          <w:p w14:paraId="44533D0A">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cs="Times New Roman"/>
                <w:b w:val="0"/>
                <w:bCs w:val="0"/>
                <w:color w:val="auto"/>
                <w:spacing w:val="0"/>
                <w:sz w:val="24"/>
                <w:szCs w:val="24"/>
                <w:highlight w:val="none"/>
                <w:lang w:val="en-US" w:eastAsia="zh-CN"/>
              </w:rPr>
            </w:pPr>
          </w:p>
          <w:p w14:paraId="1C7ABDF5">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cs="Times New Roman"/>
                <w:b w:val="0"/>
                <w:bCs w:val="0"/>
                <w:color w:val="auto"/>
                <w:spacing w:val="0"/>
                <w:sz w:val="24"/>
                <w:szCs w:val="24"/>
                <w:highlight w:val="none"/>
                <w:lang w:val="en-US" w:eastAsia="zh-CN"/>
              </w:rPr>
            </w:pPr>
          </w:p>
          <w:p w14:paraId="219FE867">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cs="Times New Roman"/>
                <w:b w:val="0"/>
                <w:bCs w:val="0"/>
                <w:color w:val="auto"/>
                <w:spacing w:val="0"/>
                <w:sz w:val="24"/>
                <w:szCs w:val="24"/>
                <w:highlight w:val="none"/>
                <w:lang w:val="en-US" w:eastAsia="zh-CN"/>
              </w:rPr>
            </w:pPr>
          </w:p>
          <w:p w14:paraId="700DC7A0">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cs="Times New Roman"/>
                <w:b w:val="0"/>
                <w:bCs w:val="0"/>
                <w:color w:val="auto"/>
                <w:spacing w:val="0"/>
                <w:sz w:val="24"/>
                <w:szCs w:val="24"/>
                <w:highlight w:val="none"/>
                <w:lang w:val="en-US" w:eastAsia="zh-CN"/>
              </w:rPr>
            </w:pPr>
          </w:p>
          <w:p w14:paraId="1676AAD4">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cs="Times New Roman"/>
                <w:b w:val="0"/>
                <w:bCs w:val="0"/>
                <w:color w:val="auto"/>
                <w:spacing w:val="0"/>
                <w:sz w:val="24"/>
                <w:szCs w:val="24"/>
                <w:highlight w:val="none"/>
                <w:lang w:val="en-US" w:eastAsia="zh-CN"/>
              </w:rPr>
            </w:pPr>
          </w:p>
          <w:p w14:paraId="76FF8191">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cs="Times New Roman"/>
                <w:b w:val="0"/>
                <w:bCs w:val="0"/>
                <w:color w:val="auto"/>
                <w:spacing w:val="0"/>
                <w:sz w:val="24"/>
                <w:szCs w:val="24"/>
                <w:highlight w:val="none"/>
                <w:lang w:val="en-US" w:eastAsia="zh-CN"/>
              </w:rPr>
            </w:pPr>
          </w:p>
          <w:p w14:paraId="5718CF26">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cs="Times New Roman"/>
                <w:b w:val="0"/>
                <w:bCs w:val="0"/>
                <w:color w:val="auto"/>
                <w:spacing w:val="0"/>
                <w:sz w:val="24"/>
                <w:szCs w:val="24"/>
                <w:highlight w:val="none"/>
                <w:lang w:val="en-US" w:eastAsia="zh-CN"/>
              </w:rPr>
            </w:pPr>
          </w:p>
          <w:p w14:paraId="24ED3982">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cs="Times New Roman"/>
                <w:b w:val="0"/>
                <w:bCs w:val="0"/>
                <w:color w:val="auto"/>
                <w:spacing w:val="0"/>
                <w:sz w:val="24"/>
                <w:szCs w:val="24"/>
                <w:highlight w:val="none"/>
                <w:lang w:val="en-US" w:eastAsia="zh-CN"/>
              </w:rPr>
            </w:pPr>
          </w:p>
          <w:p w14:paraId="5E1160DF">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cs="Times New Roman"/>
                <w:b w:val="0"/>
                <w:bCs w:val="0"/>
                <w:color w:val="auto"/>
                <w:spacing w:val="0"/>
                <w:sz w:val="24"/>
                <w:szCs w:val="24"/>
                <w:highlight w:val="none"/>
                <w:lang w:val="en-US" w:eastAsia="zh-CN"/>
              </w:rPr>
            </w:pPr>
          </w:p>
          <w:p w14:paraId="70AFD4C4">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cs="Times New Roman"/>
                <w:b w:val="0"/>
                <w:bCs w:val="0"/>
                <w:color w:val="auto"/>
                <w:spacing w:val="0"/>
                <w:sz w:val="24"/>
                <w:szCs w:val="24"/>
                <w:highlight w:val="none"/>
                <w:lang w:val="en-US" w:eastAsia="zh-CN"/>
              </w:rPr>
            </w:pPr>
          </w:p>
          <w:p w14:paraId="4DC9F297">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cs="Times New Roman"/>
                <w:b w:val="0"/>
                <w:bCs w:val="0"/>
                <w:color w:val="auto"/>
                <w:spacing w:val="0"/>
                <w:sz w:val="24"/>
                <w:szCs w:val="24"/>
                <w:highlight w:val="none"/>
                <w:lang w:val="en-US" w:eastAsia="zh-CN"/>
              </w:rPr>
            </w:pPr>
          </w:p>
          <w:p w14:paraId="0AC25C8C">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cs="Times New Roman"/>
                <w:b w:val="0"/>
                <w:bCs w:val="0"/>
                <w:color w:val="auto"/>
                <w:spacing w:val="0"/>
                <w:sz w:val="24"/>
                <w:szCs w:val="24"/>
                <w:highlight w:val="none"/>
                <w:lang w:val="en-US" w:eastAsia="zh-CN"/>
              </w:rPr>
            </w:pPr>
          </w:p>
          <w:p w14:paraId="398B7D61">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cs="Times New Roman"/>
                <w:b w:val="0"/>
                <w:bCs w:val="0"/>
                <w:color w:val="auto"/>
                <w:spacing w:val="0"/>
                <w:sz w:val="24"/>
                <w:szCs w:val="24"/>
                <w:highlight w:val="none"/>
                <w:lang w:val="en-US" w:eastAsia="zh-CN"/>
              </w:rPr>
            </w:pPr>
          </w:p>
          <w:p w14:paraId="73474E3A">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cs="Times New Roman"/>
                <w:b w:val="0"/>
                <w:bCs w:val="0"/>
                <w:color w:val="auto"/>
                <w:spacing w:val="0"/>
                <w:sz w:val="24"/>
                <w:szCs w:val="24"/>
                <w:highlight w:val="none"/>
                <w:lang w:val="en-US" w:eastAsia="zh-CN"/>
              </w:rPr>
            </w:pPr>
          </w:p>
          <w:p w14:paraId="1BE768C1">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cs="Times New Roman"/>
                <w:b w:val="0"/>
                <w:bCs w:val="0"/>
                <w:color w:val="auto"/>
                <w:spacing w:val="0"/>
                <w:sz w:val="24"/>
                <w:szCs w:val="24"/>
                <w:highlight w:val="none"/>
                <w:lang w:val="en-US" w:eastAsia="zh-CN"/>
              </w:rPr>
            </w:pPr>
          </w:p>
          <w:p w14:paraId="40747E1D">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cs="Times New Roman"/>
                <w:b w:val="0"/>
                <w:bCs w:val="0"/>
                <w:color w:val="auto"/>
                <w:spacing w:val="0"/>
                <w:sz w:val="24"/>
                <w:szCs w:val="24"/>
                <w:highlight w:val="none"/>
                <w:lang w:val="en-US" w:eastAsia="zh-CN"/>
              </w:rPr>
            </w:pPr>
          </w:p>
          <w:p w14:paraId="0D643A90">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sz w:val="24"/>
              </w:rPr>
            </w:pPr>
          </w:p>
        </w:tc>
      </w:tr>
    </w:tbl>
    <w:p w14:paraId="522A94A9">
      <w:pPr>
        <w:keepNext w:val="0"/>
        <w:keepLines w:val="0"/>
        <w:pageBreakBefore w:val="0"/>
        <w:kinsoku/>
        <w:wordWrap/>
        <w:overflowPunct/>
        <w:topLinePunct w:val="0"/>
        <w:bidi w:val="0"/>
        <w:adjustRightInd/>
        <w:snapToGrid/>
        <w:spacing w:line="360" w:lineRule="auto"/>
        <w:ind w:firstLine="420" w:firstLineChars="200"/>
        <w:jc w:val="both"/>
        <w:textAlignment w:val="auto"/>
        <w:rPr>
          <w:rFonts w:hint="default" w:ascii="Times New Roman" w:hAnsi="Times New Roman" w:eastAsia="宋体" w:cs="Times New Roman"/>
          <w:bCs/>
          <w:color w:val="auto"/>
          <w:spacing w:val="0"/>
          <w:szCs w:val="21"/>
        </w:rPr>
        <w:sectPr>
          <w:pgSz w:w="11907" w:h="16840"/>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6"/>
        <w:tblW w:w="14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19"/>
      </w:tblGrid>
      <w:tr w14:paraId="1715A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7" w:hRule="atLeast"/>
          <w:jc w:val="center"/>
        </w:trPr>
        <w:tc>
          <w:tcPr>
            <w:tcW w:w="14519" w:type="dxa"/>
            <w:tcBorders>
              <w:tl2br w:val="nil"/>
              <w:tr2bl w:val="nil"/>
            </w:tcBorders>
            <w:noWrap w:val="0"/>
            <w:tcMar>
              <w:left w:w="28" w:type="dxa"/>
              <w:right w:w="28" w:type="dxa"/>
            </w:tcMar>
            <w:vAlign w:val="center"/>
          </w:tcPr>
          <w:p w14:paraId="7A67B2C6">
            <w:pPr>
              <w:keepNext w:val="0"/>
              <w:keepLines w:val="0"/>
              <w:pageBreakBefore w:val="0"/>
              <w:widowControl w:val="0"/>
              <w:numPr>
                <w:ilvl w:val="0"/>
                <w:numId w:val="8"/>
              </w:numPr>
              <w:tabs>
                <w:tab w:val="center" w:pos="0"/>
              </w:tabs>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snapToGrid w:val="0"/>
                <w:color w:val="auto"/>
                <w:spacing w:val="0"/>
                <w:kern w:val="0"/>
                <w:sz w:val="24"/>
                <w:lang w:val="en-US" w:eastAsia="zh-CN"/>
              </w:rPr>
            </w:pPr>
            <w:bookmarkStart w:id="9" w:name="_Toc9911"/>
            <w:r>
              <w:rPr>
                <w:rFonts w:hint="eastAsia" w:cs="Times New Roman"/>
                <w:b/>
                <w:bCs/>
                <w:snapToGrid w:val="0"/>
                <w:color w:val="auto"/>
                <w:spacing w:val="0"/>
                <w:kern w:val="0"/>
                <w:sz w:val="24"/>
                <w:lang w:val="en-US" w:eastAsia="zh-CN"/>
              </w:rPr>
              <w:t>最大工况有组织</w:t>
            </w:r>
            <w:r>
              <w:rPr>
                <w:rFonts w:hint="default" w:ascii="Times New Roman" w:hAnsi="Times New Roman" w:eastAsia="宋体" w:cs="Times New Roman"/>
                <w:b/>
                <w:bCs/>
                <w:snapToGrid w:val="0"/>
                <w:color w:val="auto"/>
                <w:spacing w:val="0"/>
                <w:kern w:val="0"/>
                <w:sz w:val="24"/>
                <w:lang w:val="en-US" w:eastAsia="zh-CN"/>
              </w:rPr>
              <w:t>废气产生排放情况汇总表</w:t>
            </w:r>
          </w:p>
          <w:tbl>
            <w:tblPr>
              <w:tblStyle w:val="36"/>
              <w:tblW w:w="4994"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922"/>
              <w:gridCol w:w="990"/>
              <w:gridCol w:w="855"/>
              <w:gridCol w:w="1125"/>
              <w:gridCol w:w="1110"/>
              <w:gridCol w:w="885"/>
              <w:gridCol w:w="1485"/>
              <w:gridCol w:w="1095"/>
              <w:gridCol w:w="765"/>
              <w:gridCol w:w="1140"/>
              <w:gridCol w:w="900"/>
              <w:gridCol w:w="1080"/>
              <w:gridCol w:w="1125"/>
              <w:gridCol w:w="949"/>
            </w:tblGrid>
            <w:tr w14:paraId="6DAD21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19" w:type="pct"/>
                  <w:vMerge w:val="restart"/>
                  <w:tcBorders>
                    <w:tl2br w:val="nil"/>
                    <w:tr2bl w:val="nil"/>
                  </w:tcBorders>
                  <w:noWrap w:val="0"/>
                  <w:vAlign w:val="center"/>
                </w:tcPr>
                <w:p w14:paraId="185989D1">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pPr>
                  <w: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产污</w:t>
                  </w:r>
                </w:p>
                <w:p w14:paraId="58F5F6B2">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rPr>
                  </w:pPr>
                  <w: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环节</w:t>
                  </w:r>
                </w:p>
              </w:tc>
              <w:tc>
                <w:tcPr>
                  <w:tcW w:w="343" w:type="pct"/>
                  <w:vMerge w:val="restart"/>
                  <w:tcBorders>
                    <w:tl2br w:val="nil"/>
                    <w:tr2bl w:val="nil"/>
                  </w:tcBorders>
                  <w:noWrap w:val="0"/>
                  <w:vAlign w:val="center"/>
                </w:tcPr>
                <w:p w14:paraId="5A90BF86">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rPr>
                  </w:pPr>
                  <w: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污染物</w:t>
                  </w:r>
                </w:p>
              </w:tc>
              <w:tc>
                <w:tcPr>
                  <w:tcW w:w="296" w:type="pct"/>
                  <w:vMerge w:val="restart"/>
                  <w:tcBorders>
                    <w:tl2br w:val="nil"/>
                    <w:tr2bl w:val="nil"/>
                  </w:tcBorders>
                  <w:noWrap w:val="0"/>
                  <w:vAlign w:val="center"/>
                </w:tcPr>
                <w:p w14:paraId="0E7CF6E0">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pPr>
                  <w: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产生量</w:t>
                  </w:r>
                </w:p>
                <w:p w14:paraId="363F227E">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rPr>
                  </w:pPr>
                  <w:r>
                    <w:rPr>
                      <w:rStyle w:val="127"/>
                      <w:rFonts w:hint="default" w:ascii="Times New Roman" w:hAnsi="Times New Roman" w:eastAsia="宋体" w:cs="Times New Roman"/>
                      <w:b w:val="0"/>
                      <w:bCs w:val="0"/>
                      <w:caps w:val="0"/>
                      <w:color w:val="auto"/>
                      <w:spacing w:val="0"/>
                      <w:kern w:val="0"/>
                      <w:position w:val="0"/>
                      <w:sz w:val="21"/>
                      <w:szCs w:val="21"/>
                      <w:highlight w:val="none"/>
                      <w:lang w:val="en-US" w:eastAsia="zh-CN" w:bidi="ar"/>
                    </w:rPr>
                    <w:t>t/a</w:t>
                  </w:r>
                </w:p>
              </w:tc>
              <w:tc>
                <w:tcPr>
                  <w:tcW w:w="389" w:type="pct"/>
                  <w:vMerge w:val="restart"/>
                  <w:tcBorders>
                    <w:tl2br w:val="nil"/>
                    <w:tr2bl w:val="nil"/>
                  </w:tcBorders>
                  <w:noWrap w:val="0"/>
                  <w:vAlign w:val="center"/>
                </w:tcPr>
                <w:p w14:paraId="438C5FA9">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pPr>
                  <w: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产生速率</w:t>
                  </w:r>
                </w:p>
                <w:p w14:paraId="30DACC43">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rPr>
                  </w:pPr>
                  <w:r>
                    <w:rPr>
                      <w:rStyle w:val="127"/>
                      <w:rFonts w:hint="default" w:ascii="Times New Roman" w:hAnsi="Times New Roman" w:eastAsia="宋体" w:cs="Times New Roman"/>
                      <w:b w:val="0"/>
                      <w:bCs w:val="0"/>
                      <w:caps w:val="0"/>
                      <w:color w:val="auto"/>
                      <w:spacing w:val="0"/>
                      <w:kern w:val="0"/>
                      <w:position w:val="0"/>
                      <w:sz w:val="21"/>
                      <w:szCs w:val="21"/>
                      <w:highlight w:val="none"/>
                      <w:lang w:val="en-US" w:eastAsia="zh-CN" w:bidi="ar"/>
                    </w:rPr>
                    <w:t>kg/h</w:t>
                  </w:r>
                </w:p>
              </w:tc>
              <w:tc>
                <w:tcPr>
                  <w:tcW w:w="384" w:type="pct"/>
                  <w:vMerge w:val="restart"/>
                  <w:tcBorders>
                    <w:tl2br w:val="nil"/>
                    <w:tr2bl w:val="nil"/>
                  </w:tcBorders>
                  <w:noWrap w:val="0"/>
                  <w:vAlign w:val="center"/>
                </w:tcPr>
                <w:p w14:paraId="017A1868">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pPr>
                  <w: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产生浓度</w:t>
                  </w:r>
                </w:p>
                <w:p w14:paraId="51E087FF">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rPr>
                  </w:pPr>
                  <w:r>
                    <w:rPr>
                      <w:rStyle w:val="127"/>
                      <w:rFonts w:hint="default" w:ascii="Times New Roman" w:hAnsi="Times New Roman" w:eastAsia="宋体" w:cs="Times New Roman"/>
                      <w:b w:val="0"/>
                      <w:bCs w:val="0"/>
                      <w:caps w:val="0"/>
                      <w:color w:val="auto"/>
                      <w:spacing w:val="0"/>
                      <w:kern w:val="0"/>
                      <w:position w:val="0"/>
                      <w:sz w:val="21"/>
                      <w:szCs w:val="21"/>
                      <w:highlight w:val="none"/>
                      <w:lang w:val="en-US" w:eastAsia="zh-CN" w:bidi="ar"/>
                    </w:rPr>
                    <w:t>mg/m</w:t>
                  </w:r>
                  <w:r>
                    <w:rPr>
                      <w:rStyle w:val="150"/>
                      <w:rFonts w:hint="default" w:ascii="Times New Roman" w:hAnsi="Times New Roman" w:eastAsia="宋体" w:cs="Times New Roman"/>
                      <w:b w:val="0"/>
                      <w:bCs w:val="0"/>
                      <w:caps w:val="0"/>
                      <w:color w:val="auto"/>
                      <w:spacing w:val="0"/>
                      <w:kern w:val="0"/>
                      <w:position w:val="0"/>
                      <w:sz w:val="21"/>
                      <w:szCs w:val="21"/>
                      <w:highlight w:val="none"/>
                      <w:vertAlign w:val="superscript"/>
                      <w:lang w:val="en-US" w:eastAsia="zh-CN" w:bidi="ar"/>
                    </w:rPr>
                    <w:t>3</w:t>
                  </w:r>
                </w:p>
              </w:tc>
              <w:tc>
                <w:tcPr>
                  <w:tcW w:w="306" w:type="pct"/>
                  <w:vMerge w:val="restart"/>
                  <w:tcBorders>
                    <w:tl2br w:val="nil"/>
                    <w:tr2bl w:val="nil"/>
                  </w:tcBorders>
                  <w:noWrap w:val="0"/>
                  <w:vAlign w:val="center"/>
                </w:tcPr>
                <w:p w14:paraId="52BAD718">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pPr>
                  <w: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排放</w:t>
                  </w:r>
                </w:p>
                <w:p w14:paraId="2DBC2F1B">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rPr>
                  </w:pPr>
                  <w: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形式</w:t>
                  </w:r>
                </w:p>
              </w:tc>
              <w:tc>
                <w:tcPr>
                  <w:tcW w:w="514" w:type="pct"/>
                  <w:vMerge w:val="restart"/>
                  <w:tcBorders>
                    <w:tl2br w:val="nil"/>
                    <w:tr2bl w:val="nil"/>
                  </w:tcBorders>
                  <w:noWrap w:val="0"/>
                  <w:vAlign w:val="center"/>
                </w:tcPr>
                <w:p w14:paraId="32F9B3A6">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rPr>
                  </w:pPr>
                  <w: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治理措施</w:t>
                  </w:r>
                </w:p>
              </w:tc>
              <w:tc>
                <w:tcPr>
                  <w:tcW w:w="379" w:type="pct"/>
                  <w:vMerge w:val="restart"/>
                  <w:tcBorders>
                    <w:tl2br w:val="nil"/>
                    <w:tr2bl w:val="nil"/>
                  </w:tcBorders>
                  <w:noWrap w:val="0"/>
                  <w:vAlign w:val="center"/>
                </w:tcPr>
                <w:p w14:paraId="5235530A">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caps w:val="0"/>
                      <w:color w:val="auto"/>
                      <w:spacing w:val="0"/>
                      <w:kern w:val="0"/>
                      <w:sz w:val="21"/>
                      <w:szCs w:val="21"/>
                      <w:highlight w:val="none"/>
                      <w:lang w:bidi="ar"/>
                    </w:rPr>
                  </w:pPr>
                  <w:r>
                    <w:rPr>
                      <w:rFonts w:hint="default" w:ascii="Times New Roman" w:hAnsi="Times New Roman" w:eastAsia="宋体" w:cs="Times New Roman"/>
                      <w:b w:val="0"/>
                      <w:bCs w:val="0"/>
                      <w:caps w:val="0"/>
                      <w:color w:val="auto"/>
                      <w:spacing w:val="0"/>
                      <w:kern w:val="0"/>
                      <w:sz w:val="21"/>
                      <w:szCs w:val="21"/>
                      <w:highlight w:val="none"/>
                      <w:lang w:bidi="ar"/>
                    </w:rPr>
                    <w:t>工作时间</w:t>
                  </w:r>
                </w:p>
                <w:p w14:paraId="0D0159AA">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pPr>
                  <w:r>
                    <w:rPr>
                      <w:rFonts w:hint="default" w:ascii="Times New Roman" w:hAnsi="Times New Roman" w:eastAsia="宋体" w:cs="Times New Roman"/>
                      <w:b w:val="0"/>
                      <w:bCs w:val="0"/>
                      <w:caps w:val="0"/>
                      <w:color w:val="auto"/>
                      <w:spacing w:val="0"/>
                      <w:kern w:val="0"/>
                      <w:sz w:val="21"/>
                      <w:szCs w:val="21"/>
                      <w:highlight w:val="none"/>
                      <w:lang w:bidi="ar"/>
                    </w:rPr>
                    <w:t>h/a</w:t>
                  </w:r>
                </w:p>
              </w:tc>
              <w:tc>
                <w:tcPr>
                  <w:tcW w:w="265" w:type="pct"/>
                  <w:vMerge w:val="restart"/>
                  <w:tcBorders>
                    <w:tl2br w:val="nil"/>
                    <w:tr2bl w:val="nil"/>
                  </w:tcBorders>
                  <w:noWrap w:val="0"/>
                  <w:vAlign w:val="center"/>
                </w:tcPr>
                <w:p w14:paraId="3EA96BB8">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rPr>
                  </w:pPr>
                  <w:r>
                    <w:rPr>
                      <w:rFonts w:hint="eastAsia"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处理</w:t>
                  </w:r>
                  <w: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效率</w:t>
                  </w:r>
                </w:p>
              </w:tc>
              <w:tc>
                <w:tcPr>
                  <w:tcW w:w="395" w:type="pct"/>
                  <w:vMerge w:val="restart"/>
                  <w:tcBorders>
                    <w:tl2br w:val="nil"/>
                    <w:tr2bl w:val="nil"/>
                  </w:tcBorders>
                  <w:noWrap w:val="0"/>
                  <w:vAlign w:val="center"/>
                </w:tcPr>
                <w:p w14:paraId="7A53B6DB">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pPr>
                  <w: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处理能力</w:t>
                  </w:r>
                </w:p>
                <w:p w14:paraId="10F7E45B">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rPr>
                  </w:pPr>
                  <w:r>
                    <w:rPr>
                      <w:rFonts w:hint="default" w:ascii="Times New Roman" w:hAnsi="Times New Roman" w:eastAsia="宋体" w:cs="Times New Roman"/>
                      <w:b w:val="0"/>
                      <w:bCs w:val="0"/>
                      <w:caps w:val="0"/>
                      <w:color w:val="auto"/>
                      <w:spacing w:val="0"/>
                      <w:kern w:val="0"/>
                      <w:sz w:val="21"/>
                      <w:szCs w:val="21"/>
                      <w:highlight w:val="none"/>
                      <w:lang w:val="en-US" w:eastAsia="zh-CN"/>
                    </w:rPr>
                    <w:t>m</w:t>
                  </w:r>
                  <w:r>
                    <w:rPr>
                      <w:rFonts w:hint="default" w:ascii="Times New Roman" w:hAnsi="Times New Roman" w:eastAsia="宋体" w:cs="Times New Roman"/>
                      <w:b w:val="0"/>
                      <w:bCs w:val="0"/>
                      <w:caps w:val="0"/>
                      <w:color w:val="auto"/>
                      <w:spacing w:val="0"/>
                      <w:kern w:val="0"/>
                      <w:sz w:val="21"/>
                      <w:szCs w:val="21"/>
                      <w:highlight w:val="none"/>
                      <w:vertAlign w:val="superscript"/>
                      <w:lang w:val="en-US" w:eastAsia="zh-CN"/>
                    </w:rPr>
                    <w:t>3</w:t>
                  </w:r>
                  <w:r>
                    <w:rPr>
                      <w:rFonts w:hint="default" w:ascii="Times New Roman" w:hAnsi="Times New Roman" w:eastAsia="宋体" w:cs="Times New Roman"/>
                      <w:b w:val="0"/>
                      <w:bCs w:val="0"/>
                      <w:caps w:val="0"/>
                      <w:color w:val="auto"/>
                      <w:spacing w:val="0"/>
                      <w:kern w:val="0"/>
                      <w:sz w:val="21"/>
                      <w:szCs w:val="21"/>
                      <w:highlight w:val="none"/>
                      <w:lang w:val="en-US" w:eastAsia="zh-CN"/>
                    </w:rPr>
                    <w:t>/h</w:t>
                  </w:r>
                </w:p>
              </w:tc>
              <w:tc>
                <w:tcPr>
                  <w:tcW w:w="311" w:type="pct"/>
                  <w:vMerge w:val="restart"/>
                  <w:tcBorders>
                    <w:tl2br w:val="nil"/>
                    <w:tr2bl w:val="nil"/>
                  </w:tcBorders>
                  <w:noWrap w:val="0"/>
                  <w:vAlign w:val="center"/>
                </w:tcPr>
                <w:p w14:paraId="12AF9B6F">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pPr>
                  <w: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排放量</w:t>
                  </w:r>
                </w:p>
                <w:p w14:paraId="67462D5F">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rPr>
                  </w:pPr>
                  <w:r>
                    <w:rPr>
                      <w:rStyle w:val="127"/>
                      <w:rFonts w:hint="default" w:ascii="Times New Roman" w:hAnsi="Times New Roman" w:eastAsia="宋体" w:cs="Times New Roman"/>
                      <w:b w:val="0"/>
                      <w:bCs w:val="0"/>
                      <w:caps w:val="0"/>
                      <w:color w:val="auto"/>
                      <w:spacing w:val="0"/>
                      <w:kern w:val="0"/>
                      <w:position w:val="0"/>
                      <w:sz w:val="21"/>
                      <w:szCs w:val="21"/>
                      <w:highlight w:val="none"/>
                      <w:lang w:val="en-US" w:eastAsia="zh-CN" w:bidi="ar"/>
                    </w:rPr>
                    <w:t>t/a</w:t>
                  </w:r>
                </w:p>
              </w:tc>
              <w:tc>
                <w:tcPr>
                  <w:tcW w:w="374" w:type="pct"/>
                  <w:vMerge w:val="restart"/>
                  <w:tcBorders>
                    <w:tl2br w:val="nil"/>
                    <w:tr2bl w:val="nil"/>
                  </w:tcBorders>
                  <w:noWrap w:val="0"/>
                  <w:vAlign w:val="center"/>
                </w:tcPr>
                <w:p w14:paraId="07C2400E">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pPr>
                  <w: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排放速率</w:t>
                  </w:r>
                </w:p>
                <w:p w14:paraId="17341561">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rPr>
                  </w:pPr>
                  <w:r>
                    <w:rPr>
                      <w:rStyle w:val="127"/>
                      <w:rFonts w:hint="default" w:ascii="Times New Roman" w:hAnsi="Times New Roman" w:eastAsia="宋体" w:cs="Times New Roman"/>
                      <w:b w:val="0"/>
                      <w:bCs w:val="0"/>
                      <w:caps w:val="0"/>
                      <w:color w:val="auto"/>
                      <w:spacing w:val="0"/>
                      <w:kern w:val="0"/>
                      <w:position w:val="0"/>
                      <w:sz w:val="21"/>
                      <w:szCs w:val="21"/>
                      <w:highlight w:val="none"/>
                      <w:lang w:val="en-US" w:eastAsia="zh-CN" w:bidi="ar"/>
                    </w:rPr>
                    <w:t>kg/h</w:t>
                  </w:r>
                </w:p>
              </w:tc>
              <w:tc>
                <w:tcPr>
                  <w:tcW w:w="389" w:type="pct"/>
                  <w:vMerge w:val="restart"/>
                  <w:tcBorders>
                    <w:tl2br w:val="nil"/>
                    <w:tr2bl w:val="nil"/>
                  </w:tcBorders>
                  <w:noWrap w:val="0"/>
                  <w:vAlign w:val="center"/>
                </w:tcPr>
                <w:p w14:paraId="3B3C4BCA">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pPr>
                  <w: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排放浓度</w:t>
                  </w:r>
                </w:p>
                <w:p w14:paraId="3C49FDDB">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rPr>
                  </w:pPr>
                  <w:r>
                    <w:rPr>
                      <w:rStyle w:val="127"/>
                      <w:rFonts w:hint="default" w:ascii="Times New Roman" w:hAnsi="Times New Roman" w:eastAsia="宋体" w:cs="Times New Roman"/>
                      <w:b w:val="0"/>
                      <w:bCs w:val="0"/>
                      <w:caps w:val="0"/>
                      <w:color w:val="auto"/>
                      <w:spacing w:val="0"/>
                      <w:kern w:val="0"/>
                      <w:position w:val="0"/>
                      <w:sz w:val="21"/>
                      <w:szCs w:val="21"/>
                      <w:highlight w:val="none"/>
                      <w:lang w:val="en-US" w:eastAsia="zh-CN" w:bidi="ar"/>
                    </w:rPr>
                    <w:t>mg/m</w:t>
                  </w:r>
                  <w:r>
                    <w:rPr>
                      <w:rStyle w:val="150"/>
                      <w:rFonts w:hint="default" w:ascii="Times New Roman" w:hAnsi="Times New Roman" w:eastAsia="宋体" w:cs="Times New Roman"/>
                      <w:b w:val="0"/>
                      <w:bCs w:val="0"/>
                      <w:caps w:val="0"/>
                      <w:color w:val="auto"/>
                      <w:spacing w:val="0"/>
                      <w:kern w:val="0"/>
                      <w:position w:val="0"/>
                      <w:sz w:val="21"/>
                      <w:szCs w:val="21"/>
                      <w:highlight w:val="none"/>
                      <w:vertAlign w:val="superscript"/>
                      <w:lang w:val="en-US" w:eastAsia="zh-CN" w:bidi="ar"/>
                    </w:rPr>
                    <w:t>3</w:t>
                  </w:r>
                </w:p>
              </w:tc>
              <w:tc>
                <w:tcPr>
                  <w:tcW w:w="328" w:type="pct"/>
                  <w:vMerge w:val="restart"/>
                  <w:tcBorders>
                    <w:tl2br w:val="nil"/>
                    <w:tr2bl w:val="nil"/>
                  </w:tcBorders>
                  <w:noWrap w:val="0"/>
                  <w:vAlign w:val="center"/>
                </w:tcPr>
                <w:p w14:paraId="13D757DA">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pPr>
                  <w: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排放口</w:t>
                  </w:r>
                </w:p>
                <w:p w14:paraId="7F9F9E18">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pPr>
                  <w: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名称</w:t>
                  </w:r>
                </w:p>
              </w:tc>
            </w:tr>
            <w:tr w14:paraId="60C031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19" w:type="pct"/>
                  <w:vMerge w:val="continue"/>
                  <w:tcBorders>
                    <w:tl2br w:val="nil"/>
                    <w:tr2bl w:val="nil"/>
                  </w:tcBorders>
                  <w:noWrap w:val="0"/>
                  <w:vAlign w:val="center"/>
                </w:tcPr>
                <w:p w14:paraId="51BFAD65">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rPr>
                  </w:pPr>
                </w:p>
              </w:tc>
              <w:tc>
                <w:tcPr>
                  <w:tcW w:w="343" w:type="pct"/>
                  <w:vMerge w:val="continue"/>
                  <w:tcBorders>
                    <w:tl2br w:val="nil"/>
                    <w:tr2bl w:val="nil"/>
                  </w:tcBorders>
                  <w:noWrap w:val="0"/>
                  <w:vAlign w:val="center"/>
                </w:tcPr>
                <w:p w14:paraId="18F32826">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rPr>
                  </w:pPr>
                </w:p>
              </w:tc>
              <w:tc>
                <w:tcPr>
                  <w:tcW w:w="296" w:type="pct"/>
                  <w:vMerge w:val="continue"/>
                  <w:tcBorders>
                    <w:tl2br w:val="nil"/>
                    <w:tr2bl w:val="nil"/>
                  </w:tcBorders>
                  <w:noWrap w:val="0"/>
                  <w:vAlign w:val="center"/>
                </w:tcPr>
                <w:p w14:paraId="73C5D0EE">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rPr>
                  </w:pPr>
                </w:p>
              </w:tc>
              <w:tc>
                <w:tcPr>
                  <w:tcW w:w="389" w:type="pct"/>
                  <w:vMerge w:val="continue"/>
                  <w:tcBorders>
                    <w:tl2br w:val="nil"/>
                    <w:tr2bl w:val="nil"/>
                  </w:tcBorders>
                  <w:noWrap w:val="0"/>
                  <w:vAlign w:val="center"/>
                </w:tcPr>
                <w:p w14:paraId="669B92B5">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rPr>
                  </w:pPr>
                </w:p>
              </w:tc>
              <w:tc>
                <w:tcPr>
                  <w:tcW w:w="384" w:type="pct"/>
                  <w:vMerge w:val="continue"/>
                  <w:tcBorders>
                    <w:tl2br w:val="nil"/>
                    <w:tr2bl w:val="nil"/>
                  </w:tcBorders>
                  <w:noWrap w:val="0"/>
                  <w:vAlign w:val="center"/>
                </w:tcPr>
                <w:p w14:paraId="281D92AA">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rPr>
                  </w:pPr>
                </w:p>
              </w:tc>
              <w:tc>
                <w:tcPr>
                  <w:tcW w:w="306" w:type="pct"/>
                  <w:vMerge w:val="continue"/>
                  <w:tcBorders>
                    <w:tl2br w:val="nil"/>
                    <w:tr2bl w:val="nil"/>
                  </w:tcBorders>
                  <w:noWrap w:val="0"/>
                  <w:vAlign w:val="center"/>
                </w:tcPr>
                <w:p w14:paraId="41C8BD67">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rPr>
                  </w:pPr>
                </w:p>
              </w:tc>
              <w:tc>
                <w:tcPr>
                  <w:tcW w:w="514" w:type="pct"/>
                  <w:vMerge w:val="continue"/>
                  <w:tcBorders>
                    <w:tl2br w:val="nil"/>
                    <w:tr2bl w:val="nil"/>
                  </w:tcBorders>
                  <w:noWrap w:val="0"/>
                  <w:vAlign w:val="center"/>
                </w:tcPr>
                <w:p w14:paraId="7E28C91B">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rPr>
                  </w:pPr>
                </w:p>
              </w:tc>
              <w:tc>
                <w:tcPr>
                  <w:tcW w:w="379" w:type="pct"/>
                  <w:vMerge w:val="continue"/>
                  <w:tcBorders>
                    <w:tl2br w:val="nil"/>
                    <w:tr2bl w:val="nil"/>
                  </w:tcBorders>
                  <w:noWrap w:val="0"/>
                  <w:vAlign w:val="center"/>
                </w:tcPr>
                <w:p w14:paraId="013096AD">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rPr>
                  </w:pPr>
                </w:p>
              </w:tc>
              <w:tc>
                <w:tcPr>
                  <w:tcW w:w="265" w:type="pct"/>
                  <w:vMerge w:val="continue"/>
                  <w:tcBorders>
                    <w:tl2br w:val="nil"/>
                    <w:tr2bl w:val="nil"/>
                  </w:tcBorders>
                  <w:noWrap w:val="0"/>
                  <w:vAlign w:val="center"/>
                </w:tcPr>
                <w:p w14:paraId="786FD8F8">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rPr>
                  </w:pPr>
                </w:p>
              </w:tc>
              <w:tc>
                <w:tcPr>
                  <w:tcW w:w="395" w:type="pct"/>
                  <w:vMerge w:val="continue"/>
                  <w:tcBorders>
                    <w:tl2br w:val="nil"/>
                    <w:tr2bl w:val="nil"/>
                  </w:tcBorders>
                  <w:noWrap w:val="0"/>
                  <w:vAlign w:val="center"/>
                </w:tcPr>
                <w:p w14:paraId="13C61019">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rPr>
                  </w:pPr>
                </w:p>
              </w:tc>
              <w:tc>
                <w:tcPr>
                  <w:tcW w:w="311" w:type="pct"/>
                  <w:vMerge w:val="continue"/>
                  <w:tcBorders>
                    <w:tl2br w:val="nil"/>
                    <w:tr2bl w:val="nil"/>
                  </w:tcBorders>
                  <w:noWrap w:val="0"/>
                  <w:vAlign w:val="center"/>
                </w:tcPr>
                <w:p w14:paraId="5B36DB40">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rPr>
                  </w:pPr>
                </w:p>
              </w:tc>
              <w:tc>
                <w:tcPr>
                  <w:tcW w:w="374" w:type="pct"/>
                  <w:vMerge w:val="continue"/>
                  <w:tcBorders>
                    <w:tl2br w:val="nil"/>
                    <w:tr2bl w:val="nil"/>
                  </w:tcBorders>
                  <w:noWrap w:val="0"/>
                  <w:vAlign w:val="center"/>
                </w:tcPr>
                <w:p w14:paraId="2E2BA27C">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rPr>
                  </w:pPr>
                </w:p>
              </w:tc>
              <w:tc>
                <w:tcPr>
                  <w:tcW w:w="389" w:type="pct"/>
                  <w:vMerge w:val="continue"/>
                  <w:tcBorders>
                    <w:tl2br w:val="nil"/>
                    <w:tr2bl w:val="nil"/>
                  </w:tcBorders>
                  <w:noWrap w:val="0"/>
                  <w:vAlign w:val="center"/>
                </w:tcPr>
                <w:p w14:paraId="6D20EEF8">
                  <w:pPr>
                    <w:keepNext w:val="0"/>
                    <w:keepLines w:val="0"/>
                    <w:pageBreakBefore w:val="0"/>
                    <w:widowControl/>
                    <w:kinsoku/>
                    <w:wordWrap w:val="0"/>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rPr>
                  </w:pPr>
                </w:p>
              </w:tc>
              <w:tc>
                <w:tcPr>
                  <w:tcW w:w="328" w:type="pct"/>
                  <w:vMerge w:val="continue"/>
                  <w:tcBorders>
                    <w:tl2br w:val="nil"/>
                    <w:tr2bl w:val="nil"/>
                  </w:tcBorders>
                  <w:noWrap w:val="0"/>
                  <w:vAlign w:val="center"/>
                </w:tcPr>
                <w:p w14:paraId="320B94FC">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pPr>
                </w:p>
              </w:tc>
            </w:tr>
            <w:tr w14:paraId="423D01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319" w:type="pct"/>
                  <w:tcBorders>
                    <w:tl2br w:val="nil"/>
                    <w:tr2bl w:val="nil"/>
                  </w:tcBorders>
                  <w:noWrap w:val="0"/>
                  <w:vAlign w:val="center"/>
                </w:tcPr>
                <w:p w14:paraId="56003B5F">
                  <w:pPr>
                    <w:pStyle w:val="74"/>
                    <w:keepNext w:val="0"/>
                    <w:keepLines w:val="0"/>
                    <w:pageBreakBefore w:val="0"/>
                    <w:widowControl w:val="0"/>
                    <w:kinsoku/>
                    <w:wordWrap/>
                    <w:overflowPunct/>
                    <w:topLinePunct w:val="0"/>
                    <w:autoSpaceDE/>
                    <w:autoSpaceDN/>
                    <w:bidi w:val="0"/>
                    <w:adjustRightInd w:val="0"/>
                    <w:snapToGrid w:val="0"/>
                    <w:spacing w:before="0"/>
                    <w:ind w:left="0" w:right="0"/>
                    <w:jc w:val="center"/>
                    <w:textAlignment w:val="auto"/>
                    <w:rPr>
                      <w:rFonts w:hint="default" w:ascii="Times New Roman" w:hAnsi="Times New Roman" w:eastAsia="宋体" w:cs="Times New Roman"/>
                      <w:b w:val="0"/>
                      <w:bCs w:val="0"/>
                      <w:color w:val="auto"/>
                      <w:spacing w:val="0"/>
                      <w:sz w:val="21"/>
                      <w:szCs w:val="21"/>
                      <w:highlight w:val="none"/>
                      <w:lang w:val="en-US" w:eastAsia="zh-CN"/>
                    </w:rPr>
                  </w:pPr>
                  <w:r>
                    <w:rPr>
                      <w:rFonts w:hint="eastAsia" w:cs="Times New Roman"/>
                      <w:color w:val="auto"/>
                      <w:spacing w:val="0"/>
                      <w:kern w:val="0"/>
                      <w:sz w:val="21"/>
                      <w:szCs w:val="21"/>
                      <w:lang w:val="en-US" w:eastAsia="zh-CN" w:bidi="ar"/>
                    </w:rPr>
                    <w:t>水泥筒仓卸料、投料、搅拌</w:t>
                  </w:r>
                </w:p>
              </w:tc>
              <w:tc>
                <w:tcPr>
                  <w:tcW w:w="343" w:type="pct"/>
                  <w:tcBorders>
                    <w:tl2br w:val="nil"/>
                    <w:tr2bl w:val="nil"/>
                  </w:tcBorders>
                  <w:noWrap w:val="0"/>
                  <w:vAlign w:val="center"/>
                </w:tcPr>
                <w:p w14:paraId="52501D73">
                  <w:pPr>
                    <w:pStyle w:val="74"/>
                    <w:keepNext w:val="0"/>
                    <w:keepLines w:val="0"/>
                    <w:pageBreakBefore w:val="0"/>
                    <w:widowControl w:val="0"/>
                    <w:kinsoku/>
                    <w:wordWrap/>
                    <w:overflowPunct/>
                    <w:topLinePunct w:val="0"/>
                    <w:autoSpaceDE/>
                    <w:autoSpaceDN/>
                    <w:bidi w:val="0"/>
                    <w:adjustRightInd w:val="0"/>
                    <w:snapToGrid w:val="0"/>
                    <w:spacing w:before="0"/>
                    <w:ind w:left="0" w:right="0"/>
                    <w:jc w:val="center"/>
                    <w:textAlignment w:val="auto"/>
                    <w:rPr>
                      <w:rFonts w:hint="default" w:ascii="Times New Roman" w:hAnsi="Times New Roman" w:eastAsia="宋体" w:cs="Times New Roman"/>
                      <w:b w:val="0"/>
                      <w:bCs w:val="0"/>
                      <w:color w:val="auto"/>
                      <w:spacing w:val="0"/>
                      <w:sz w:val="21"/>
                      <w:szCs w:val="21"/>
                      <w:highlight w:val="none"/>
                      <w:lang w:val="en-US" w:eastAsia="zh-CN"/>
                    </w:rPr>
                  </w:pPr>
                  <w:r>
                    <w:rPr>
                      <w:rFonts w:hint="eastAsia" w:ascii="Times New Roman" w:hAnsi="Times New Roman" w:eastAsia="宋体" w:cs="Times New Roman"/>
                      <w:b w:val="0"/>
                      <w:bCs w:val="0"/>
                      <w:color w:val="auto"/>
                      <w:spacing w:val="0"/>
                      <w:sz w:val="21"/>
                      <w:szCs w:val="21"/>
                      <w:highlight w:val="none"/>
                      <w:lang w:val="en-US" w:eastAsia="zh-CN"/>
                    </w:rPr>
                    <w:t>颗粒物</w:t>
                  </w:r>
                </w:p>
              </w:tc>
              <w:tc>
                <w:tcPr>
                  <w:tcW w:w="296" w:type="pct"/>
                  <w:tcBorders>
                    <w:tl2br w:val="nil"/>
                    <w:tr2bl w:val="nil"/>
                  </w:tcBorders>
                  <w:noWrap w:val="0"/>
                  <w:vAlign w:val="center"/>
                </w:tcPr>
                <w:p w14:paraId="4FB37B9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6.969</w:t>
                  </w:r>
                </w:p>
              </w:tc>
              <w:tc>
                <w:tcPr>
                  <w:tcW w:w="389" w:type="pct"/>
                  <w:tcBorders>
                    <w:tl2br w:val="nil"/>
                    <w:tr2bl w:val="nil"/>
                  </w:tcBorders>
                  <w:noWrap w:val="0"/>
                  <w:vAlign w:val="center"/>
                </w:tcPr>
                <w:p w14:paraId="229B64B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3.26</w:t>
                  </w:r>
                </w:p>
              </w:tc>
              <w:tc>
                <w:tcPr>
                  <w:tcW w:w="384" w:type="pct"/>
                  <w:tcBorders>
                    <w:tl2br w:val="nil"/>
                    <w:tr2bl w:val="nil"/>
                  </w:tcBorders>
                  <w:noWrap w:val="0"/>
                  <w:vAlign w:val="center"/>
                </w:tcPr>
                <w:p w14:paraId="3C05D71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326</w:t>
                  </w:r>
                </w:p>
              </w:tc>
              <w:tc>
                <w:tcPr>
                  <w:tcW w:w="306" w:type="pct"/>
                  <w:tcBorders>
                    <w:tl2br w:val="nil"/>
                    <w:tr2bl w:val="nil"/>
                  </w:tcBorders>
                  <w:noWrap w:val="0"/>
                  <w:vAlign w:val="center"/>
                </w:tcPr>
                <w:p w14:paraId="38AD94E8">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有组织</w:t>
                  </w:r>
                </w:p>
              </w:tc>
              <w:tc>
                <w:tcPr>
                  <w:tcW w:w="514" w:type="pct"/>
                  <w:tcBorders>
                    <w:tl2br w:val="nil"/>
                    <w:tr2bl w:val="nil"/>
                  </w:tcBorders>
                  <w:noWrap w:val="0"/>
                  <w:vAlign w:val="center"/>
                </w:tcPr>
                <w:p w14:paraId="5BCED44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袋式除尘器</w:t>
                  </w:r>
                </w:p>
              </w:tc>
              <w:tc>
                <w:tcPr>
                  <w:tcW w:w="379" w:type="pct"/>
                  <w:tcBorders>
                    <w:tl2br w:val="nil"/>
                    <w:tr2bl w:val="nil"/>
                  </w:tcBorders>
                  <w:noWrap w:val="0"/>
                  <w:vAlign w:val="center"/>
                </w:tcPr>
                <w:p w14:paraId="7B93F65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265" w:type="pct"/>
                  <w:tcBorders>
                    <w:tl2br w:val="nil"/>
                    <w:tr2bl w:val="nil"/>
                  </w:tcBorders>
                  <w:noWrap w:val="0"/>
                  <w:vAlign w:val="center"/>
                </w:tcPr>
                <w:p w14:paraId="780DAC9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99%</w:t>
                  </w:r>
                </w:p>
              </w:tc>
              <w:tc>
                <w:tcPr>
                  <w:tcW w:w="395" w:type="pct"/>
                  <w:tcBorders>
                    <w:tl2br w:val="nil"/>
                    <w:tr2bl w:val="nil"/>
                  </w:tcBorders>
                  <w:noWrap w:val="0"/>
                  <w:vAlign w:val="center"/>
                </w:tcPr>
                <w:p w14:paraId="4AC70EB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10000</w:t>
                  </w:r>
                </w:p>
              </w:tc>
              <w:tc>
                <w:tcPr>
                  <w:tcW w:w="311" w:type="pct"/>
                  <w:tcBorders>
                    <w:tl2br w:val="nil"/>
                    <w:tr2bl w:val="nil"/>
                  </w:tcBorders>
                  <w:noWrap w:val="0"/>
                  <w:vAlign w:val="center"/>
                </w:tcPr>
                <w:p w14:paraId="042B9D2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0.07</w:t>
                  </w:r>
                </w:p>
              </w:tc>
              <w:tc>
                <w:tcPr>
                  <w:tcW w:w="374" w:type="pct"/>
                  <w:tcBorders>
                    <w:tl2br w:val="nil"/>
                    <w:tr2bl w:val="nil"/>
                  </w:tcBorders>
                  <w:noWrap w:val="0"/>
                  <w:vAlign w:val="center"/>
                </w:tcPr>
                <w:p w14:paraId="5C4738D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0.03</w:t>
                  </w:r>
                </w:p>
              </w:tc>
              <w:tc>
                <w:tcPr>
                  <w:tcW w:w="389" w:type="pct"/>
                  <w:tcBorders>
                    <w:tl2br w:val="nil"/>
                    <w:tr2bl w:val="nil"/>
                  </w:tcBorders>
                  <w:noWrap w:val="0"/>
                  <w:vAlign w:val="center"/>
                </w:tcPr>
                <w:p w14:paraId="3638034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3.26</w:t>
                  </w:r>
                </w:p>
              </w:tc>
              <w:tc>
                <w:tcPr>
                  <w:tcW w:w="328" w:type="pct"/>
                  <w:tcBorders>
                    <w:tl2br w:val="nil"/>
                    <w:tr2bl w:val="nil"/>
                  </w:tcBorders>
                  <w:noWrap/>
                  <w:vAlign w:val="center"/>
                </w:tcPr>
                <w:p w14:paraId="777DE588">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u w:val="none"/>
                      <w:lang w:val="en-US" w:eastAsia="zh-CN" w:bidi="ar"/>
                    </w:rPr>
                  </w:pPr>
                  <w:r>
                    <w:rPr>
                      <w:rFonts w:hint="eastAsia" w:ascii="宋体" w:hAnsi="宋体" w:eastAsia="宋体" w:cs="宋体"/>
                      <w:i w:val="0"/>
                      <w:iCs w:val="0"/>
                      <w:color w:val="auto"/>
                      <w:spacing w:val="0"/>
                      <w:kern w:val="0"/>
                      <w:sz w:val="21"/>
                      <w:szCs w:val="21"/>
                      <w:u w:val="none"/>
                      <w:lang w:val="en-US" w:eastAsia="zh-CN" w:bidi="ar"/>
                    </w:rPr>
                    <w:t>排气筒</w:t>
                  </w:r>
                </w:p>
                <w:p w14:paraId="68B4529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default" w:ascii="Times New Roman" w:hAnsi="Times New Roman" w:eastAsia="宋体" w:cs="Times New Roman"/>
                      <w:i w:val="0"/>
                      <w:iCs w:val="0"/>
                      <w:color w:val="auto"/>
                      <w:spacing w:val="0"/>
                      <w:kern w:val="0"/>
                      <w:sz w:val="21"/>
                      <w:szCs w:val="21"/>
                      <w:u w:val="none"/>
                      <w:lang w:val="en-US" w:eastAsia="zh-CN" w:bidi="ar"/>
                    </w:rPr>
                    <w:t>P1</w:t>
                  </w:r>
                </w:p>
              </w:tc>
            </w:tr>
          </w:tbl>
          <w:p w14:paraId="6A4BEA30">
            <w:pPr>
              <w:keepNext w:val="0"/>
              <w:keepLines w:val="0"/>
              <w:pageBreakBefore w:val="0"/>
              <w:widowControl w:val="0"/>
              <w:numPr>
                <w:ilvl w:val="0"/>
                <w:numId w:val="8"/>
              </w:numPr>
              <w:tabs>
                <w:tab w:val="center" w:pos="0"/>
              </w:tabs>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snapToGrid w:val="0"/>
                <w:color w:val="auto"/>
                <w:spacing w:val="0"/>
                <w:kern w:val="0"/>
                <w:sz w:val="24"/>
                <w:lang w:val="en-US" w:eastAsia="zh-CN"/>
              </w:rPr>
            </w:pPr>
            <w:r>
              <w:rPr>
                <w:rFonts w:hint="default" w:ascii="Times New Roman" w:hAnsi="Times New Roman" w:eastAsia="宋体" w:cs="Times New Roman"/>
                <w:b/>
                <w:bCs/>
                <w:snapToGrid w:val="0"/>
                <w:color w:val="auto"/>
                <w:spacing w:val="0"/>
                <w:kern w:val="0"/>
                <w:sz w:val="24"/>
                <w:lang w:val="en-US" w:eastAsia="zh-CN"/>
              </w:rPr>
              <w:t>废气排放口基本情况</w:t>
            </w:r>
          </w:p>
          <w:tbl>
            <w:tblPr>
              <w:tblStyle w:val="36"/>
              <w:tblW w:w="4995"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839"/>
              <w:gridCol w:w="1354"/>
              <w:gridCol w:w="858"/>
              <w:gridCol w:w="1046"/>
              <w:gridCol w:w="1011"/>
              <w:gridCol w:w="1300"/>
              <w:gridCol w:w="2195"/>
              <w:gridCol w:w="1976"/>
              <w:gridCol w:w="3850"/>
            </w:tblGrid>
            <w:tr w14:paraId="6C0EE1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91" w:type="pct"/>
                  <w:tcBorders>
                    <w:tl2br w:val="nil"/>
                    <w:tr2bl w:val="nil"/>
                  </w:tcBorders>
                  <w:noWrap w:val="0"/>
                  <w:vAlign w:val="center"/>
                </w:tcPr>
                <w:p w14:paraId="23BB1229">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SA"/>
                    </w:rPr>
                  </w:pPr>
                  <w: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编号</w:t>
                  </w:r>
                </w:p>
              </w:tc>
              <w:tc>
                <w:tcPr>
                  <w:tcW w:w="469" w:type="pct"/>
                  <w:tcBorders>
                    <w:tl2br w:val="nil"/>
                    <w:tr2bl w:val="nil"/>
                  </w:tcBorders>
                  <w:noWrap w:val="0"/>
                  <w:vAlign w:val="center"/>
                </w:tcPr>
                <w:p w14:paraId="1FE4FDCA">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SA"/>
                    </w:rPr>
                  </w:pPr>
                  <w: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名称</w:t>
                  </w:r>
                </w:p>
              </w:tc>
              <w:tc>
                <w:tcPr>
                  <w:tcW w:w="297" w:type="pct"/>
                  <w:tcBorders>
                    <w:tl2br w:val="nil"/>
                    <w:tr2bl w:val="nil"/>
                  </w:tcBorders>
                  <w:noWrap w:val="0"/>
                  <w:vAlign w:val="center"/>
                </w:tcPr>
                <w:p w14:paraId="47F4FAB4">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rPr>
                  </w:pPr>
                  <w: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高度</w:t>
                  </w:r>
                  <w:r>
                    <w:rPr>
                      <w:rStyle w:val="127"/>
                      <w:rFonts w:hint="default" w:ascii="Times New Roman" w:hAnsi="Times New Roman" w:eastAsia="宋体" w:cs="Times New Roman"/>
                      <w:b w:val="0"/>
                      <w:bCs w:val="0"/>
                      <w:caps w:val="0"/>
                      <w:color w:val="auto"/>
                      <w:spacing w:val="0"/>
                      <w:kern w:val="0"/>
                      <w:position w:val="0"/>
                      <w:sz w:val="21"/>
                      <w:szCs w:val="21"/>
                      <w:highlight w:val="none"/>
                      <w:lang w:val="en-US" w:eastAsia="zh-CN" w:bidi="ar"/>
                    </w:rPr>
                    <w:t>m</w:t>
                  </w:r>
                </w:p>
              </w:tc>
              <w:tc>
                <w:tcPr>
                  <w:tcW w:w="362" w:type="pct"/>
                  <w:tcBorders>
                    <w:tl2br w:val="nil"/>
                    <w:tr2bl w:val="nil"/>
                  </w:tcBorders>
                  <w:noWrap w:val="0"/>
                  <w:vAlign w:val="center"/>
                </w:tcPr>
                <w:p w14:paraId="30EE5F83">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rPr>
                  </w:pPr>
                  <w: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内径</w:t>
                  </w:r>
                  <w:r>
                    <w:rPr>
                      <w:rStyle w:val="127"/>
                      <w:rFonts w:hint="default" w:ascii="Times New Roman" w:hAnsi="Times New Roman" w:eastAsia="宋体" w:cs="Times New Roman"/>
                      <w:b w:val="0"/>
                      <w:bCs w:val="0"/>
                      <w:caps w:val="0"/>
                      <w:color w:val="auto"/>
                      <w:spacing w:val="0"/>
                      <w:kern w:val="0"/>
                      <w:position w:val="0"/>
                      <w:sz w:val="21"/>
                      <w:szCs w:val="21"/>
                      <w:highlight w:val="none"/>
                      <w:lang w:val="en-US" w:eastAsia="zh-CN" w:bidi="ar"/>
                    </w:rPr>
                    <w:t>m</w:t>
                  </w:r>
                </w:p>
              </w:tc>
              <w:tc>
                <w:tcPr>
                  <w:tcW w:w="350" w:type="pct"/>
                  <w:tcBorders>
                    <w:tl2br w:val="nil"/>
                    <w:tr2bl w:val="nil"/>
                  </w:tcBorders>
                  <w:noWrap w:val="0"/>
                  <w:vAlign w:val="center"/>
                </w:tcPr>
                <w:p w14:paraId="54D773A3">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rPr>
                  </w:pPr>
                  <w: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烟温℃</w:t>
                  </w:r>
                </w:p>
              </w:tc>
              <w:tc>
                <w:tcPr>
                  <w:tcW w:w="450" w:type="pct"/>
                  <w:tcBorders>
                    <w:tl2br w:val="nil"/>
                    <w:tr2bl w:val="nil"/>
                  </w:tcBorders>
                  <w:noWrap w:val="0"/>
                  <w:vAlign w:val="center"/>
                </w:tcPr>
                <w:p w14:paraId="0D8405C9">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rPr>
                  </w:pPr>
                  <w: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类型</w:t>
                  </w:r>
                </w:p>
              </w:tc>
              <w:tc>
                <w:tcPr>
                  <w:tcW w:w="760" w:type="pct"/>
                  <w:tcBorders>
                    <w:top w:val="single" w:color="auto" w:sz="4" w:space="0"/>
                    <w:tl2br w:val="nil"/>
                    <w:tr2bl w:val="nil"/>
                  </w:tcBorders>
                  <w:noWrap w:val="0"/>
                  <w:vAlign w:val="center"/>
                </w:tcPr>
                <w:p w14:paraId="4CA9B291">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rPr>
                  </w:pPr>
                  <w: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地理坐标</w:t>
                  </w:r>
                </w:p>
              </w:tc>
              <w:tc>
                <w:tcPr>
                  <w:tcW w:w="684" w:type="pct"/>
                  <w:tcBorders>
                    <w:top w:val="single" w:color="auto" w:sz="4" w:space="0"/>
                    <w:tl2br w:val="nil"/>
                    <w:tr2bl w:val="nil"/>
                  </w:tcBorders>
                  <w:noWrap w:val="0"/>
                  <w:vAlign w:val="center"/>
                </w:tcPr>
                <w:p w14:paraId="1B9384E7">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pPr>
                  <w:r>
                    <w:rPr>
                      <w:rFonts w:hint="eastAsia" w:eastAsia="宋体" w:cs="Times New Roman"/>
                      <w:b w:val="0"/>
                      <w:bCs w:val="0"/>
                      <w:i w:val="0"/>
                      <w:iCs w:val="0"/>
                      <w:caps w:val="0"/>
                      <w:color w:val="auto"/>
                      <w:spacing w:val="0"/>
                      <w:kern w:val="0"/>
                      <w:position w:val="0"/>
                      <w:sz w:val="21"/>
                      <w:szCs w:val="21"/>
                      <w:highlight w:val="none"/>
                      <w:u w:val="none"/>
                      <w:lang w:val="en-US" w:eastAsia="zh-CN" w:bidi="ar"/>
                    </w:rPr>
                    <w:t>污染因子</w:t>
                  </w:r>
                </w:p>
              </w:tc>
              <w:tc>
                <w:tcPr>
                  <w:tcW w:w="1333" w:type="pct"/>
                  <w:tcBorders>
                    <w:top w:val="single" w:color="auto" w:sz="4" w:space="0"/>
                    <w:tl2br w:val="nil"/>
                    <w:tr2bl w:val="nil"/>
                  </w:tcBorders>
                  <w:noWrap w:val="0"/>
                  <w:vAlign w:val="center"/>
                </w:tcPr>
                <w:p w14:paraId="0459013E">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pPr>
                  <w: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排放标准</w:t>
                  </w:r>
                </w:p>
              </w:tc>
            </w:tr>
            <w:tr w14:paraId="4C8AA9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91" w:type="pct"/>
                  <w:tcBorders>
                    <w:tl2br w:val="nil"/>
                    <w:tr2bl w:val="nil"/>
                  </w:tcBorders>
                  <w:noWrap w:val="0"/>
                  <w:vAlign w:val="center"/>
                </w:tcPr>
                <w:p w14:paraId="72885A02">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pPr>
                  <w:r>
                    <w:rPr>
                      <w:rFonts w:hint="eastAsia"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DA00</w:t>
                  </w:r>
                  <w:r>
                    <w:rPr>
                      <w:rFonts w:hint="eastAsia" w:cs="Times New Roman"/>
                      <w:b w:val="0"/>
                      <w:bCs w:val="0"/>
                      <w:i w:val="0"/>
                      <w:iCs w:val="0"/>
                      <w:caps w:val="0"/>
                      <w:color w:val="auto"/>
                      <w:spacing w:val="0"/>
                      <w:kern w:val="0"/>
                      <w:position w:val="0"/>
                      <w:sz w:val="21"/>
                      <w:szCs w:val="21"/>
                      <w:highlight w:val="none"/>
                      <w:u w:val="none"/>
                      <w:lang w:val="en-US" w:eastAsia="zh-CN" w:bidi="ar"/>
                    </w:rPr>
                    <w:t>1</w:t>
                  </w:r>
                </w:p>
              </w:tc>
              <w:tc>
                <w:tcPr>
                  <w:tcW w:w="469" w:type="pct"/>
                  <w:tcBorders>
                    <w:tl2br w:val="nil"/>
                    <w:tr2bl w:val="nil"/>
                  </w:tcBorders>
                  <w:noWrap w:val="0"/>
                  <w:vAlign w:val="center"/>
                </w:tcPr>
                <w:p w14:paraId="59C7F177">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pPr>
                  <w:r>
                    <w:rPr>
                      <w:rFonts w:hint="eastAsia"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排气筒P</w:t>
                  </w:r>
                  <w:r>
                    <w:rPr>
                      <w:rFonts w:hint="eastAsia" w:cs="Times New Roman"/>
                      <w:b w:val="0"/>
                      <w:bCs w:val="0"/>
                      <w:i w:val="0"/>
                      <w:iCs w:val="0"/>
                      <w:caps w:val="0"/>
                      <w:color w:val="auto"/>
                      <w:spacing w:val="0"/>
                      <w:kern w:val="0"/>
                      <w:position w:val="0"/>
                      <w:sz w:val="21"/>
                      <w:szCs w:val="21"/>
                      <w:highlight w:val="none"/>
                      <w:u w:val="none"/>
                      <w:lang w:val="en-US" w:eastAsia="zh-CN" w:bidi="ar"/>
                    </w:rPr>
                    <w:t>1</w:t>
                  </w:r>
                </w:p>
              </w:tc>
              <w:tc>
                <w:tcPr>
                  <w:tcW w:w="297" w:type="pct"/>
                  <w:tcBorders>
                    <w:tl2br w:val="nil"/>
                    <w:tr2bl w:val="nil"/>
                  </w:tcBorders>
                  <w:noWrap w:val="0"/>
                  <w:vAlign w:val="center"/>
                </w:tcPr>
                <w:p w14:paraId="1DE4238F">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pPr>
                  <w:r>
                    <w:rPr>
                      <w:rFonts w:hint="eastAsia"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15</w:t>
                  </w:r>
                </w:p>
              </w:tc>
              <w:tc>
                <w:tcPr>
                  <w:tcW w:w="362" w:type="pct"/>
                  <w:tcBorders>
                    <w:tl2br w:val="nil"/>
                    <w:tr2bl w:val="nil"/>
                  </w:tcBorders>
                  <w:noWrap w:val="0"/>
                  <w:vAlign w:val="center"/>
                </w:tcPr>
                <w:p w14:paraId="392B0A46">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pPr>
                  <w:r>
                    <w:rPr>
                      <w:rFonts w:hint="eastAsia" w:cs="Times New Roman"/>
                      <w:b w:val="0"/>
                      <w:bCs w:val="0"/>
                      <w:i w:val="0"/>
                      <w:iCs w:val="0"/>
                      <w:caps w:val="0"/>
                      <w:color w:val="auto"/>
                      <w:spacing w:val="0"/>
                      <w:kern w:val="0"/>
                      <w:position w:val="0"/>
                      <w:sz w:val="21"/>
                      <w:szCs w:val="21"/>
                      <w:highlight w:val="none"/>
                      <w:u w:val="none"/>
                      <w:lang w:val="en-US" w:eastAsia="zh-CN" w:bidi="ar"/>
                    </w:rPr>
                    <w:t>0.5</w:t>
                  </w:r>
                </w:p>
              </w:tc>
              <w:tc>
                <w:tcPr>
                  <w:tcW w:w="350" w:type="pct"/>
                  <w:tcBorders>
                    <w:tl2br w:val="nil"/>
                    <w:tr2bl w:val="nil"/>
                  </w:tcBorders>
                  <w:noWrap w:val="0"/>
                  <w:vAlign w:val="center"/>
                </w:tcPr>
                <w:p w14:paraId="37E34BA1">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pPr>
                  <w:r>
                    <w:rPr>
                      <w:rFonts w:hint="eastAsia"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常温</w:t>
                  </w:r>
                </w:p>
              </w:tc>
              <w:tc>
                <w:tcPr>
                  <w:tcW w:w="450" w:type="pct"/>
                  <w:tcBorders>
                    <w:tl2br w:val="nil"/>
                    <w:tr2bl w:val="nil"/>
                  </w:tcBorders>
                  <w:noWrap w:val="0"/>
                  <w:vAlign w:val="center"/>
                </w:tcPr>
                <w:p w14:paraId="465BFE96">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pPr>
                  <w:r>
                    <w:rPr>
                      <w:rFonts w:hint="eastAsia"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一般排放口</w:t>
                  </w:r>
                </w:p>
              </w:tc>
              <w:tc>
                <w:tcPr>
                  <w:tcW w:w="760" w:type="pct"/>
                  <w:tcBorders>
                    <w:tl2br w:val="nil"/>
                    <w:tr2bl w:val="nil"/>
                  </w:tcBorders>
                  <w:noWrap/>
                  <w:vAlign w:val="center"/>
                </w:tcPr>
                <w:p w14:paraId="0213F600">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pPr>
                  <w: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E116°20′</w:t>
                  </w:r>
                  <w:r>
                    <w:rPr>
                      <w:rFonts w:hint="eastAsia" w:cs="Times New Roman"/>
                      <w:b w:val="0"/>
                      <w:bCs w:val="0"/>
                      <w:i w:val="0"/>
                      <w:iCs w:val="0"/>
                      <w:caps w:val="0"/>
                      <w:color w:val="auto"/>
                      <w:spacing w:val="0"/>
                      <w:kern w:val="0"/>
                      <w:position w:val="0"/>
                      <w:sz w:val="21"/>
                      <w:szCs w:val="21"/>
                      <w:highlight w:val="none"/>
                      <w:u w:val="none"/>
                      <w:lang w:val="en-US" w:eastAsia="zh-CN" w:bidi="ar"/>
                    </w:rPr>
                    <w:t>17.13</w:t>
                  </w:r>
                  <w: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7"</w:t>
                  </w:r>
                </w:p>
                <w:p w14:paraId="46643F95">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pPr>
                  <w: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N35°3</w:t>
                  </w:r>
                  <w:r>
                    <w:rPr>
                      <w:rFonts w:hint="eastAsia" w:cs="Times New Roman"/>
                      <w:b w:val="0"/>
                      <w:bCs w:val="0"/>
                      <w:i w:val="0"/>
                      <w:iCs w:val="0"/>
                      <w:caps w:val="0"/>
                      <w:color w:val="auto"/>
                      <w:spacing w:val="0"/>
                      <w:kern w:val="0"/>
                      <w:position w:val="0"/>
                      <w:sz w:val="21"/>
                      <w:szCs w:val="21"/>
                      <w:highlight w:val="none"/>
                      <w:u w:val="none"/>
                      <w:lang w:val="en-US" w:eastAsia="zh-CN" w:bidi="ar"/>
                    </w:rPr>
                    <w:t>2</w:t>
                  </w:r>
                  <w: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w:t>
                  </w:r>
                  <w:r>
                    <w:rPr>
                      <w:rFonts w:hint="eastAsia" w:cs="Times New Roman"/>
                      <w:b w:val="0"/>
                      <w:bCs w:val="0"/>
                      <w:i w:val="0"/>
                      <w:iCs w:val="0"/>
                      <w:caps w:val="0"/>
                      <w:color w:val="auto"/>
                      <w:spacing w:val="0"/>
                      <w:kern w:val="0"/>
                      <w:position w:val="0"/>
                      <w:sz w:val="21"/>
                      <w:szCs w:val="21"/>
                      <w:highlight w:val="none"/>
                      <w:u w:val="none"/>
                      <w:lang w:val="en-US" w:eastAsia="zh-CN" w:bidi="ar"/>
                    </w:rPr>
                    <w:t>59.621</w:t>
                  </w:r>
                  <w: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w:t>
                  </w:r>
                </w:p>
              </w:tc>
              <w:tc>
                <w:tcPr>
                  <w:tcW w:w="684" w:type="pct"/>
                  <w:tcBorders>
                    <w:bottom w:val="single" w:color="auto" w:sz="4" w:space="0"/>
                    <w:tl2br w:val="nil"/>
                    <w:tr2bl w:val="nil"/>
                  </w:tcBorders>
                  <w:noWrap/>
                  <w:vAlign w:val="center"/>
                </w:tcPr>
                <w:p w14:paraId="3743C50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SA"/>
                    </w:rPr>
                  </w:pPr>
                  <w:r>
                    <w:rPr>
                      <w:rFonts w:hint="eastAsia" w:ascii="Times New Roman" w:hAnsi="Times New Roman" w:eastAsia="宋体" w:cs="Times New Roman"/>
                      <w:b w:val="0"/>
                      <w:bCs w:val="0"/>
                      <w:color w:val="auto"/>
                      <w:spacing w:val="0"/>
                      <w:kern w:val="0"/>
                      <w:position w:val="0"/>
                      <w:sz w:val="21"/>
                      <w:szCs w:val="21"/>
                      <w:highlight w:val="none"/>
                      <w:lang w:val="en-US" w:eastAsia="zh-CN"/>
                    </w:rPr>
                    <w:t>颗粒物</w:t>
                  </w:r>
                </w:p>
              </w:tc>
              <w:tc>
                <w:tcPr>
                  <w:tcW w:w="1333" w:type="pct"/>
                  <w:tcBorders>
                    <w:bottom w:val="single" w:color="auto" w:sz="4" w:space="0"/>
                    <w:tl2br w:val="nil"/>
                    <w:tr2bl w:val="nil"/>
                  </w:tcBorders>
                  <w:noWrap/>
                  <w:vAlign w:val="center"/>
                </w:tcPr>
                <w:p w14:paraId="719EBAF7">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pPr>
                  <w:r>
                    <w:rPr>
                      <w:rFonts w:hint="eastAsia" w:eastAsia="宋体" w:cs="Times New Roman"/>
                      <w:b w:val="0"/>
                      <w:bCs w:val="0"/>
                      <w:i w:val="0"/>
                      <w:iCs w:val="0"/>
                      <w:caps w:val="0"/>
                      <w:color w:val="auto"/>
                      <w:spacing w:val="0"/>
                      <w:kern w:val="0"/>
                      <w:position w:val="0"/>
                      <w:sz w:val="21"/>
                      <w:szCs w:val="21"/>
                      <w:highlight w:val="none"/>
                      <w:u w:val="none"/>
                      <w:lang w:val="en-US" w:eastAsia="zh-CN" w:bidi="ar"/>
                    </w:rPr>
                    <w:t>浓度：</w:t>
                  </w:r>
                  <w:r>
                    <w:rPr>
                      <w:rFonts w:hint="eastAsia" w:cs="Times New Roman"/>
                      <w:b w:val="0"/>
                      <w:bCs w:val="0"/>
                      <w:i w:val="0"/>
                      <w:iCs w:val="0"/>
                      <w:caps w:val="0"/>
                      <w:color w:val="auto"/>
                      <w:spacing w:val="0"/>
                      <w:kern w:val="0"/>
                      <w:position w:val="0"/>
                      <w:sz w:val="21"/>
                      <w:szCs w:val="21"/>
                      <w:highlight w:val="none"/>
                      <w:u w:val="none"/>
                      <w:lang w:val="en-US" w:eastAsia="zh-CN" w:bidi="ar"/>
                    </w:rPr>
                    <w:t>1</w:t>
                  </w:r>
                  <w: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0mg/m</w:t>
                  </w:r>
                  <w:r>
                    <w:rPr>
                      <w:rFonts w:hint="default" w:ascii="Times New Roman" w:hAnsi="Times New Roman" w:eastAsia="宋体" w:cs="Times New Roman"/>
                      <w:b w:val="0"/>
                      <w:bCs w:val="0"/>
                      <w:i w:val="0"/>
                      <w:iCs w:val="0"/>
                      <w:caps w:val="0"/>
                      <w:color w:val="auto"/>
                      <w:spacing w:val="0"/>
                      <w:kern w:val="0"/>
                      <w:position w:val="0"/>
                      <w:sz w:val="21"/>
                      <w:szCs w:val="21"/>
                      <w:highlight w:val="none"/>
                      <w:u w:val="none"/>
                      <w:vertAlign w:val="superscript"/>
                      <w:lang w:val="en-US" w:eastAsia="zh-CN" w:bidi="ar"/>
                    </w:rPr>
                    <w:t>3</w:t>
                  </w:r>
                  <w:r>
                    <w:rPr>
                      <w:rFonts w:hint="eastAsia" w:eastAsia="宋体" w:cs="Times New Roman"/>
                      <w:b w:val="0"/>
                      <w:bCs w:val="0"/>
                      <w:i w:val="0"/>
                      <w:iCs w:val="0"/>
                      <w:caps w:val="0"/>
                      <w:color w:val="auto"/>
                      <w:spacing w:val="0"/>
                      <w:kern w:val="0"/>
                      <w:position w:val="0"/>
                      <w:sz w:val="21"/>
                      <w:szCs w:val="21"/>
                      <w:highlight w:val="none"/>
                      <w:u w:val="none"/>
                      <w:lang w:val="en-US" w:eastAsia="zh-CN" w:bidi="ar"/>
                    </w:rPr>
                    <w:t>，速率：3.5</w:t>
                  </w:r>
                  <w: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kg/h</w:t>
                  </w:r>
                </w:p>
              </w:tc>
            </w:tr>
            <w:tr w14:paraId="7148C9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91" w:type="pct"/>
                  <w:vAlign w:val="center"/>
                </w:tcPr>
                <w:p w14:paraId="46992CB1">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pPr>
                  <w:r>
                    <w:rPr>
                      <w:rFonts w:hint="eastAsia" w:cs="Times New Roman"/>
                      <w:b w:val="0"/>
                      <w:bCs w:val="0"/>
                      <w:i w:val="0"/>
                      <w:iCs w:val="0"/>
                      <w:caps w:val="0"/>
                      <w:color w:val="auto"/>
                      <w:spacing w:val="0"/>
                      <w:kern w:val="0"/>
                      <w:position w:val="0"/>
                      <w:sz w:val="21"/>
                      <w:szCs w:val="21"/>
                      <w:highlight w:val="none"/>
                      <w:u w:val="none"/>
                      <w:lang w:val="en-US" w:eastAsia="zh-CN" w:bidi="ar"/>
                    </w:rPr>
                    <w:t>/</w:t>
                  </w:r>
                </w:p>
              </w:tc>
              <w:tc>
                <w:tcPr>
                  <w:tcW w:w="469" w:type="pct"/>
                  <w:vAlign w:val="center"/>
                </w:tcPr>
                <w:p w14:paraId="6BD0983B">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pPr>
                  <w:r>
                    <w:rPr>
                      <w:rFonts w:hint="eastAsia" w:cs="Times New Roman"/>
                      <w:b w:val="0"/>
                      <w:bCs w:val="0"/>
                      <w:i w:val="0"/>
                      <w:iCs w:val="0"/>
                      <w:caps w:val="0"/>
                      <w:color w:val="auto"/>
                      <w:spacing w:val="0"/>
                      <w:kern w:val="0"/>
                      <w:position w:val="0"/>
                      <w:sz w:val="21"/>
                      <w:szCs w:val="21"/>
                      <w:highlight w:val="none"/>
                      <w:u w:val="none"/>
                      <w:lang w:val="en-US" w:eastAsia="zh-CN" w:bidi="ar"/>
                    </w:rPr>
                    <w:t>厂界</w:t>
                  </w:r>
                </w:p>
              </w:tc>
              <w:tc>
                <w:tcPr>
                  <w:tcW w:w="297" w:type="pct"/>
                  <w:vAlign w:val="center"/>
                </w:tcPr>
                <w:p w14:paraId="23194F16">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pPr>
                  <w:r>
                    <w:rPr>
                      <w:rFonts w:hint="eastAsia" w:cs="Times New Roman"/>
                      <w:b w:val="0"/>
                      <w:bCs w:val="0"/>
                      <w:i w:val="0"/>
                      <w:iCs w:val="0"/>
                      <w:caps w:val="0"/>
                      <w:color w:val="auto"/>
                      <w:spacing w:val="0"/>
                      <w:kern w:val="0"/>
                      <w:position w:val="0"/>
                      <w:sz w:val="21"/>
                      <w:szCs w:val="21"/>
                      <w:highlight w:val="none"/>
                      <w:u w:val="none"/>
                      <w:lang w:val="en-US" w:eastAsia="zh-CN" w:bidi="ar"/>
                    </w:rPr>
                    <w:t>/</w:t>
                  </w:r>
                </w:p>
              </w:tc>
              <w:tc>
                <w:tcPr>
                  <w:tcW w:w="362" w:type="pct"/>
                  <w:vAlign w:val="center"/>
                </w:tcPr>
                <w:p w14:paraId="7B9F591A">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cs="Times New Roman"/>
                      <w:b w:val="0"/>
                      <w:bCs w:val="0"/>
                      <w:i w:val="0"/>
                      <w:iCs w:val="0"/>
                      <w:caps w:val="0"/>
                      <w:color w:val="auto"/>
                      <w:spacing w:val="0"/>
                      <w:kern w:val="0"/>
                      <w:position w:val="0"/>
                      <w:sz w:val="21"/>
                      <w:szCs w:val="21"/>
                      <w:highlight w:val="none"/>
                      <w:u w:val="none"/>
                      <w:lang w:val="en-US" w:eastAsia="zh-CN" w:bidi="ar"/>
                    </w:rPr>
                  </w:pPr>
                  <w:r>
                    <w:rPr>
                      <w:rFonts w:hint="eastAsia" w:cs="Times New Roman"/>
                      <w:b w:val="0"/>
                      <w:bCs w:val="0"/>
                      <w:i w:val="0"/>
                      <w:iCs w:val="0"/>
                      <w:caps w:val="0"/>
                      <w:color w:val="auto"/>
                      <w:spacing w:val="0"/>
                      <w:kern w:val="0"/>
                      <w:position w:val="0"/>
                      <w:sz w:val="21"/>
                      <w:szCs w:val="21"/>
                      <w:highlight w:val="none"/>
                      <w:u w:val="none"/>
                      <w:lang w:val="en-US" w:eastAsia="zh-CN" w:bidi="ar"/>
                    </w:rPr>
                    <w:t>/</w:t>
                  </w:r>
                </w:p>
              </w:tc>
              <w:tc>
                <w:tcPr>
                  <w:tcW w:w="350" w:type="pct"/>
                  <w:vAlign w:val="center"/>
                </w:tcPr>
                <w:p w14:paraId="1208781B">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eastAsia="宋体" w:cs="Times New Roman"/>
                      <w:b w:val="0"/>
                      <w:bCs w:val="0"/>
                      <w:i w:val="0"/>
                      <w:iCs w:val="0"/>
                      <w:caps w:val="0"/>
                      <w:color w:val="auto"/>
                      <w:spacing w:val="0"/>
                      <w:kern w:val="0"/>
                      <w:position w:val="0"/>
                      <w:sz w:val="21"/>
                      <w:szCs w:val="21"/>
                      <w:highlight w:val="none"/>
                      <w:u w:val="none"/>
                      <w:lang w:val="en-US" w:eastAsia="zh-CN" w:bidi="ar"/>
                    </w:rPr>
                  </w:pPr>
                  <w:r>
                    <w:rPr>
                      <w:rFonts w:hint="eastAsia" w:cs="Times New Roman"/>
                      <w:b w:val="0"/>
                      <w:bCs w:val="0"/>
                      <w:i w:val="0"/>
                      <w:iCs w:val="0"/>
                      <w:caps w:val="0"/>
                      <w:color w:val="auto"/>
                      <w:spacing w:val="0"/>
                      <w:kern w:val="0"/>
                      <w:position w:val="0"/>
                      <w:sz w:val="21"/>
                      <w:szCs w:val="21"/>
                      <w:highlight w:val="none"/>
                      <w:u w:val="none"/>
                      <w:lang w:val="en-US" w:eastAsia="zh-CN" w:bidi="ar"/>
                    </w:rPr>
                    <w:t>/</w:t>
                  </w:r>
                </w:p>
              </w:tc>
              <w:tc>
                <w:tcPr>
                  <w:tcW w:w="450" w:type="pct"/>
                  <w:vAlign w:val="center"/>
                </w:tcPr>
                <w:p w14:paraId="5C55B7FC">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pPr>
                  <w:r>
                    <w:rPr>
                      <w:rFonts w:hint="eastAsia" w:cs="Times New Roman"/>
                      <w:b w:val="0"/>
                      <w:bCs w:val="0"/>
                      <w:i w:val="0"/>
                      <w:iCs w:val="0"/>
                      <w:caps w:val="0"/>
                      <w:color w:val="auto"/>
                      <w:spacing w:val="0"/>
                      <w:kern w:val="0"/>
                      <w:position w:val="0"/>
                      <w:sz w:val="21"/>
                      <w:szCs w:val="21"/>
                      <w:highlight w:val="none"/>
                      <w:u w:val="none"/>
                      <w:lang w:val="en-US" w:eastAsia="zh-CN" w:bidi="ar"/>
                    </w:rPr>
                    <w:t>/</w:t>
                  </w:r>
                </w:p>
              </w:tc>
              <w:tc>
                <w:tcPr>
                  <w:tcW w:w="760" w:type="pct"/>
                  <w:vAlign w:val="center"/>
                </w:tcPr>
                <w:p w14:paraId="2DEE6E71">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pPr>
                  <w:r>
                    <w:rPr>
                      <w:rFonts w:hint="eastAsia" w:cs="Times New Roman"/>
                      <w:b w:val="0"/>
                      <w:bCs w:val="0"/>
                      <w:i w:val="0"/>
                      <w:iCs w:val="0"/>
                      <w:caps w:val="0"/>
                      <w:color w:val="auto"/>
                      <w:spacing w:val="0"/>
                      <w:kern w:val="0"/>
                      <w:position w:val="0"/>
                      <w:sz w:val="21"/>
                      <w:szCs w:val="21"/>
                      <w:highlight w:val="none"/>
                      <w:u w:val="none"/>
                      <w:lang w:val="en-US" w:eastAsia="zh-CN" w:bidi="ar"/>
                    </w:rPr>
                    <w:t>/</w:t>
                  </w:r>
                </w:p>
              </w:tc>
              <w:tc>
                <w:tcPr>
                  <w:tcW w:w="684" w:type="pct"/>
                  <w:vAlign w:val="center"/>
                </w:tcPr>
                <w:p w14:paraId="7EB5A04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i w:val="0"/>
                      <w:iCs w:val="0"/>
                      <w:caps w:val="0"/>
                      <w:color w:val="auto"/>
                      <w:spacing w:val="0"/>
                      <w:kern w:val="0"/>
                      <w:position w:val="0"/>
                      <w:sz w:val="21"/>
                      <w:szCs w:val="21"/>
                      <w:highlight w:val="none"/>
                      <w:u w:val="none"/>
                      <w:lang w:val="en-US" w:eastAsia="zh-CN" w:bidi="ar"/>
                    </w:rPr>
                  </w:pPr>
                  <w:r>
                    <w:rPr>
                      <w:rFonts w:hint="eastAsia" w:ascii="Times New Roman" w:hAnsi="Times New Roman" w:eastAsia="宋体" w:cs="Times New Roman"/>
                      <w:b w:val="0"/>
                      <w:bCs w:val="0"/>
                      <w:color w:val="auto"/>
                      <w:spacing w:val="0"/>
                      <w:kern w:val="0"/>
                      <w:position w:val="0"/>
                      <w:sz w:val="21"/>
                      <w:szCs w:val="21"/>
                      <w:highlight w:val="none"/>
                      <w:lang w:val="en-US" w:eastAsia="zh-CN"/>
                    </w:rPr>
                    <w:t>颗粒物</w:t>
                  </w:r>
                </w:p>
              </w:tc>
              <w:tc>
                <w:tcPr>
                  <w:tcW w:w="1333" w:type="pct"/>
                  <w:vAlign w:val="center"/>
                </w:tcPr>
                <w:p w14:paraId="6C86E395">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jc w:val="center"/>
                    <w:textAlignment w:val="center"/>
                    <w:rPr>
                      <w:rFonts w:hint="eastAsia" w:cs="Times New Roman"/>
                      <w:b w:val="0"/>
                      <w:bCs w:val="0"/>
                      <w:i w:val="0"/>
                      <w:iCs w:val="0"/>
                      <w:caps w:val="0"/>
                      <w:color w:val="auto"/>
                      <w:spacing w:val="0"/>
                      <w:kern w:val="0"/>
                      <w:position w:val="0"/>
                      <w:sz w:val="21"/>
                      <w:szCs w:val="21"/>
                      <w:highlight w:val="none"/>
                      <w:u w:val="none"/>
                      <w:lang w:val="en-US" w:eastAsia="zh-CN" w:bidi="ar"/>
                    </w:rPr>
                  </w:pPr>
                  <w:r>
                    <w:rPr>
                      <w:rFonts w:hint="eastAsia" w:cs="Times New Roman"/>
                      <w:b w:val="0"/>
                      <w:bCs w:val="0"/>
                      <w:i w:val="0"/>
                      <w:iCs w:val="0"/>
                      <w:caps w:val="0"/>
                      <w:color w:val="auto"/>
                      <w:spacing w:val="0"/>
                      <w:kern w:val="0"/>
                      <w:position w:val="0"/>
                      <w:sz w:val="21"/>
                      <w:szCs w:val="21"/>
                      <w:highlight w:val="none"/>
                      <w:u w:val="none"/>
                      <w:lang w:val="en-US" w:eastAsia="zh-CN" w:bidi="ar"/>
                    </w:rPr>
                    <w:t>0.5</w:t>
                  </w:r>
                  <w:r>
                    <w:rPr>
                      <w:rFonts w:hint="default" w:ascii="Times New Roman" w:hAnsi="Times New Roman" w:eastAsia="宋体" w:cs="Times New Roman"/>
                      <w:b w:val="0"/>
                      <w:bCs w:val="0"/>
                      <w:i w:val="0"/>
                      <w:iCs w:val="0"/>
                      <w:caps w:val="0"/>
                      <w:color w:val="auto"/>
                      <w:spacing w:val="0"/>
                      <w:kern w:val="0"/>
                      <w:position w:val="0"/>
                      <w:sz w:val="21"/>
                      <w:szCs w:val="21"/>
                      <w:highlight w:val="none"/>
                      <w:u w:val="none"/>
                      <w:lang w:val="en-US" w:eastAsia="zh-CN" w:bidi="ar"/>
                    </w:rPr>
                    <w:t>mg/m</w:t>
                  </w:r>
                  <w:r>
                    <w:rPr>
                      <w:rFonts w:hint="default" w:ascii="Times New Roman" w:hAnsi="Times New Roman" w:eastAsia="宋体" w:cs="Times New Roman"/>
                      <w:b w:val="0"/>
                      <w:bCs w:val="0"/>
                      <w:i w:val="0"/>
                      <w:iCs w:val="0"/>
                      <w:caps w:val="0"/>
                      <w:color w:val="auto"/>
                      <w:spacing w:val="0"/>
                      <w:kern w:val="0"/>
                      <w:position w:val="0"/>
                      <w:sz w:val="21"/>
                      <w:szCs w:val="21"/>
                      <w:highlight w:val="none"/>
                      <w:u w:val="none"/>
                      <w:vertAlign w:val="superscript"/>
                      <w:lang w:val="en-US" w:eastAsia="zh-CN" w:bidi="ar"/>
                    </w:rPr>
                    <w:t>3</w:t>
                  </w:r>
                </w:p>
              </w:tc>
            </w:tr>
          </w:tbl>
          <w:p w14:paraId="207ACA8B">
            <w:pPr>
              <w:spacing w:line="360" w:lineRule="auto"/>
              <w:ind w:firstLine="480" w:firstLineChars="200"/>
              <w:rPr>
                <w:rFonts w:hint="default" w:ascii="Times New Roman" w:hAnsi="Times New Roman" w:eastAsia="宋体" w:cs="Times New Roman"/>
                <w:color w:val="auto"/>
                <w:spacing w:val="0"/>
                <w:sz w:val="24"/>
                <w:highlight w:val="none"/>
                <w:lang w:eastAsia="zh-CN"/>
              </w:rPr>
            </w:pPr>
          </w:p>
          <w:p w14:paraId="7739EB67">
            <w:pPr>
              <w:spacing w:line="360" w:lineRule="auto"/>
              <w:ind w:firstLine="480" w:firstLineChars="200"/>
              <w:rPr>
                <w:rFonts w:hint="default" w:ascii="Times New Roman" w:hAnsi="Times New Roman" w:eastAsia="宋体" w:cs="Times New Roman"/>
                <w:color w:val="auto"/>
                <w:spacing w:val="0"/>
                <w:sz w:val="24"/>
                <w:highlight w:val="none"/>
                <w:lang w:eastAsia="zh-CN"/>
              </w:rPr>
            </w:pPr>
          </w:p>
          <w:p w14:paraId="08C299B0">
            <w:pPr>
              <w:spacing w:line="360" w:lineRule="auto"/>
              <w:ind w:firstLine="480" w:firstLineChars="200"/>
              <w:rPr>
                <w:rFonts w:hint="default" w:ascii="Times New Roman" w:hAnsi="Times New Roman" w:eastAsia="宋体" w:cs="Times New Roman"/>
                <w:color w:val="auto"/>
                <w:spacing w:val="0"/>
                <w:sz w:val="24"/>
                <w:highlight w:val="none"/>
                <w:lang w:eastAsia="zh-CN"/>
              </w:rPr>
            </w:pPr>
          </w:p>
          <w:p w14:paraId="6DBF7A54">
            <w:pPr>
              <w:spacing w:line="360" w:lineRule="auto"/>
              <w:ind w:firstLine="480" w:firstLineChars="200"/>
              <w:rPr>
                <w:rFonts w:hint="default" w:ascii="Times New Roman" w:hAnsi="Times New Roman" w:eastAsia="宋体" w:cs="Times New Roman"/>
                <w:color w:val="auto"/>
                <w:spacing w:val="0"/>
                <w:sz w:val="24"/>
                <w:highlight w:val="none"/>
                <w:lang w:eastAsia="zh-CN"/>
              </w:rPr>
            </w:pPr>
          </w:p>
          <w:p w14:paraId="7FA86534">
            <w:pPr>
              <w:spacing w:line="360" w:lineRule="auto"/>
              <w:ind w:firstLine="480" w:firstLineChars="200"/>
              <w:rPr>
                <w:rFonts w:hint="default" w:ascii="Times New Roman" w:hAnsi="Times New Roman" w:eastAsia="宋体" w:cs="Times New Roman"/>
                <w:color w:val="auto"/>
                <w:spacing w:val="0"/>
                <w:sz w:val="24"/>
                <w:highlight w:val="none"/>
                <w:lang w:eastAsia="zh-CN"/>
              </w:rPr>
            </w:pPr>
          </w:p>
          <w:p w14:paraId="052FBA2C">
            <w:pPr>
              <w:spacing w:line="360" w:lineRule="auto"/>
              <w:ind w:firstLine="480" w:firstLineChars="200"/>
              <w:rPr>
                <w:rFonts w:hint="default" w:ascii="Times New Roman" w:hAnsi="Times New Roman" w:eastAsia="宋体" w:cs="Times New Roman"/>
                <w:color w:val="auto"/>
                <w:spacing w:val="0"/>
                <w:sz w:val="24"/>
                <w:highlight w:val="none"/>
                <w:lang w:eastAsia="zh-CN"/>
              </w:rPr>
            </w:pPr>
          </w:p>
          <w:p w14:paraId="09F2190B">
            <w:pPr>
              <w:spacing w:line="360" w:lineRule="auto"/>
              <w:ind w:firstLine="480" w:firstLineChars="200"/>
              <w:rPr>
                <w:rFonts w:hint="default" w:ascii="Times New Roman" w:hAnsi="Times New Roman" w:eastAsia="宋体" w:cs="Times New Roman"/>
                <w:color w:val="auto"/>
                <w:spacing w:val="0"/>
                <w:sz w:val="24"/>
                <w:highlight w:val="none"/>
                <w:lang w:eastAsia="zh-CN"/>
              </w:rPr>
            </w:pPr>
          </w:p>
          <w:p w14:paraId="1340850A">
            <w:pPr>
              <w:spacing w:line="360" w:lineRule="auto"/>
              <w:ind w:firstLine="480" w:firstLineChars="200"/>
              <w:rPr>
                <w:rFonts w:hint="default" w:ascii="Times New Roman" w:hAnsi="Times New Roman" w:eastAsia="宋体" w:cs="Times New Roman"/>
                <w:color w:val="auto"/>
                <w:spacing w:val="0"/>
                <w:sz w:val="24"/>
                <w:highlight w:val="none"/>
                <w:lang w:eastAsia="zh-CN"/>
              </w:rPr>
            </w:pPr>
          </w:p>
        </w:tc>
      </w:tr>
    </w:tbl>
    <w:p w14:paraId="4B933798">
      <w:pPr>
        <w:pStyle w:val="33"/>
        <w:jc w:val="center"/>
        <w:outlineLvl w:val="0"/>
        <w:rPr>
          <w:rFonts w:hint="default" w:ascii="Times New Roman" w:hAnsi="Times New Roman" w:eastAsia="宋体" w:cs="Times New Roman"/>
          <w:snapToGrid w:val="0"/>
          <w:color w:val="auto"/>
          <w:spacing w:val="0"/>
          <w:sz w:val="30"/>
          <w:szCs w:val="30"/>
        </w:rPr>
        <w:sectPr>
          <w:pgSz w:w="16838" w:h="11906" w:orient="landscape"/>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6"/>
        <w:tblW w:w="50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095"/>
      </w:tblGrid>
      <w:tr w14:paraId="3114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1" w:hRule="atLeast"/>
          <w:jc w:val="center"/>
        </w:trPr>
        <w:tc>
          <w:tcPr>
            <w:tcW w:w="250" w:type="pct"/>
            <w:tcBorders>
              <w:tl2br w:val="nil"/>
              <w:tr2bl w:val="nil"/>
            </w:tcBorders>
            <w:noWrap w:val="0"/>
            <w:tcMar>
              <w:left w:w="28" w:type="dxa"/>
              <w:right w:w="28" w:type="dxa"/>
            </w:tcMar>
            <w:vAlign w:val="center"/>
          </w:tcPr>
          <w:p w14:paraId="77320BDE">
            <w:pPr>
              <w:adjustRightInd w:val="0"/>
              <w:snapToGrid w:val="0"/>
              <w:jc w:val="center"/>
              <w:rPr>
                <w:rFonts w:hint="default" w:ascii="Times New Roman" w:hAnsi="Times New Roman" w:eastAsia="宋体" w:cs="Times New Roman"/>
                <w:color w:val="auto"/>
                <w:spacing w:val="0"/>
                <w:sz w:val="24"/>
                <w:szCs w:val="21"/>
              </w:rPr>
            </w:pPr>
            <w:r>
              <w:rPr>
                <w:rFonts w:hint="default" w:ascii="Times New Roman" w:hAnsi="Times New Roman" w:eastAsia="宋体" w:cs="Times New Roman"/>
                <w:color w:val="auto"/>
                <w:spacing w:val="0"/>
                <w:sz w:val="24"/>
                <w:szCs w:val="21"/>
              </w:rPr>
              <w:t>运营</w:t>
            </w:r>
          </w:p>
          <w:p w14:paraId="797C20AF">
            <w:pPr>
              <w:adjustRightInd w:val="0"/>
              <w:snapToGrid w:val="0"/>
              <w:jc w:val="center"/>
              <w:rPr>
                <w:rFonts w:hint="default" w:ascii="Times New Roman" w:hAnsi="Times New Roman" w:eastAsia="宋体" w:cs="Times New Roman"/>
                <w:color w:val="auto"/>
                <w:spacing w:val="0"/>
                <w:sz w:val="24"/>
                <w:szCs w:val="21"/>
              </w:rPr>
            </w:pPr>
            <w:r>
              <w:rPr>
                <w:rFonts w:hint="default" w:ascii="Times New Roman" w:hAnsi="Times New Roman" w:eastAsia="宋体" w:cs="Times New Roman"/>
                <w:color w:val="auto"/>
                <w:spacing w:val="0"/>
                <w:sz w:val="24"/>
                <w:szCs w:val="21"/>
              </w:rPr>
              <w:t>期环</w:t>
            </w:r>
          </w:p>
          <w:p w14:paraId="56C2733E">
            <w:pPr>
              <w:adjustRightInd w:val="0"/>
              <w:snapToGrid w:val="0"/>
              <w:jc w:val="center"/>
              <w:rPr>
                <w:rFonts w:hint="default" w:ascii="Times New Roman" w:hAnsi="Times New Roman" w:eastAsia="宋体" w:cs="Times New Roman"/>
                <w:color w:val="auto"/>
                <w:spacing w:val="0"/>
                <w:sz w:val="24"/>
                <w:szCs w:val="21"/>
              </w:rPr>
            </w:pPr>
            <w:r>
              <w:rPr>
                <w:rFonts w:hint="default" w:ascii="Times New Roman" w:hAnsi="Times New Roman" w:eastAsia="宋体" w:cs="Times New Roman"/>
                <w:color w:val="auto"/>
                <w:spacing w:val="0"/>
                <w:sz w:val="24"/>
                <w:szCs w:val="21"/>
              </w:rPr>
              <w:t>境影</w:t>
            </w:r>
          </w:p>
          <w:p w14:paraId="6B16DEBD">
            <w:pPr>
              <w:adjustRightInd w:val="0"/>
              <w:snapToGrid w:val="0"/>
              <w:jc w:val="center"/>
              <w:rPr>
                <w:rFonts w:hint="default" w:ascii="Times New Roman" w:hAnsi="Times New Roman" w:eastAsia="宋体" w:cs="Times New Roman"/>
                <w:color w:val="auto"/>
                <w:spacing w:val="0"/>
                <w:sz w:val="24"/>
                <w:szCs w:val="21"/>
              </w:rPr>
            </w:pPr>
            <w:r>
              <w:rPr>
                <w:rFonts w:hint="default" w:ascii="Times New Roman" w:hAnsi="Times New Roman" w:eastAsia="宋体" w:cs="Times New Roman"/>
                <w:color w:val="auto"/>
                <w:spacing w:val="0"/>
                <w:sz w:val="24"/>
                <w:szCs w:val="21"/>
              </w:rPr>
              <w:t>响和</w:t>
            </w:r>
          </w:p>
          <w:p w14:paraId="53191709">
            <w:pPr>
              <w:adjustRightInd w:val="0"/>
              <w:snapToGrid w:val="0"/>
              <w:jc w:val="center"/>
              <w:rPr>
                <w:rFonts w:hint="default" w:ascii="Times New Roman" w:hAnsi="Times New Roman" w:eastAsia="宋体" w:cs="Times New Roman"/>
                <w:color w:val="auto"/>
                <w:spacing w:val="0"/>
                <w:sz w:val="24"/>
                <w:szCs w:val="21"/>
              </w:rPr>
            </w:pPr>
            <w:r>
              <w:rPr>
                <w:rFonts w:hint="default" w:ascii="Times New Roman" w:hAnsi="Times New Roman" w:eastAsia="宋体" w:cs="Times New Roman"/>
                <w:color w:val="auto"/>
                <w:spacing w:val="0"/>
                <w:sz w:val="24"/>
                <w:szCs w:val="21"/>
              </w:rPr>
              <w:t>保护</w:t>
            </w:r>
          </w:p>
          <w:p w14:paraId="6DA29725">
            <w:pPr>
              <w:adjustRightInd w:val="0"/>
              <w:snapToGrid w:val="0"/>
              <w:jc w:val="center"/>
              <w:rPr>
                <w:rFonts w:hint="default" w:ascii="Times New Roman" w:hAnsi="Times New Roman" w:eastAsia="宋体" w:cs="Times New Roman"/>
                <w:b/>
                <w:bCs/>
                <w:color w:val="auto"/>
                <w:spacing w:val="0"/>
                <w:sz w:val="24"/>
                <w:szCs w:val="21"/>
              </w:rPr>
            </w:pPr>
            <w:r>
              <w:rPr>
                <w:rFonts w:hint="default" w:ascii="Times New Roman" w:hAnsi="Times New Roman" w:eastAsia="宋体" w:cs="Times New Roman"/>
                <w:color w:val="auto"/>
                <w:spacing w:val="0"/>
                <w:sz w:val="24"/>
                <w:szCs w:val="21"/>
              </w:rPr>
              <w:t>措施</w:t>
            </w:r>
          </w:p>
        </w:tc>
        <w:tc>
          <w:tcPr>
            <w:tcW w:w="4749" w:type="pct"/>
            <w:tcBorders>
              <w:tl2br w:val="nil"/>
              <w:tr2bl w:val="nil"/>
            </w:tcBorders>
            <w:noWrap w:val="0"/>
            <w:vAlign w:val="center"/>
          </w:tcPr>
          <w:p w14:paraId="0F55F867">
            <w:pPr>
              <w:keepNext w:val="0"/>
              <w:keepLines w:val="0"/>
              <w:pageBreakBefore w:val="0"/>
              <w:widowControl/>
              <w:numPr>
                <w:ilvl w:val="0"/>
                <w:numId w:val="0"/>
              </w:numPr>
              <w:kinsoku/>
              <w:wordWrap/>
              <w:overflowPunct/>
              <w:topLinePunct w:val="0"/>
              <w:bidi w:val="0"/>
              <w:adjustRightInd/>
              <w:snapToGrid/>
              <w:spacing w:line="360" w:lineRule="auto"/>
              <w:ind w:firstLine="482" w:firstLineChars="200"/>
              <w:jc w:val="both"/>
              <w:textAlignment w:val="auto"/>
              <w:rPr>
                <w:rFonts w:hint="default" w:ascii="Times New Roman" w:hAnsi="Times New Roman" w:eastAsia="宋体" w:cs="Times New Roman"/>
                <w:b/>
                <w:color w:val="auto"/>
                <w:spacing w:val="0"/>
                <w:sz w:val="24"/>
                <w:szCs w:val="24"/>
                <w:lang w:val="en-US" w:eastAsia="zh-CN"/>
              </w:rPr>
            </w:pPr>
            <w:r>
              <w:rPr>
                <w:rFonts w:hint="default" w:ascii="Times New Roman" w:hAnsi="Times New Roman" w:eastAsia="宋体" w:cs="Times New Roman"/>
                <w:b/>
                <w:color w:val="auto"/>
                <w:spacing w:val="0"/>
                <w:sz w:val="24"/>
                <w:szCs w:val="24"/>
                <w:lang w:val="en-US" w:eastAsia="zh-CN"/>
              </w:rPr>
              <w:t>2、达标分析</w:t>
            </w:r>
          </w:p>
          <w:p w14:paraId="36FF004A">
            <w:pPr>
              <w:pStyle w:val="2"/>
              <w:keepNext w:val="0"/>
              <w:keepLines w:val="0"/>
              <w:pageBreakBefore w:val="0"/>
              <w:kinsoku/>
              <w:wordWrap/>
              <w:overflowPunct/>
              <w:topLinePunct w:val="0"/>
              <w:bidi w:val="0"/>
              <w:adjustRightInd/>
              <w:snapToGrid/>
              <w:spacing w:before="0" w:after="0" w:line="360" w:lineRule="auto"/>
              <w:ind w:left="0" w:leftChars="0" w:firstLine="480" w:firstLineChars="200"/>
              <w:jc w:val="both"/>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（1）有组织废气</w:t>
            </w:r>
          </w:p>
          <w:p w14:paraId="3E0EC94E">
            <w:pPr>
              <w:pStyle w:val="2"/>
              <w:keepNext w:val="0"/>
              <w:keepLines w:val="0"/>
              <w:pageBreakBefore w:val="0"/>
              <w:kinsoku/>
              <w:wordWrap/>
              <w:overflowPunct/>
              <w:topLinePunct w:val="0"/>
              <w:bidi w:val="0"/>
              <w:adjustRightInd/>
              <w:snapToGrid/>
              <w:spacing w:before="0" w:after="0" w:line="360" w:lineRule="auto"/>
              <w:ind w:left="0" w:leftChars="0" w:firstLine="480" w:firstLineChars="200"/>
              <w:jc w:val="both"/>
              <w:textAlignment w:val="auto"/>
              <w:rPr>
                <w:rFonts w:hint="eastAsia" w:ascii="Times New Roman" w:hAnsi="Times New Roman" w:eastAsia="宋体" w:cs="Times New Roman"/>
                <w:color w:val="auto"/>
                <w:spacing w:val="0"/>
                <w:sz w:val="24"/>
                <w:szCs w:val="24"/>
                <w:lang w:val="en-US" w:eastAsia="zh-CN"/>
              </w:rPr>
            </w:pPr>
            <w:r>
              <w:rPr>
                <w:rFonts w:hint="eastAsia" w:ascii="Times New Roman" w:hAnsi="Times New Roman" w:eastAsia="宋体" w:cs="Times New Roman"/>
                <w:color w:val="auto"/>
                <w:spacing w:val="0"/>
                <w:sz w:val="24"/>
                <w:szCs w:val="24"/>
                <w:lang w:val="en-US" w:eastAsia="zh-CN"/>
              </w:rPr>
              <w:t>颗粒物排放浓度满足《建材工业大气污染物排放标准》（DB37/2373-2018）表2重点控制区标准要求</w:t>
            </w:r>
            <w:r>
              <w:rPr>
                <w:rFonts w:hint="default" w:ascii="Times New Roman" w:hAnsi="Times New Roman" w:eastAsia="宋体" w:cs="Times New Roman"/>
                <w:color w:val="auto"/>
                <w:spacing w:val="0"/>
                <w:sz w:val="24"/>
                <w:szCs w:val="24"/>
                <w:lang w:val="en-US" w:eastAsia="zh-CN"/>
              </w:rPr>
              <w:t>，</w:t>
            </w:r>
            <w:r>
              <w:rPr>
                <w:rFonts w:hint="eastAsia" w:ascii="Times New Roman" w:hAnsi="Times New Roman" w:eastAsia="宋体" w:cs="Times New Roman"/>
                <w:color w:val="auto"/>
                <w:spacing w:val="0"/>
                <w:sz w:val="24"/>
                <w:szCs w:val="24"/>
                <w:lang w:val="en-US" w:eastAsia="zh-CN"/>
              </w:rPr>
              <w:t>排放速率满足</w:t>
            </w:r>
            <w:r>
              <w:rPr>
                <w:rFonts w:hint="default" w:ascii="Times New Roman" w:hAnsi="Times New Roman" w:eastAsia="宋体" w:cs="Times New Roman"/>
                <w:color w:val="auto"/>
                <w:spacing w:val="0"/>
                <w:sz w:val="24"/>
                <w:szCs w:val="24"/>
              </w:rPr>
              <w:t>《大气污染物综合排放标准》（GB16297-1996）表2</w:t>
            </w:r>
            <w:r>
              <w:rPr>
                <w:rFonts w:hint="eastAsia" w:ascii="Times New Roman" w:hAnsi="Times New Roman" w:eastAsia="宋体" w:cs="Times New Roman"/>
                <w:color w:val="auto"/>
                <w:spacing w:val="0"/>
                <w:sz w:val="24"/>
                <w:szCs w:val="24"/>
                <w:lang w:eastAsia="zh-CN"/>
              </w:rPr>
              <w:t>二级标准</w:t>
            </w:r>
            <w:r>
              <w:rPr>
                <w:rFonts w:hint="default" w:ascii="Times New Roman" w:hAnsi="Times New Roman" w:eastAsia="宋体" w:cs="Times New Roman"/>
                <w:color w:val="auto"/>
                <w:spacing w:val="0"/>
                <w:sz w:val="24"/>
                <w:szCs w:val="24"/>
              </w:rPr>
              <w:t>要求</w:t>
            </w:r>
            <w:r>
              <w:rPr>
                <w:rFonts w:hint="default" w:ascii="Times New Roman" w:hAnsi="Times New Roman" w:eastAsia="宋体" w:cs="Times New Roman"/>
                <w:color w:val="auto"/>
                <w:spacing w:val="0"/>
                <w:sz w:val="24"/>
                <w:szCs w:val="24"/>
                <w:lang w:val="en-US" w:eastAsia="zh-CN"/>
              </w:rPr>
              <w:t>。</w:t>
            </w:r>
          </w:p>
          <w:p w14:paraId="47C6C706">
            <w:pPr>
              <w:pStyle w:val="2"/>
              <w:keepNext w:val="0"/>
              <w:keepLines w:val="0"/>
              <w:pageBreakBefore w:val="0"/>
              <w:kinsoku/>
              <w:wordWrap/>
              <w:overflowPunct/>
              <w:topLinePunct w:val="0"/>
              <w:bidi w:val="0"/>
              <w:adjustRightInd/>
              <w:snapToGrid/>
              <w:spacing w:before="0" w:after="0" w:line="360" w:lineRule="auto"/>
              <w:ind w:left="0" w:leftChars="0" w:firstLine="480" w:firstLineChars="200"/>
              <w:jc w:val="both"/>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（2）无组织废气</w:t>
            </w:r>
          </w:p>
          <w:p w14:paraId="311BEC43">
            <w:pPr>
              <w:pStyle w:val="2"/>
              <w:keepNext w:val="0"/>
              <w:keepLines w:val="0"/>
              <w:pageBreakBefore w:val="0"/>
              <w:kinsoku/>
              <w:wordWrap/>
              <w:overflowPunct/>
              <w:topLinePunct w:val="0"/>
              <w:bidi w:val="0"/>
              <w:adjustRightInd/>
              <w:snapToGrid/>
              <w:spacing w:before="0" w:after="0" w:line="360" w:lineRule="auto"/>
              <w:ind w:left="0" w:leftChars="0" w:firstLine="480" w:firstLineChars="200"/>
              <w:jc w:val="both"/>
              <w:textAlignment w:val="auto"/>
              <w:rPr>
                <w:rFonts w:hint="default" w:ascii="Times New Roman" w:hAnsi="Times New Roman" w:eastAsia="宋体" w:cs="Times New Roman"/>
                <w:color w:val="auto"/>
                <w:spacing w:val="0"/>
                <w:sz w:val="24"/>
                <w:szCs w:val="24"/>
                <w:lang w:val="en-US" w:eastAsia="zh-CN"/>
              </w:rPr>
            </w:pPr>
            <w:r>
              <w:rPr>
                <w:rFonts w:hint="eastAsia" w:ascii="Times New Roman" w:hAnsi="Times New Roman" w:eastAsia="宋体" w:cs="Times New Roman"/>
                <w:color w:val="auto"/>
                <w:spacing w:val="0"/>
                <w:sz w:val="24"/>
                <w:szCs w:val="24"/>
                <w:lang w:val="en-US" w:eastAsia="zh-CN"/>
              </w:rPr>
              <w:t>少量</w:t>
            </w:r>
            <w:r>
              <w:rPr>
                <w:rFonts w:hint="eastAsia" w:ascii="Times New Roman" w:hAnsi="Times New Roman" w:cs="Times New Roman"/>
                <w:color w:val="auto"/>
                <w:spacing w:val="0"/>
                <w:sz w:val="24"/>
                <w:szCs w:val="24"/>
                <w:lang w:val="en-US" w:eastAsia="zh-CN"/>
              </w:rPr>
              <w:t>粉尘</w:t>
            </w:r>
            <w:r>
              <w:rPr>
                <w:rFonts w:hint="eastAsia" w:ascii="Times New Roman" w:hAnsi="Times New Roman" w:eastAsia="宋体" w:cs="Times New Roman"/>
                <w:color w:val="auto"/>
                <w:spacing w:val="0"/>
                <w:sz w:val="24"/>
                <w:szCs w:val="24"/>
                <w:lang w:val="en-US" w:eastAsia="zh-CN"/>
              </w:rPr>
              <w:t>无组织排放</w:t>
            </w:r>
            <w:r>
              <w:rPr>
                <w:rFonts w:hint="default" w:ascii="Times New Roman" w:hAnsi="Times New Roman" w:eastAsia="宋体" w:cs="Times New Roman"/>
                <w:color w:val="auto"/>
                <w:spacing w:val="0"/>
                <w:sz w:val="24"/>
                <w:szCs w:val="24"/>
                <w:lang w:val="en-US" w:eastAsia="zh-CN"/>
              </w:rPr>
              <w:t>，经大气扩散，厂界颗粒物浓度满足</w:t>
            </w:r>
            <w:r>
              <w:rPr>
                <w:rFonts w:hint="default" w:ascii="Times New Roman" w:hAnsi="Times New Roman" w:eastAsia="宋体" w:cs="Times New Roman"/>
                <w:color w:val="auto"/>
                <w:spacing w:val="0"/>
                <w:sz w:val="24"/>
                <w:szCs w:val="22"/>
                <w:lang w:val="en-US" w:eastAsia="zh-CN"/>
              </w:rPr>
              <w:t>《建材工业大气污染物排放标准》（DB37/2373-2018）表3无组织排放限值</w:t>
            </w:r>
            <w:r>
              <w:rPr>
                <w:rFonts w:hint="eastAsia" w:cs="Times New Roman"/>
                <w:color w:val="auto"/>
                <w:spacing w:val="0"/>
                <w:sz w:val="24"/>
                <w:szCs w:val="22"/>
                <w:lang w:val="en-US" w:eastAsia="zh-CN"/>
              </w:rPr>
              <w:t>要求（水泥行业）</w:t>
            </w:r>
            <w:r>
              <w:rPr>
                <w:rFonts w:hint="default" w:ascii="Times New Roman" w:hAnsi="Times New Roman" w:eastAsia="宋体" w:cs="Times New Roman"/>
                <w:color w:val="auto"/>
                <w:spacing w:val="0"/>
                <w:sz w:val="24"/>
                <w:szCs w:val="24"/>
                <w:lang w:val="en-US" w:eastAsia="zh-CN"/>
              </w:rPr>
              <w:t>。</w:t>
            </w:r>
          </w:p>
          <w:p w14:paraId="68370F94">
            <w:pPr>
              <w:keepNext w:val="0"/>
              <w:keepLines w:val="0"/>
              <w:pageBreakBefore w:val="0"/>
              <w:widowControl/>
              <w:numPr>
                <w:ilvl w:val="0"/>
                <w:numId w:val="0"/>
              </w:numPr>
              <w:kinsoku/>
              <w:wordWrap/>
              <w:overflowPunct/>
              <w:topLinePunct w:val="0"/>
              <w:bidi w:val="0"/>
              <w:adjustRightInd/>
              <w:snapToGrid/>
              <w:spacing w:line="360" w:lineRule="auto"/>
              <w:ind w:firstLine="482" w:firstLineChars="200"/>
              <w:jc w:val="both"/>
              <w:textAlignment w:val="auto"/>
              <w:rPr>
                <w:rFonts w:hint="default" w:ascii="Times New Roman" w:hAnsi="Times New Roman" w:eastAsia="宋体" w:cs="Times New Roman"/>
                <w:bCs/>
                <w:color w:val="auto"/>
                <w:spacing w:val="0"/>
                <w:sz w:val="24"/>
                <w:szCs w:val="24"/>
              </w:rPr>
            </w:pPr>
            <w:r>
              <w:rPr>
                <w:rFonts w:hint="eastAsia" w:cs="Times New Roman"/>
                <w:b/>
                <w:color w:val="auto"/>
                <w:spacing w:val="0"/>
                <w:sz w:val="24"/>
                <w:szCs w:val="24"/>
                <w:lang w:val="en-US" w:eastAsia="zh-CN"/>
              </w:rPr>
              <w:t>3</w:t>
            </w:r>
            <w:r>
              <w:rPr>
                <w:rFonts w:hint="default" w:ascii="Times New Roman" w:hAnsi="Times New Roman" w:eastAsia="宋体" w:cs="Times New Roman"/>
                <w:b/>
                <w:color w:val="auto"/>
                <w:spacing w:val="0"/>
                <w:sz w:val="24"/>
                <w:szCs w:val="24"/>
                <w:lang w:val="en-US" w:eastAsia="zh-CN"/>
              </w:rPr>
              <w:t>、</w:t>
            </w:r>
            <w:r>
              <w:rPr>
                <w:rFonts w:hint="default" w:ascii="Times New Roman" w:hAnsi="Times New Roman" w:eastAsia="宋体" w:cs="Times New Roman"/>
                <w:b/>
                <w:color w:val="auto"/>
                <w:spacing w:val="0"/>
                <w:sz w:val="24"/>
                <w:szCs w:val="24"/>
              </w:rPr>
              <w:t>治理措施的可行性分析</w:t>
            </w:r>
          </w:p>
          <w:p w14:paraId="63AAD23E">
            <w:pPr>
              <w:pStyle w:val="2"/>
              <w:keepNext w:val="0"/>
              <w:keepLines w:val="0"/>
              <w:pageBreakBefore w:val="0"/>
              <w:kinsoku/>
              <w:wordWrap/>
              <w:overflowPunct/>
              <w:topLinePunct w:val="0"/>
              <w:bidi w:val="0"/>
              <w:adjustRightInd/>
              <w:snapToGrid/>
              <w:spacing w:before="0" w:after="0" w:line="360" w:lineRule="auto"/>
              <w:ind w:left="0" w:leftChars="0" w:firstLine="480" w:firstLineChars="200"/>
              <w:jc w:val="both"/>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参考</w:t>
            </w:r>
            <w:r>
              <w:rPr>
                <w:rFonts w:hint="eastAsia" w:cs="Times New Roman"/>
                <w:color w:val="auto"/>
                <w:spacing w:val="0"/>
                <w:sz w:val="24"/>
                <w:szCs w:val="24"/>
                <w:lang w:eastAsia="zh-CN"/>
              </w:rPr>
              <w:t>《排污单位自行监测技术指南 砖瓦工业》（HJ1254-2022）</w:t>
            </w:r>
            <w:r>
              <w:rPr>
                <w:rFonts w:hint="default" w:ascii="Times New Roman" w:hAnsi="Times New Roman" w:eastAsia="宋体" w:cs="Times New Roman"/>
                <w:color w:val="auto"/>
                <w:spacing w:val="0"/>
                <w:sz w:val="24"/>
                <w:szCs w:val="24"/>
              </w:rPr>
              <w:t>，对于颗粒物污染物，可行的处理方式有袋式除尘器、电除尘器、电袋复合除尘器，所以本项目对颗粒物废气采用</w:t>
            </w:r>
            <w:r>
              <w:rPr>
                <w:rFonts w:hint="eastAsia" w:ascii="Times New Roman" w:hAnsi="Times New Roman" w:eastAsia="宋体" w:cs="Times New Roman"/>
                <w:color w:val="auto"/>
                <w:spacing w:val="0"/>
                <w:sz w:val="24"/>
                <w:szCs w:val="24"/>
                <w:lang w:eastAsia="zh-CN"/>
              </w:rPr>
              <w:t>袋式除尘器</w:t>
            </w:r>
            <w:r>
              <w:rPr>
                <w:rFonts w:hint="default" w:ascii="Times New Roman" w:hAnsi="Times New Roman" w:eastAsia="宋体" w:cs="Times New Roman"/>
                <w:color w:val="auto"/>
                <w:spacing w:val="0"/>
                <w:sz w:val="24"/>
                <w:szCs w:val="24"/>
              </w:rPr>
              <w:t>是合理可行的。</w:t>
            </w:r>
          </w:p>
          <w:p w14:paraId="5585B206">
            <w:pPr>
              <w:pStyle w:val="2"/>
              <w:keepNext w:val="0"/>
              <w:keepLines w:val="0"/>
              <w:pageBreakBefore w:val="0"/>
              <w:kinsoku/>
              <w:wordWrap/>
              <w:overflowPunct/>
              <w:topLinePunct w:val="0"/>
              <w:bidi w:val="0"/>
              <w:adjustRightInd/>
              <w:snapToGrid/>
              <w:spacing w:before="0" w:after="0" w:line="360" w:lineRule="auto"/>
              <w:ind w:left="0" w:leftChars="0" w:firstLine="482" w:firstLineChars="200"/>
              <w:jc w:val="both"/>
              <w:textAlignment w:val="auto"/>
              <w:rPr>
                <w:rFonts w:hint="default" w:ascii="Times New Roman" w:hAnsi="Times New Roman" w:eastAsia="宋体" w:cs="Times New Roman"/>
                <w:b/>
                <w:bCs/>
                <w:color w:val="auto"/>
                <w:spacing w:val="0"/>
                <w:sz w:val="24"/>
                <w:szCs w:val="24"/>
              </w:rPr>
            </w:pPr>
            <w:r>
              <w:rPr>
                <w:rFonts w:hint="default" w:ascii="Times New Roman" w:hAnsi="Times New Roman" w:eastAsia="宋体" w:cs="Times New Roman"/>
                <w:b/>
                <w:bCs/>
                <w:color w:val="auto"/>
                <w:spacing w:val="0"/>
                <w:sz w:val="24"/>
                <w:szCs w:val="24"/>
              </w:rPr>
              <w:t>4、非正常工况分析</w:t>
            </w:r>
          </w:p>
          <w:p w14:paraId="3D370C0A">
            <w:pPr>
              <w:pStyle w:val="2"/>
              <w:keepNext w:val="0"/>
              <w:keepLines w:val="0"/>
              <w:pageBreakBefore w:val="0"/>
              <w:kinsoku/>
              <w:wordWrap/>
              <w:overflowPunct/>
              <w:topLinePunct w:val="0"/>
              <w:bidi w:val="0"/>
              <w:adjustRightInd/>
              <w:snapToGrid/>
              <w:spacing w:before="0" w:after="0" w:line="360" w:lineRule="auto"/>
              <w:ind w:left="0" w:leftChars="0" w:firstLine="480" w:firstLineChars="200"/>
              <w:jc w:val="both"/>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非正常情况下，废气处理设施出现故障，废气不能及时处理而排</w:t>
            </w:r>
            <w:r>
              <w:rPr>
                <w:rFonts w:hint="eastAsia" w:ascii="Times New Roman" w:hAnsi="Times New Roman" w:eastAsia="宋体" w:cs="Times New Roman"/>
                <w:color w:val="auto"/>
                <w:spacing w:val="0"/>
                <w:sz w:val="24"/>
                <w:szCs w:val="24"/>
                <w:lang w:eastAsia="zh-CN"/>
              </w:rPr>
              <w:t>入大气环境</w:t>
            </w:r>
            <w:r>
              <w:rPr>
                <w:rFonts w:hint="default" w:ascii="Times New Roman" w:hAnsi="Times New Roman" w:eastAsia="宋体" w:cs="Times New Roman"/>
                <w:color w:val="auto"/>
                <w:spacing w:val="0"/>
                <w:sz w:val="24"/>
                <w:szCs w:val="24"/>
              </w:rPr>
              <w:t>。非正常工况下，</w:t>
            </w:r>
            <w:r>
              <w:rPr>
                <w:rFonts w:hint="default" w:ascii="Times New Roman" w:hAnsi="Times New Roman" w:eastAsia="宋体" w:cs="Times New Roman"/>
                <w:color w:val="auto"/>
                <w:spacing w:val="0"/>
                <w:sz w:val="24"/>
                <w:szCs w:val="24"/>
                <w:lang w:eastAsia="zh-CN"/>
              </w:rPr>
              <w:t>主要考虑</w:t>
            </w:r>
            <w:r>
              <w:rPr>
                <w:rFonts w:hint="eastAsia" w:ascii="Times New Roman" w:hAnsi="Times New Roman" w:eastAsia="宋体" w:cs="Times New Roman"/>
                <w:color w:val="auto"/>
                <w:spacing w:val="0"/>
                <w:sz w:val="24"/>
                <w:szCs w:val="24"/>
                <w:lang w:eastAsia="zh-CN"/>
              </w:rPr>
              <w:t>袋式除尘器</w:t>
            </w:r>
            <w:r>
              <w:rPr>
                <w:rFonts w:hint="eastAsia" w:ascii="Times New Roman" w:hAnsi="Times New Roman" w:eastAsia="宋体" w:cs="Times New Roman"/>
                <w:color w:val="auto"/>
                <w:spacing w:val="0"/>
                <w:sz w:val="24"/>
                <w:szCs w:val="24"/>
                <w:lang w:val="en-US" w:eastAsia="zh-CN"/>
              </w:rPr>
              <w:t>失效，</w:t>
            </w:r>
            <w:r>
              <w:rPr>
                <w:rFonts w:hint="default" w:ascii="Times New Roman" w:hAnsi="Times New Roman" w:eastAsia="宋体" w:cs="Times New Roman"/>
                <w:color w:val="auto"/>
                <w:spacing w:val="0"/>
                <w:sz w:val="24"/>
                <w:szCs w:val="24"/>
              </w:rPr>
              <w:t>处理效率为</w:t>
            </w:r>
            <w:r>
              <w:rPr>
                <w:rFonts w:hint="default" w:ascii="Times New Roman" w:hAnsi="Times New Roman" w:eastAsia="宋体" w:cs="Times New Roman"/>
                <w:color w:val="auto"/>
                <w:spacing w:val="0"/>
                <w:sz w:val="24"/>
                <w:szCs w:val="24"/>
                <w:lang w:val="en-US" w:eastAsia="zh-CN"/>
              </w:rPr>
              <w:t>0</w:t>
            </w:r>
            <w:r>
              <w:rPr>
                <w:rFonts w:hint="default" w:ascii="Times New Roman" w:hAnsi="Times New Roman" w:eastAsia="宋体" w:cs="Times New Roman"/>
                <w:color w:val="auto"/>
                <w:spacing w:val="0"/>
                <w:sz w:val="24"/>
                <w:szCs w:val="24"/>
              </w:rPr>
              <w:t>，发生频次按每年一次，废气排放情况见下表。</w:t>
            </w:r>
          </w:p>
          <w:p w14:paraId="47D44904">
            <w:pPr>
              <w:keepNext w:val="0"/>
              <w:keepLines w:val="0"/>
              <w:pageBreakBefore w:val="0"/>
              <w:widowControl w:val="0"/>
              <w:numPr>
                <w:ilvl w:val="0"/>
                <w:numId w:val="8"/>
              </w:numPr>
              <w:tabs>
                <w:tab w:val="center"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snapToGrid w:val="0"/>
                <w:color w:val="auto"/>
                <w:spacing w:val="0"/>
                <w:kern w:val="0"/>
                <w:sz w:val="24"/>
                <w:szCs w:val="24"/>
                <w:highlight w:val="none"/>
                <w:lang w:val="en-US" w:eastAsia="zh-CN" w:bidi="ar-SA"/>
              </w:rPr>
            </w:pPr>
            <w:r>
              <w:rPr>
                <w:rFonts w:hint="eastAsia" w:ascii="Times New Roman" w:hAnsi="Times New Roman" w:cs="Times New Roman"/>
                <w:b/>
                <w:bCs/>
                <w:snapToGrid w:val="0"/>
                <w:color w:val="auto"/>
                <w:spacing w:val="0"/>
                <w:kern w:val="0"/>
                <w:sz w:val="24"/>
                <w:szCs w:val="24"/>
                <w:highlight w:val="none"/>
                <w:lang w:val="en-US" w:eastAsia="zh-CN" w:bidi="ar-SA"/>
              </w:rPr>
              <w:t>非正常工况</w:t>
            </w:r>
            <w:r>
              <w:rPr>
                <w:rFonts w:hint="default" w:ascii="Times New Roman" w:hAnsi="Times New Roman" w:cs="Times New Roman"/>
                <w:b/>
                <w:bCs/>
                <w:snapToGrid w:val="0"/>
                <w:color w:val="auto"/>
                <w:spacing w:val="0"/>
                <w:kern w:val="0"/>
                <w:sz w:val="24"/>
                <w:szCs w:val="24"/>
                <w:highlight w:val="none"/>
                <w:lang w:val="en-US" w:eastAsia="zh-CN" w:bidi="ar-SA"/>
              </w:rPr>
              <w:t>排放情况一览表</w:t>
            </w:r>
          </w:p>
          <w:tbl>
            <w:tblPr>
              <w:tblStyle w:val="3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864"/>
              <w:gridCol w:w="908"/>
              <w:gridCol w:w="933"/>
              <w:gridCol w:w="1228"/>
              <w:gridCol w:w="766"/>
              <w:gridCol w:w="902"/>
              <w:gridCol w:w="1379"/>
            </w:tblGrid>
            <w:tr w14:paraId="044DB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1" w:type="pct"/>
                  <w:tcBorders>
                    <w:tl2br w:val="nil"/>
                    <w:tr2bl w:val="nil"/>
                  </w:tcBorders>
                  <w:noWrap w:val="0"/>
                  <w:vAlign w:val="center"/>
                </w:tcPr>
                <w:p w14:paraId="37862E6A">
                  <w:pPr>
                    <w:autoSpaceDE w:val="0"/>
                    <w:autoSpaceDN w:val="0"/>
                    <w:adjustRightInd w:val="0"/>
                    <w:snapToGrid w:val="0"/>
                    <w:jc w:val="center"/>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排气筒编号</w:t>
                  </w:r>
                </w:p>
              </w:tc>
              <w:tc>
                <w:tcPr>
                  <w:tcW w:w="549" w:type="pct"/>
                  <w:tcBorders>
                    <w:tl2br w:val="nil"/>
                    <w:tr2bl w:val="nil"/>
                  </w:tcBorders>
                  <w:noWrap w:val="0"/>
                  <w:vAlign w:val="center"/>
                </w:tcPr>
                <w:p w14:paraId="02A9A93C">
                  <w:pPr>
                    <w:autoSpaceDE w:val="0"/>
                    <w:autoSpaceDN w:val="0"/>
                    <w:adjustRightInd w:val="0"/>
                    <w:snapToGrid w:val="0"/>
                    <w:jc w:val="center"/>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排气筒名称</w:t>
                  </w:r>
                </w:p>
              </w:tc>
              <w:tc>
                <w:tcPr>
                  <w:tcW w:w="577" w:type="pct"/>
                  <w:tcBorders>
                    <w:tl2br w:val="nil"/>
                    <w:tr2bl w:val="nil"/>
                  </w:tcBorders>
                  <w:noWrap w:val="0"/>
                  <w:vAlign w:val="center"/>
                </w:tcPr>
                <w:p w14:paraId="7DA5EBED">
                  <w:pPr>
                    <w:autoSpaceDE w:val="0"/>
                    <w:autoSpaceDN w:val="0"/>
                    <w:adjustRightInd w:val="0"/>
                    <w:snapToGrid w:val="0"/>
                    <w:jc w:val="center"/>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污染物</w:t>
                  </w:r>
                </w:p>
              </w:tc>
              <w:tc>
                <w:tcPr>
                  <w:tcW w:w="593" w:type="pct"/>
                  <w:tcBorders>
                    <w:tl2br w:val="nil"/>
                    <w:tr2bl w:val="nil"/>
                  </w:tcBorders>
                  <w:noWrap w:val="0"/>
                  <w:vAlign w:val="center"/>
                </w:tcPr>
                <w:p w14:paraId="3DF279A6">
                  <w:pPr>
                    <w:autoSpaceDE w:val="0"/>
                    <w:autoSpaceDN w:val="0"/>
                    <w:adjustRightInd w:val="0"/>
                    <w:snapToGrid w:val="0"/>
                    <w:jc w:val="center"/>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产生频次</w:t>
                  </w:r>
                </w:p>
              </w:tc>
              <w:tc>
                <w:tcPr>
                  <w:tcW w:w="780" w:type="pct"/>
                  <w:tcBorders>
                    <w:tl2br w:val="nil"/>
                    <w:tr2bl w:val="nil"/>
                  </w:tcBorders>
                  <w:noWrap w:val="0"/>
                  <w:vAlign w:val="center"/>
                </w:tcPr>
                <w:p w14:paraId="63A1329E">
                  <w:pPr>
                    <w:autoSpaceDE w:val="0"/>
                    <w:autoSpaceDN w:val="0"/>
                    <w:adjustRightInd w:val="0"/>
                    <w:snapToGrid w:val="0"/>
                    <w:jc w:val="center"/>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排放浓度</w:t>
                  </w:r>
                </w:p>
                <w:p w14:paraId="5EA6F87A">
                  <w:pPr>
                    <w:autoSpaceDE w:val="0"/>
                    <w:autoSpaceDN w:val="0"/>
                    <w:adjustRightInd w:val="0"/>
                    <w:snapToGrid w:val="0"/>
                    <w:jc w:val="center"/>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mg/m</w:t>
                  </w:r>
                  <w:r>
                    <w:rPr>
                      <w:rFonts w:hint="default" w:ascii="Times New Roman" w:hAnsi="Times New Roman" w:eastAsia="宋体" w:cs="Times New Roman"/>
                      <w:b w:val="0"/>
                      <w:bCs w:val="0"/>
                      <w:caps w:val="0"/>
                      <w:color w:val="auto"/>
                      <w:spacing w:val="0"/>
                      <w:kern w:val="0"/>
                      <w:position w:val="0"/>
                      <w:sz w:val="21"/>
                      <w:szCs w:val="21"/>
                      <w:highlight w:val="none"/>
                      <w:vertAlign w:val="superscript"/>
                    </w:rPr>
                    <w:t>3</w:t>
                  </w:r>
                </w:p>
              </w:tc>
              <w:tc>
                <w:tcPr>
                  <w:tcW w:w="487" w:type="pct"/>
                  <w:tcBorders>
                    <w:tl2br w:val="nil"/>
                    <w:tr2bl w:val="nil"/>
                  </w:tcBorders>
                  <w:noWrap w:val="0"/>
                  <w:vAlign w:val="center"/>
                </w:tcPr>
                <w:p w14:paraId="27150B4B">
                  <w:pPr>
                    <w:autoSpaceDE w:val="0"/>
                    <w:autoSpaceDN w:val="0"/>
                    <w:adjustRightInd w:val="0"/>
                    <w:snapToGrid w:val="0"/>
                    <w:jc w:val="center"/>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持续时间</w:t>
                  </w:r>
                </w:p>
              </w:tc>
              <w:tc>
                <w:tcPr>
                  <w:tcW w:w="573" w:type="pct"/>
                  <w:tcBorders>
                    <w:tl2br w:val="nil"/>
                    <w:tr2bl w:val="nil"/>
                  </w:tcBorders>
                  <w:noWrap w:val="0"/>
                  <w:vAlign w:val="center"/>
                </w:tcPr>
                <w:p w14:paraId="6F56E844">
                  <w:pPr>
                    <w:autoSpaceDE w:val="0"/>
                    <w:autoSpaceDN w:val="0"/>
                    <w:adjustRightInd w:val="0"/>
                    <w:snapToGrid w:val="0"/>
                    <w:jc w:val="center"/>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排放量</w:t>
                  </w:r>
                </w:p>
                <w:p w14:paraId="598B6BD3">
                  <w:pPr>
                    <w:autoSpaceDE w:val="0"/>
                    <w:autoSpaceDN w:val="0"/>
                    <w:adjustRightInd w:val="0"/>
                    <w:snapToGrid w:val="0"/>
                    <w:jc w:val="center"/>
                    <w:rPr>
                      <w:rFonts w:hint="default" w:ascii="Times New Roman" w:hAnsi="Times New Roman" w:eastAsia="宋体" w:cs="Times New Roman"/>
                      <w:b w:val="0"/>
                      <w:bCs w:val="0"/>
                      <w:caps w:val="0"/>
                      <w:color w:val="auto"/>
                      <w:spacing w:val="0"/>
                      <w:kern w:val="0"/>
                      <w:position w:val="0"/>
                      <w:sz w:val="21"/>
                      <w:szCs w:val="21"/>
                      <w:highlight w:val="none"/>
                    </w:rPr>
                  </w:pPr>
                  <w:r>
                    <w:rPr>
                      <w:rFonts w:hint="eastAsia" w:cs="Times New Roman"/>
                      <w:b w:val="0"/>
                      <w:bCs w:val="0"/>
                      <w:i w:val="0"/>
                      <w:iCs w:val="0"/>
                      <w:color w:val="auto"/>
                      <w:spacing w:val="0"/>
                      <w:kern w:val="0"/>
                      <w:sz w:val="21"/>
                      <w:szCs w:val="21"/>
                      <w:highlight w:val="none"/>
                      <w:u w:val="none"/>
                      <w:lang w:val="en-US" w:eastAsia="zh-CN" w:bidi="ar"/>
                    </w:rPr>
                    <w:t>kg</w:t>
                  </w:r>
                </w:p>
              </w:tc>
              <w:tc>
                <w:tcPr>
                  <w:tcW w:w="876" w:type="pct"/>
                  <w:tcBorders>
                    <w:tl2br w:val="nil"/>
                    <w:tr2bl w:val="nil"/>
                  </w:tcBorders>
                  <w:noWrap w:val="0"/>
                  <w:vAlign w:val="center"/>
                </w:tcPr>
                <w:p w14:paraId="107A1094">
                  <w:pPr>
                    <w:autoSpaceDE w:val="0"/>
                    <w:autoSpaceDN w:val="0"/>
                    <w:adjustRightInd w:val="0"/>
                    <w:snapToGrid w:val="0"/>
                    <w:jc w:val="center"/>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措施</w:t>
                  </w:r>
                </w:p>
              </w:tc>
            </w:tr>
            <w:tr w14:paraId="2A2F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1" w:type="pct"/>
                  <w:tcBorders>
                    <w:tl2br w:val="nil"/>
                    <w:tr2bl w:val="nil"/>
                  </w:tcBorders>
                  <w:noWrap w:val="0"/>
                  <w:vAlign w:val="center"/>
                </w:tcPr>
                <w:p w14:paraId="43848A29">
                  <w:pPr>
                    <w:autoSpaceDE w:val="0"/>
                    <w:autoSpaceDN w:val="0"/>
                    <w:adjustRightInd w:val="0"/>
                    <w:snapToGrid w:val="0"/>
                    <w:jc w:val="center"/>
                    <w:rPr>
                      <w:rFonts w:hint="default" w:ascii="Times New Roman" w:hAnsi="Times New Roman" w:eastAsia="宋体" w:cs="Times New Roman"/>
                      <w:b w:val="0"/>
                      <w:bCs w:val="0"/>
                      <w:caps w:val="0"/>
                      <w:color w:val="auto"/>
                      <w:spacing w:val="0"/>
                      <w:kern w:val="0"/>
                      <w:position w:val="0"/>
                      <w:sz w:val="21"/>
                      <w:szCs w:val="21"/>
                      <w:highlight w:val="none"/>
                      <w:lang w:val="en-US" w:eastAsia="zh-CN"/>
                    </w:rPr>
                  </w:pPr>
                  <w:r>
                    <w:rPr>
                      <w:rFonts w:hint="eastAsia" w:ascii="Times New Roman" w:hAnsi="Times New Roman" w:eastAsia="宋体" w:cs="Times New Roman"/>
                      <w:b w:val="0"/>
                      <w:bCs w:val="0"/>
                      <w:caps w:val="0"/>
                      <w:color w:val="auto"/>
                      <w:spacing w:val="0"/>
                      <w:kern w:val="0"/>
                      <w:position w:val="0"/>
                      <w:sz w:val="21"/>
                      <w:szCs w:val="21"/>
                      <w:highlight w:val="none"/>
                      <w:lang w:val="en-US" w:eastAsia="zh-CN"/>
                    </w:rPr>
                    <w:t>DA001</w:t>
                  </w:r>
                </w:p>
              </w:tc>
              <w:tc>
                <w:tcPr>
                  <w:tcW w:w="549" w:type="pct"/>
                  <w:tcBorders>
                    <w:tl2br w:val="nil"/>
                    <w:tr2bl w:val="nil"/>
                  </w:tcBorders>
                  <w:noWrap w:val="0"/>
                  <w:vAlign w:val="center"/>
                </w:tcPr>
                <w:p w14:paraId="0A063E5F">
                  <w:pPr>
                    <w:autoSpaceDE w:val="0"/>
                    <w:autoSpaceDN w:val="0"/>
                    <w:adjustRightInd w:val="0"/>
                    <w:snapToGrid w:val="0"/>
                    <w:jc w:val="center"/>
                    <w:rPr>
                      <w:rFonts w:hint="default" w:ascii="Times New Roman" w:hAnsi="Times New Roman" w:eastAsia="宋体" w:cs="Times New Roman"/>
                      <w:b w:val="0"/>
                      <w:bCs w:val="0"/>
                      <w:caps w:val="0"/>
                      <w:color w:val="auto"/>
                      <w:spacing w:val="0"/>
                      <w:kern w:val="0"/>
                      <w:position w:val="0"/>
                      <w:sz w:val="21"/>
                      <w:szCs w:val="21"/>
                      <w:highlight w:val="none"/>
                      <w:lang w:val="en-US" w:eastAsia="zh-CN"/>
                    </w:rPr>
                  </w:pPr>
                  <w:r>
                    <w:rPr>
                      <w:rFonts w:hint="eastAsia" w:ascii="Times New Roman" w:hAnsi="Times New Roman" w:eastAsia="宋体" w:cs="Times New Roman"/>
                      <w:b w:val="0"/>
                      <w:bCs w:val="0"/>
                      <w:caps w:val="0"/>
                      <w:color w:val="auto"/>
                      <w:spacing w:val="0"/>
                      <w:kern w:val="0"/>
                      <w:position w:val="0"/>
                      <w:sz w:val="21"/>
                      <w:szCs w:val="21"/>
                      <w:highlight w:val="none"/>
                      <w:lang w:eastAsia="zh-CN"/>
                    </w:rPr>
                    <w:t>排气筒</w:t>
                  </w:r>
                  <w:r>
                    <w:rPr>
                      <w:rFonts w:hint="eastAsia" w:ascii="Times New Roman" w:hAnsi="Times New Roman" w:eastAsia="宋体" w:cs="Times New Roman"/>
                      <w:b w:val="0"/>
                      <w:bCs w:val="0"/>
                      <w:caps w:val="0"/>
                      <w:color w:val="auto"/>
                      <w:spacing w:val="0"/>
                      <w:kern w:val="0"/>
                      <w:position w:val="0"/>
                      <w:sz w:val="21"/>
                      <w:szCs w:val="21"/>
                      <w:highlight w:val="none"/>
                      <w:lang w:val="en-US" w:eastAsia="zh-CN"/>
                    </w:rPr>
                    <w:t>P1</w:t>
                  </w:r>
                </w:p>
              </w:tc>
              <w:tc>
                <w:tcPr>
                  <w:tcW w:w="577" w:type="pct"/>
                  <w:tcBorders>
                    <w:tl2br w:val="nil"/>
                    <w:tr2bl w:val="nil"/>
                  </w:tcBorders>
                  <w:noWrap w:val="0"/>
                  <w:vAlign w:val="center"/>
                </w:tcPr>
                <w:p w14:paraId="201121F8">
                  <w:pPr>
                    <w:autoSpaceDE w:val="0"/>
                    <w:autoSpaceDN w:val="0"/>
                    <w:adjustRightInd w:val="0"/>
                    <w:snapToGrid w:val="0"/>
                    <w:jc w:val="center"/>
                    <w:rPr>
                      <w:rFonts w:hint="eastAsia" w:ascii="Times New Roman" w:hAnsi="Times New Roman" w:eastAsia="宋体" w:cs="Times New Roman"/>
                      <w:b w:val="0"/>
                      <w:bCs w:val="0"/>
                      <w:caps w:val="0"/>
                      <w:color w:val="auto"/>
                      <w:spacing w:val="0"/>
                      <w:kern w:val="0"/>
                      <w:position w:val="0"/>
                      <w:sz w:val="21"/>
                      <w:szCs w:val="21"/>
                      <w:highlight w:val="none"/>
                      <w:lang w:eastAsia="zh-CN"/>
                    </w:rPr>
                  </w:pPr>
                  <w:r>
                    <w:rPr>
                      <w:rFonts w:hint="eastAsia" w:ascii="Times New Roman" w:hAnsi="Times New Roman" w:eastAsia="宋体" w:cs="Times New Roman"/>
                      <w:b w:val="0"/>
                      <w:bCs w:val="0"/>
                      <w:caps w:val="0"/>
                      <w:color w:val="auto"/>
                      <w:spacing w:val="0"/>
                      <w:kern w:val="0"/>
                      <w:position w:val="0"/>
                      <w:sz w:val="21"/>
                      <w:szCs w:val="21"/>
                      <w:highlight w:val="none"/>
                      <w:lang w:eastAsia="zh-CN"/>
                    </w:rPr>
                    <w:t>颗粒物</w:t>
                  </w:r>
                </w:p>
              </w:tc>
              <w:tc>
                <w:tcPr>
                  <w:tcW w:w="593" w:type="pct"/>
                  <w:tcBorders>
                    <w:tl2br w:val="nil"/>
                    <w:tr2bl w:val="nil"/>
                  </w:tcBorders>
                  <w:noWrap w:val="0"/>
                  <w:vAlign w:val="center"/>
                </w:tcPr>
                <w:p w14:paraId="17A5333E">
                  <w:pPr>
                    <w:autoSpaceDE w:val="0"/>
                    <w:autoSpaceDN w:val="0"/>
                    <w:adjustRightInd w:val="0"/>
                    <w:snapToGrid w:val="0"/>
                    <w:jc w:val="center"/>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1次/年</w:t>
                  </w:r>
                </w:p>
              </w:tc>
              <w:tc>
                <w:tcPr>
                  <w:tcW w:w="780" w:type="pct"/>
                  <w:tcBorders>
                    <w:tl2br w:val="nil"/>
                    <w:tr2bl w:val="nil"/>
                  </w:tcBorders>
                  <w:noWrap w:val="0"/>
                  <w:vAlign w:val="center"/>
                </w:tcPr>
                <w:p w14:paraId="63598310">
                  <w:pPr>
                    <w:keepNext w:val="0"/>
                    <w:keepLines w:val="0"/>
                    <w:widowControl/>
                    <w:suppressLineNumbers w:val="0"/>
                    <w:jc w:val="center"/>
                    <w:textAlignment w:val="center"/>
                    <w:rPr>
                      <w:rFonts w:hint="default" w:ascii="Times New Roman" w:hAnsi="Times New Roman" w:eastAsia="宋体" w:cs="Times New Roman"/>
                      <w:b w:val="0"/>
                      <w:bCs w:val="0"/>
                      <w:caps w:val="0"/>
                      <w:color w:val="auto"/>
                      <w:spacing w:val="0"/>
                      <w:kern w:val="0"/>
                      <w:position w:val="0"/>
                      <w:sz w:val="21"/>
                      <w:szCs w:val="21"/>
                      <w:highlight w:val="none"/>
                      <w:lang w:val="en-US"/>
                    </w:rPr>
                  </w:pPr>
                  <w:r>
                    <w:rPr>
                      <w:rFonts w:hint="eastAsia" w:cs="Times New Roman"/>
                      <w:i w:val="0"/>
                      <w:iCs w:val="0"/>
                      <w:color w:val="auto"/>
                      <w:spacing w:val="0"/>
                      <w:kern w:val="0"/>
                      <w:sz w:val="21"/>
                      <w:szCs w:val="21"/>
                      <w:u w:val="none"/>
                      <w:lang w:val="en-US" w:eastAsia="zh-CN" w:bidi="ar"/>
                    </w:rPr>
                    <w:t>326</w:t>
                  </w:r>
                </w:p>
              </w:tc>
              <w:tc>
                <w:tcPr>
                  <w:tcW w:w="487" w:type="pct"/>
                  <w:tcBorders>
                    <w:tl2br w:val="nil"/>
                    <w:tr2bl w:val="nil"/>
                  </w:tcBorders>
                  <w:noWrap w:val="0"/>
                  <w:vAlign w:val="center"/>
                </w:tcPr>
                <w:p w14:paraId="67605FB7">
                  <w:pPr>
                    <w:autoSpaceDE w:val="0"/>
                    <w:autoSpaceDN w:val="0"/>
                    <w:adjustRightInd w:val="0"/>
                    <w:snapToGrid w:val="0"/>
                    <w:jc w:val="center"/>
                    <w:rPr>
                      <w:rFonts w:hint="default" w:ascii="Times New Roman" w:hAnsi="Times New Roman" w:eastAsia="宋体" w:cs="Times New Roman"/>
                      <w:b w:val="0"/>
                      <w:bCs w:val="0"/>
                      <w:caps w:val="0"/>
                      <w:color w:val="auto"/>
                      <w:spacing w:val="0"/>
                      <w:kern w:val="0"/>
                      <w:position w:val="0"/>
                      <w:sz w:val="21"/>
                      <w:szCs w:val="21"/>
                      <w:highlight w:val="none"/>
                      <w:lang w:val="en-US" w:eastAsia="zh-CN"/>
                    </w:rPr>
                  </w:pPr>
                  <w:r>
                    <w:rPr>
                      <w:rFonts w:hint="eastAsia" w:ascii="Times New Roman" w:hAnsi="Times New Roman" w:eastAsia="宋体" w:cs="Times New Roman"/>
                      <w:b w:val="0"/>
                      <w:bCs w:val="0"/>
                      <w:caps w:val="0"/>
                      <w:color w:val="auto"/>
                      <w:spacing w:val="0"/>
                      <w:kern w:val="0"/>
                      <w:position w:val="0"/>
                      <w:sz w:val="21"/>
                      <w:szCs w:val="21"/>
                      <w:highlight w:val="none"/>
                      <w:lang w:val="en-US" w:eastAsia="zh-CN"/>
                    </w:rPr>
                    <w:t>1h</w:t>
                  </w:r>
                </w:p>
              </w:tc>
              <w:tc>
                <w:tcPr>
                  <w:tcW w:w="573" w:type="pct"/>
                  <w:tcBorders>
                    <w:tl2br w:val="nil"/>
                    <w:tr2bl w:val="nil"/>
                  </w:tcBorders>
                  <w:noWrap w:val="0"/>
                  <w:vAlign w:val="center"/>
                </w:tcPr>
                <w:p w14:paraId="2D4770B4">
                  <w:pPr>
                    <w:keepNext w:val="0"/>
                    <w:keepLines w:val="0"/>
                    <w:widowControl/>
                    <w:suppressLineNumbers w:val="0"/>
                    <w:jc w:val="center"/>
                    <w:textAlignment w:val="center"/>
                    <w:rPr>
                      <w:rFonts w:hint="default" w:ascii="Times New Roman" w:hAnsi="Times New Roman" w:eastAsia="宋体" w:cs="Times New Roman"/>
                      <w:b w:val="0"/>
                      <w:bCs w:val="0"/>
                      <w:caps w:val="0"/>
                      <w:color w:val="auto"/>
                      <w:spacing w:val="0"/>
                      <w:kern w:val="0"/>
                      <w:position w:val="0"/>
                      <w:sz w:val="21"/>
                      <w:szCs w:val="21"/>
                      <w:highlight w:val="none"/>
                      <w:lang w:val="en-US" w:eastAsia="zh-CN"/>
                    </w:rPr>
                  </w:pPr>
                  <w:r>
                    <w:rPr>
                      <w:rFonts w:hint="eastAsia" w:cs="Times New Roman"/>
                      <w:i w:val="0"/>
                      <w:iCs w:val="0"/>
                      <w:color w:val="auto"/>
                      <w:spacing w:val="0"/>
                      <w:kern w:val="0"/>
                      <w:sz w:val="21"/>
                      <w:szCs w:val="21"/>
                      <w:u w:val="none"/>
                      <w:lang w:val="en-US" w:eastAsia="zh-CN" w:bidi="ar"/>
                    </w:rPr>
                    <w:t>3.26</w:t>
                  </w:r>
                </w:p>
              </w:tc>
              <w:tc>
                <w:tcPr>
                  <w:tcW w:w="876" w:type="pct"/>
                  <w:tcBorders>
                    <w:tl2br w:val="nil"/>
                    <w:tr2bl w:val="nil"/>
                  </w:tcBorders>
                  <w:noWrap w:val="0"/>
                  <w:vAlign w:val="center"/>
                </w:tcPr>
                <w:p w14:paraId="515F43F8">
                  <w:pPr>
                    <w:autoSpaceDE w:val="0"/>
                    <w:autoSpaceDN w:val="0"/>
                    <w:adjustRightInd w:val="0"/>
                    <w:snapToGrid w:val="0"/>
                    <w:jc w:val="center"/>
                    <w:rPr>
                      <w:rFonts w:hint="default" w:ascii="Times New Roman" w:hAnsi="Times New Roman" w:eastAsia="宋体" w:cs="Times New Roman"/>
                      <w:b w:val="0"/>
                      <w:bCs w:val="0"/>
                      <w:caps w:val="0"/>
                      <w:color w:val="auto"/>
                      <w:spacing w:val="0"/>
                      <w:kern w:val="0"/>
                      <w:position w:val="0"/>
                      <w:sz w:val="21"/>
                      <w:szCs w:val="21"/>
                      <w:highlight w:val="none"/>
                    </w:rPr>
                  </w:pPr>
                  <w:r>
                    <w:rPr>
                      <w:rFonts w:hint="eastAsia" w:ascii="Times New Roman"/>
                      <w:b w:val="0"/>
                      <w:bCs w:val="0"/>
                      <w:caps w:val="0"/>
                      <w:color w:val="auto"/>
                      <w:spacing w:val="0"/>
                      <w:kern w:val="0"/>
                      <w:position w:val="0"/>
                      <w:sz w:val="21"/>
                      <w:szCs w:val="21"/>
                      <w:highlight w:val="none"/>
                    </w:rPr>
                    <w:t>联系维修人员进行检修，修复后进行监测</w:t>
                  </w:r>
                </w:p>
              </w:tc>
            </w:tr>
          </w:tbl>
          <w:p w14:paraId="5DB7CE2B">
            <w:pPr>
              <w:autoSpaceDE w:val="0"/>
              <w:autoSpaceDN w:val="0"/>
              <w:adjustRightInd w:val="0"/>
              <w:snapToGrid w:val="0"/>
              <w:spacing w:line="360" w:lineRule="auto"/>
              <w:ind w:firstLine="482" w:firstLineChars="200"/>
              <w:rPr>
                <w:rFonts w:hint="eastAsia" w:ascii="Times New Roman" w:hAnsi="Times New Roman" w:eastAsia="宋体" w:cs="Times New Roman"/>
                <w:b/>
                <w:bCs/>
                <w:color w:val="auto"/>
                <w:spacing w:val="0"/>
                <w:sz w:val="24"/>
                <w:lang w:val="en-US" w:eastAsia="zh-CN"/>
              </w:rPr>
            </w:pPr>
            <w:r>
              <w:rPr>
                <w:rFonts w:hint="default" w:ascii="Times New Roman" w:hAnsi="Times New Roman" w:eastAsia="宋体" w:cs="Times New Roman"/>
                <w:b/>
                <w:color w:val="auto"/>
                <w:spacing w:val="0"/>
                <w:sz w:val="24"/>
                <w:lang w:val="en-US" w:eastAsia="zh-CN"/>
              </w:rPr>
              <w:t>5、</w:t>
            </w:r>
            <w:r>
              <w:rPr>
                <w:rFonts w:hint="default" w:ascii="Times New Roman" w:hAnsi="Times New Roman" w:eastAsia="宋体" w:cs="Times New Roman"/>
                <w:b/>
                <w:bCs/>
                <w:color w:val="auto"/>
                <w:spacing w:val="0"/>
                <w:sz w:val="24"/>
              </w:rPr>
              <w:t>监测</w:t>
            </w:r>
            <w:r>
              <w:rPr>
                <w:rFonts w:hint="eastAsia" w:ascii="Times New Roman" w:hAnsi="Times New Roman" w:cs="Times New Roman"/>
                <w:b/>
                <w:bCs/>
                <w:color w:val="auto"/>
                <w:spacing w:val="0"/>
                <w:sz w:val="24"/>
                <w:lang w:val="en-US" w:eastAsia="zh-CN"/>
              </w:rPr>
              <w:t>要求</w:t>
            </w:r>
          </w:p>
          <w:p w14:paraId="66B32A52">
            <w:pPr>
              <w:adjustRightInd w:val="0"/>
              <w:snapToGrid w:val="0"/>
              <w:spacing w:line="360" w:lineRule="auto"/>
              <w:ind w:firstLine="482"/>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参考《排污自行监测技术指南 总则》（HJ819-2017）、</w:t>
            </w:r>
            <w:r>
              <w:rPr>
                <w:rFonts w:hint="default" w:ascii="Times New Roman" w:hAnsi="Times New Roman" w:eastAsia="宋体" w:cs="Times New Roman"/>
                <w:color w:val="auto"/>
                <w:spacing w:val="0"/>
                <w:sz w:val="24"/>
                <w:szCs w:val="24"/>
                <w:lang w:eastAsia="zh-CN"/>
              </w:rPr>
              <w:t>《排污单位自行监测技术指南 砖瓦工业》（HJ1254-2022）</w:t>
            </w:r>
            <w:r>
              <w:rPr>
                <w:rFonts w:hint="default" w:ascii="Times New Roman" w:hAnsi="Times New Roman" w:eastAsia="宋体" w:cs="Times New Roman"/>
                <w:color w:val="auto"/>
                <w:spacing w:val="0"/>
                <w:sz w:val="24"/>
              </w:rPr>
              <w:t>，</w:t>
            </w:r>
            <w:r>
              <w:rPr>
                <w:rFonts w:hint="eastAsia" w:ascii="Times New Roman" w:hAnsi="Times New Roman" w:cs="Times New Roman"/>
                <w:color w:val="auto"/>
                <w:spacing w:val="0"/>
                <w:sz w:val="24"/>
                <w:lang w:val="en-US" w:eastAsia="zh-CN"/>
              </w:rPr>
              <w:t>监测要求</w:t>
            </w:r>
            <w:r>
              <w:rPr>
                <w:rFonts w:hint="default" w:ascii="Times New Roman" w:hAnsi="Times New Roman" w:eastAsia="宋体" w:cs="Times New Roman"/>
                <w:color w:val="auto"/>
                <w:spacing w:val="0"/>
                <w:sz w:val="24"/>
              </w:rPr>
              <w:t>见下表。</w:t>
            </w:r>
          </w:p>
          <w:p w14:paraId="0051EB4E">
            <w:pPr>
              <w:keepNext w:val="0"/>
              <w:keepLines w:val="0"/>
              <w:pageBreakBefore w:val="0"/>
              <w:widowControl w:val="0"/>
              <w:numPr>
                <w:ilvl w:val="0"/>
                <w:numId w:val="8"/>
              </w:numPr>
              <w:tabs>
                <w:tab w:val="center"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snapToGrid w:val="0"/>
                <w:color w:val="auto"/>
                <w:spacing w:val="0"/>
                <w:kern w:val="0"/>
                <w:sz w:val="24"/>
                <w:szCs w:val="24"/>
                <w:highlight w:val="none"/>
                <w:lang w:val="en-US" w:eastAsia="en-US" w:bidi="ar-SA"/>
              </w:rPr>
            </w:pPr>
            <w:r>
              <w:rPr>
                <w:rFonts w:hint="default" w:ascii="Times New Roman" w:hAnsi="Times New Roman" w:cs="Times New Roman"/>
                <w:b/>
                <w:bCs/>
                <w:snapToGrid w:val="0"/>
                <w:color w:val="auto"/>
                <w:spacing w:val="0"/>
                <w:kern w:val="0"/>
                <w:sz w:val="24"/>
                <w:szCs w:val="24"/>
                <w:highlight w:val="none"/>
                <w:lang w:val="en-US" w:eastAsia="en-US" w:bidi="ar-SA"/>
              </w:rPr>
              <w:t>大气污染源监测</w:t>
            </w:r>
            <w:r>
              <w:rPr>
                <w:rFonts w:hint="eastAsia" w:ascii="Times New Roman" w:hAnsi="Times New Roman" w:cs="Times New Roman"/>
                <w:b/>
                <w:bCs/>
                <w:snapToGrid w:val="0"/>
                <w:color w:val="auto"/>
                <w:spacing w:val="0"/>
                <w:kern w:val="0"/>
                <w:sz w:val="24"/>
                <w:szCs w:val="24"/>
                <w:highlight w:val="none"/>
                <w:lang w:val="en-US" w:eastAsia="zh-CN" w:bidi="ar-SA"/>
              </w:rPr>
              <w:t>要求</w:t>
            </w:r>
            <w:r>
              <w:rPr>
                <w:rFonts w:hint="default" w:ascii="Times New Roman" w:hAnsi="Times New Roman" w:cs="Times New Roman"/>
                <w:b/>
                <w:bCs/>
                <w:snapToGrid w:val="0"/>
                <w:color w:val="auto"/>
                <w:spacing w:val="0"/>
                <w:kern w:val="0"/>
                <w:sz w:val="24"/>
                <w:szCs w:val="24"/>
                <w:highlight w:val="none"/>
                <w:lang w:val="en-US" w:eastAsia="en-US" w:bidi="ar-SA"/>
              </w:rPr>
              <w:t>一览表</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322"/>
              <w:gridCol w:w="3249"/>
              <w:gridCol w:w="1179"/>
              <w:gridCol w:w="1397"/>
            </w:tblGrid>
            <w:tr w14:paraId="5FA66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14:paraId="02584F65">
                  <w:pPr>
                    <w:spacing w:line="300" w:lineRule="exact"/>
                    <w:jc w:val="center"/>
                    <w:rPr>
                      <w:rFonts w:hint="default" w:ascii="Times New Roman" w:hAnsi="Times New Roman" w:eastAsia="宋体" w:cs="Times New Roman"/>
                      <w:b/>
                      <w:bCs/>
                      <w:color w:val="auto"/>
                      <w:spacing w:val="0"/>
                    </w:rPr>
                  </w:pPr>
                  <w:r>
                    <w:rPr>
                      <w:rFonts w:hint="default" w:ascii="Times New Roman" w:hAnsi="Times New Roman" w:eastAsia="宋体" w:cs="Times New Roman"/>
                      <w:b/>
                      <w:bCs/>
                      <w:color w:val="auto"/>
                      <w:spacing w:val="0"/>
                    </w:rPr>
                    <w:t>序号</w:t>
                  </w:r>
                </w:p>
              </w:tc>
              <w:tc>
                <w:tcPr>
                  <w:tcW w:w="840" w:type="pct"/>
                  <w:tcBorders>
                    <w:tl2br w:val="nil"/>
                    <w:tr2bl w:val="nil"/>
                  </w:tcBorders>
                  <w:noWrap w:val="0"/>
                  <w:vAlign w:val="center"/>
                </w:tcPr>
                <w:p w14:paraId="2027A622">
                  <w:pPr>
                    <w:spacing w:line="300" w:lineRule="exact"/>
                    <w:jc w:val="center"/>
                    <w:rPr>
                      <w:rFonts w:hint="default" w:ascii="Times New Roman" w:hAnsi="Times New Roman" w:eastAsia="宋体" w:cs="Times New Roman"/>
                      <w:b/>
                      <w:bCs/>
                      <w:color w:val="auto"/>
                      <w:spacing w:val="0"/>
                    </w:rPr>
                  </w:pPr>
                  <w:r>
                    <w:rPr>
                      <w:rFonts w:hint="default" w:ascii="Times New Roman" w:hAnsi="Times New Roman" w:eastAsia="宋体" w:cs="Times New Roman"/>
                      <w:b/>
                      <w:bCs/>
                      <w:color w:val="auto"/>
                      <w:spacing w:val="0"/>
                    </w:rPr>
                    <w:t>监测对象</w:t>
                  </w:r>
                </w:p>
              </w:tc>
              <w:tc>
                <w:tcPr>
                  <w:tcW w:w="2065" w:type="pct"/>
                  <w:tcBorders>
                    <w:tl2br w:val="nil"/>
                    <w:tr2bl w:val="nil"/>
                  </w:tcBorders>
                  <w:noWrap w:val="0"/>
                  <w:vAlign w:val="center"/>
                </w:tcPr>
                <w:p w14:paraId="1CE869BE">
                  <w:pPr>
                    <w:spacing w:line="300" w:lineRule="exact"/>
                    <w:jc w:val="center"/>
                    <w:rPr>
                      <w:rFonts w:hint="default" w:ascii="Times New Roman" w:hAnsi="Times New Roman" w:eastAsia="宋体" w:cs="Times New Roman"/>
                      <w:b/>
                      <w:bCs/>
                      <w:color w:val="auto"/>
                      <w:spacing w:val="0"/>
                    </w:rPr>
                  </w:pPr>
                  <w:r>
                    <w:rPr>
                      <w:rFonts w:hint="default" w:ascii="Times New Roman" w:hAnsi="Times New Roman" w:eastAsia="宋体" w:cs="Times New Roman"/>
                      <w:b/>
                      <w:bCs/>
                      <w:color w:val="auto"/>
                      <w:spacing w:val="0"/>
                    </w:rPr>
                    <w:t>监测点位</w:t>
                  </w:r>
                </w:p>
              </w:tc>
              <w:tc>
                <w:tcPr>
                  <w:tcW w:w="749" w:type="pct"/>
                  <w:tcBorders>
                    <w:tl2br w:val="nil"/>
                    <w:tr2bl w:val="nil"/>
                  </w:tcBorders>
                  <w:noWrap w:val="0"/>
                  <w:vAlign w:val="center"/>
                </w:tcPr>
                <w:p w14:paraId="2D40ECD3">
                  <w:pPr>
                    <w:spacing w:line="300" w:lineRule="exact"/>
                    <w:jc w:val="center"/>
                    <w:rPr>
                      <w:rFonts w:hint="default" w:ascii="Times New Roman" w:hAnsi="Times New Roman" w:eastAsia="宋体" w:cs="Times New Roman"/>
                      <w:b/>
                      <w:bCs/>
                      <w:color w:val="auto"/>
                      <w:spacing w:val="0"/>
                    </w:rPr>
                  </w:pPr>
                  <w:r>
                    <w:rPr>
                      <w:rFonts w:hint="default" w:ascii="Times New Roman" w:hAnsi="Times New Roman" w:eastAsia="宋体" w:cs="Times New Roman"/>
                      <w:b/>
                      <w:bCs/>
                      <w:color w:val="auto"/>
                      <w:spacing w:val="0"/>
                    </w:rPr>
                    <w:t>监测因子</w:t>
                  </w:r>
                </w:p>
              </w:tc>
              <w:tc>
                <w:tcPr>
                  <w:tcW w:w="888" w:type="pct"/>
                  <w:tcBorders>
                    <w:tl2br w:val="nil"/>
                    <w:tr2bl w:val="nil"/>
                  </w:tcBorders>
                  <w:noWrap w:val="0"/>
                  <w:vAlign w:val="center"/>
                </w:tcPr>
                <w:p w14:paraId="2C2FF969">
                  <w:pPr>
                    <w:spacing w:line="300" w:lineRule="exact"/>
                    <w:jc w:val="center"/>
                    <w:rPr>
                      <w:rFonts w:hint="default" w:ascii="Times New Roman" w:hAnsi="Times New Roman" w:eastAsia="宋体" w:cs="Times New Roman"/>
                      <w:b/>
                      <w:bCs/>
                      <w:color w:val="auto"/>
                      <w:spacing w:val="0"/>
                    </w:rPr>
                  </w:pPr>
                  <w:r>
                    <w:rPr>
                      <w:rFonts w:hint="default" w:ascii="Times New Roman" w:hAnsi="Times New Roman" w:eastAsia="宋体" w:cs="Times New Roman"/>
                      <w:b/>
                      <w:bCs/>
                      <w:color w:val="auto"/>
                      <w:spacing w:val="0"/>
                    </w:rPr>
                    <w:t>监测频次</w:t>
                  </w:r>
                </w:p>
              </w:tc>
            </w:tr>
            <w:tr w14:paraId="1822F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14:paraId="2DC5767A">
                  <w:pPr>
                    <w:spacing w:line="300" w:lineRule="exact"/>
                    <w:jc w:val="center"/>
                    <w:rPr>
                      <w:rFonts w:hint="default" w:ascii="Times New Roman" w:hAnsi="Times New Roman" w:eastAsia="宋体" w:cs="Times New Roman"/>
                      <w:color w:val="auto"/>
                      <w:spacing w:val="0"/>
                    </w:rPr>
                  </w:pPr>
                  <w:r>
                    <w:rPr>
                      <w:rFonts w:hint="default" w:ascii="Times New Roman" w:hAnsi="Times New Roman" w:eastAsia="宋体" w:cs="Times New Roman"/>
                      <w:color w:val="auto"/>
                      <w:spacing w:val="0"/>
                    </w:rPr>
                    <w:t>1</w:t>
                  </w:r>
                </w:p>
              </w:tc>
              <w:tc>
                <w:tcPr>
                  <w:tcW w:w="840" w:type="pct"/>
                  <w:tcBorders>
                    <w:tl2br w:val="nil"/>
                    <w:tr2bl w:val="nil"/>
                  </w:tcBorders>
                  <w:noWrap w:val="0"/>
                  <w:vAlign w:val="center"/>
                </w:tcPr>
                <w:p w14:paraId="6B34BC0C">
                  <w:pPr>
                    <w:spacing w:line="300" w:lineRule="exact"/>
                    <w:jc w:val="center"/>
                    <w:rPr>
                      <w:rFonts w:hint="default" w:ascii="Times New Roman" w:hAnsi="Times New Roman" w:eastAsia="宋体" w:cs="Times New Roman"/>
                      <w:color w:val="auto"/>
                      <w:spacing w:val="0"/>
                    </w:rPr>
                  </w:pPr>
                  <w:r>
                    <w:rPr>
                      <w:rFonts w:hint="default" w:ascii="Times New Roman" w:hAnsi="Times New Roman" w:eastAsia="宋体" w:cs="Times New Roman"/>
                      <w:color w:val="auto"/>
                      <w:spacing w:val="0"/>
                    </w:rPr>
                    <w:t>有组织废气</w:t>
                  </w:r>
                </w:p>
              </w:tc>
              <w:tc>
                <w:tcPr>
                  <w:tcW w:w="2065" w:type="pct"/>
                  <w:tcBorders>
                    <w:tl2br w:val="nil"/>
                    <w:tr2bl w:val="nil"/>
                  </w:tcBorders>
                  <w:noWrap w:val="0"/>
                  <w:vAlign w:val="center"/>
                </w:tcPr>
                <w:p w14:paraId="79AF7F5F">
                  <w:pPr>
                    <w:spacing w:line="300" w:lineRule="exact"/>
                    <w:jc w:val="center"/>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pacing w:val="0"/>
                    </w:rPr>
                    <w:t>排气筒</w:t>
                  </w:r>
                  <w:r>
                    <w:rPr>
                      <w:rFonts w:hint="default" w:ascii="Times New Roman" w:hAnsi="Times New Roman" w:eastAsia="宋体" w:cs="Times New Roman"/>
                      <w:color w:val="auto"/>
                      <w:spacing w:val="0"/>
                      <w:lang w:val="en-US" w:eastAsia="zh-CN"/>
                    </w:rPr>
                    <w:t>DA001</w:t>
                  </w:r>
                </w:p>
              </w:tc>
              <w:tc>
                <w:tcPr>
                  <w:tcW w:w="749" w:type="pct"/>
                  <w:tcBorders>
                    <w:tl2br w:val="nil"/>
                    <w:tr2bl w:val="nil"/>
                  </w:tcBorders>
                  <w:noWrap w:val="0"/>
                  <w:vAlign w:val="center"/>
                </w:tcPr>
                <w:p w14:paraId="2286400E">
                  <w:pPr>
                    <w:spacing w:line="300" w:lineRule="exact"/>
                    <w:jc w:val="center"/>
                    <w:rPr>
                      <w:rFonts w:hint="default" w:ascii="Times New Roman" w:hAnsi="Times New Roman" w:eastAsia="宋体" w:cs="Times New Roman"/>
                      <w:color w:val="auto"/>
                      <w:spacing w:val="0"/>
                    </w:rPr>
                  </w:pPr>
                  <w:r>
                    <w:rPr>
                      <w:rFonts w:hint="default" w:ascii="Times New Roman" w:hAnsi="Times New Roman" w:eastAsia="宋体" w:cs="Times New Roman"/>
                      <w:color w:val="auto"/>
                      <w:spacing w:val="0"/>
                    </w:rPr>
                    <w:t>颗粒物</w:t>
                  </w:r>
                </w:p>
              </w:tc>
              <w:tc>
                <w:tcPr>
                  <w:tcW w:w="888" w:type="pct"/>
                  <w:tcBorders>
                    <w:tl2br w:val="nil"/>
                    <w:tr2bl w:val="nil"/>
                  </w:tcBorders>
                  <w:noWrap w:val="0"/>
                  <w:vAlign w:val="center"/>
                </w:tcPr>
                <w:p w14:paraId="31B41CD9">
                  <w:pPr>
                    <w:spacing w:line="300" w:lineRule="exact"/>
                    <w:jc w:val="center"/>
                    <w:rPr>
                      <w:rFonts w:hint="default" w:ascii="Times New Roman" w:hAnsi="Times New Roman" w:eastAsia="宋体" w:cs="Times New Roman"/>
                      <w:color w:val="auto"/>
                      <w:spacing w:val="0"/>
                    </w:rPr>
                  </w:pPr>
                  <w:r>
                    <w:rPr>
                      <w:rFonts w:hint="default" w:ascii="Times New Roman" w:hAnsi="Times New Roman" w:eastAsia="宋体" w:cs="Times New Roman"/>
                      <w:color w:val="auto"/>
                      <w:spacing w:val="0"/>
                    </w:rPr>
                    <w:t>1次/年</w:t>
                  </w:r>
                </w:p>
              </w:tc>
            </w:tr>
            <w:tr w14:paraId="36295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14:paraId="6F43A811">
                  <w:pPr>
                    <w:spacing w:line="300" w:lineRule="exact"/>
                    <w:jc w:val="center"/>
                    <w:rPr>
                      <w:rFonts w:hint="default" w:ascii="Times New Roman" w:hAnsi="Times New Roman" w:eastAsia="宋体" w:cs="Times New Roman"/>
                      <w:color w:val="auto"/>
                      <w:spacing w:val="0"/>
                    </w:rPr>
                  </w:pPr>
                  <w:r>
                    <w:rPr>
                      <w:rFonts w:hint="default" w:ascii="Times New Roman" w:hAnsi="Times New Roman" w:eastAsia="宋体" w:cs="Times New Roman"/>
                      <w:color w:val="auto"/>
                      <w:spacing w:val="0"/>
                    </w:rPr>
                    <w:t>2</w:t>
                  </w:r>
                </w:p>
              </w:tc>
              <w:tc>
                <w:tcPr>
                  <w:tcW w:w="840" w:type="pct"/>
                  <w:tcBorders>
                    <w:tl2br w:val="nil"/>
                    <w:tr2bl w:val="nil"/>
                  </w:tcBorders>
                  <w:noWrap w:val="0"/>
                  <w:vAlign w:val="center"/>
                </w:tcPr>
                <w:p w14:paraId="39769E78">
                  <w:pPr>
                    <w:spacing w:line="300" w:lineRule="exact"/>
                    <w:jc w:val="center"/>
                    <w:rPr>
                      <w:rFonts w:hint="default" w:ascii="Times New Roman" w:hAnsi="Times New Roman" w:eastAsia="宋体" w:cs="Times New Roman"/>
                      <w:color w:val="auto"/>
                      <w:spacing w:val="0"/>
                    </w:rPr>
                  </w:pPr>
                  <w:r>
                    <w:rPr>
                      <w:rFonts w:hint="default" w:ascii="Times New Roman" w:hAnsi="Times New Roman" w:eastAsia="宋体" w:cs="Times New Roman"/>
                      <w:color w:val="auto"/>
                      <w:spacing w:val="0"/>
                    </w:rPr>
                    <w:t>无组织废气</w:t>
                  </w:r>
                </w:p>
              </w:tc>
              <w:tc>
                <w:tcPr>
                  <w:tcW w:w="2065" w:type="pct"/>
                  <w:tcBorders>
                    <w:tl2br w:val="nil"/>
                    <w:tr2bl w:val="nil"/>
                  </w:tcBorders>
                  <w:noWrap w:val="0"/>
                  <w:vAlign w:val="center"/>
                </w:tcPr>
                <w:p w14:paraId="26A3E506">
                  <w:pPr>
                    <w:spacing w:line="300" w:lineRule="exact"/>
                    <w:jc w:val="center"/>
                    <w:rPr>
                      <w:rFonts w:hint="default" w:ascii="Times New Roman" w:hAnsi="Times New Roman" w:eastAsia="宋体" w:cs="Times New Roman"/>
                      <w:color w:val="auto"/>
                      <w:spacing w:val="0"/>
                    </w:rPr>
                  </w:pPr>
                  <w:r>
                    <w:rPr>
                      <w:rFonts w:hint="default" w:ascii="Times New Roman" w:hAnsi="Times New Roman" w:eastAsia="宋体" w:cs="Times New Roman"/>
                      <w:color w:val="auto"/>
                      <w:spacing w:val="0"/>
                    </w:rPr>
                    <w:t>厂界（上风向1个点，下风向3个点）</w:t>
                  </w:r>
                </w:p>
              </w:tc>
              <w:tc>
                <w:tcPr>
                  <w:tcW w:w="749" w:type="pct"/>
                  <w:tcBorders>
                    <w:tl2br w:val="nil"/>
                    <w:tr2bl w:val="nil"/>
                  </w:tcBorders>
                  <w:noWrap w:val="0"/>
                  <w:vAlign w:val="center"/>
                </w:tcPr>
                <w:p w14:paraId="50075C27">
                  <w:pPr>
                    <w:spacing w:line="300" w:lineRule="exact"/>
                    <w:jc w:val="center"/>
                    <w:rPr>
                      <w:rFonts w:hint="default" w:ascii="Times New Roman" w:hAnsi="Times New Roman" w:eastAsia="宋体" w:cs="Times New Roman"/>
                      <w:color w:val="auto"/>
                      <w:spacing w:val="0"/>
                    </w:rPr>
                  </w:pPr>
                  <w:r>
                    <w:rPr>
                      <w:rFonts w:hint="default" w:ascii="Times New Roman" w:hAnsi="Times New Roman" w:eastAsia="宋体" w:cs="Times New Roman"/>
                      <w:color w:val="auto"/>
                      <w:spacing w:val="0"/>
                    </w:rPr>
                    <w:t>颗粒物</w:t>
                  </w:r>
                </w:p>
              </w:tc>
              <w:tc>
                <w:tcPr>
                  <w:tcW w:w="888" w:type="pct"/>
                  <w:tcBorders>
                    <w:tl2br w:val="nil"/>
                    <w:tr2bl w:val="nil"/>
                  </w:tcBorders>
                  <w:noWrap w:val="0"/>
                  <w:vAlign w:val="center"/>
                </w:tcPr>
                <w:p w14:paraId="0BF86D65">
                  <w:pPr>
                    <w:spacing w:line="300" w:lineRule="exact"/>
                    <w:jc w:val="center"/>
                    <w:rPr>
                      <w:rFonts w:hint="default" w:ascii="Times New Roman" w:hAnsi="Times New Roman" w:eastAsia="宋体" w:cs="Times New Roman"/>
                      <w:color w:val="auto"/>
                      <w:spacing w:val="0"/>
                    </w:rPr>
                  </w:pPr>
                  <w:r>
                    <w:rPr>
                      <w:rFonts w:hint="default" w:ascii="Times New Roman" w:hAnsi="Times New Roman" w:eastAsia="宋体" w:cs="Times New Roman"/>
                      <w:color w:val="auto"/>
                      <w:spacing w:val="0"/>
                    </w:rPr>
                    <w:t>1次/年</w:t>
                  </w:r>
                </w:p>
              </w:tc>
            </w:tr>
          </w:tbl>
          <w:p w14:paraId="11923E6E">
            <w:pPr>
              <w:keepNext w:val="0"/>
              <w:keepLines w:val="0"/>
              <w:pageBreakBefore w:val="0"/>
              <w:widowControl w:val="0"/>
              <w:kinsoku/>
              <w:wordWrap/>
              <w:overflowPunct/>
              <w:topLinePunct w:val="0"/>
              <w:bidi w:val="0"/>
              <w:adjustRightInd/>
              <w:snapToGrid/>
              <w:spacing w:line="360" w:lineRule="auto"/>
              <w:ind w:left="0" w:firstLine="482" w:firstLineChars="200"/>
              <w:jc w:val="both"/>
              <w:textAlignment w:val="auto"/>
              <w:rPr>
                <w:rFonts w:hint="default" w:ascii="Times New Roman" w:hAnsi="Times New Roman" w:eastAsia="宋体" w:cs="Times New Roman"/>
                <w:b/>
                <w:bCs/>
                <w:color w:val="auto"/>
                <w:spacing w:val="0"/>
                <w:kern w:val="2"/>
                <w:sz w:val="24"/>
                <w:szCs w:val="24"/>
                <w:lang w:val="en-US" w:eastAsia="zh-CN" w:bidi="ar-SA"/>
              </w:rPr>
            </w:pPr>
            <w:r>
              <w:rPr>
                <w:rFonts w:hint="eastAsia" w:cs="Times New Roman"/>
                <w:b/>
                <w:color w:val="auto"/>
                <w:spacing w:val="0"/>
                <w:sz w:val="24"/>
                <w:szCs w:val="24"/>
                <w:lang w:val="en-US" w:eastAsia="zh-CN"/>
              </w:rPr>
              <w:t>6</w:t>
            </w:r>
            <w:r>
              <w:rPr>
                <w:rFonts w:hint="default" w:ascii="Times New Roman" w:hAnsi="Times New Roman" w:eastAsia="宋体" w:cs="Times New Roman"/>
                <w:b/>
                <w:color w:val="auto"/>
                <w:spacing w:val="0"/>
                <w:sz w:val="24"/>
                <w:szCs w:val="24"/>
                <w:lang w:val="en-US" w:eastAsia="zh-CN"/>
              </w:rPr>
              <w:t>、</w:t>
            </w:r>
            <w:r>
              <w:rPr>
                <w:rFonts w:hint="default" w:ascii="Times New Roman" w:hAnsi="Times New Roman" w:eastAsia="宋体" w:cs="Times New Roman"/>
                <w:b/>
                <w:bCs/>
                <w:color w:val="auto"/>
                <w:spacing w:val="0"/>
                <w:kern w:val="2"/>
                <w:sz w:val="24"/>
                <w:szCs w:val="24"/>
                <w:lang w:val="en-US" w:eastAsia="zh-CN" w:bidi="ar-SA"/>
              </w:rPr>
              <w:t>环境影响分析</w:t>
            </w:r>
          </w:p>
          <w:p w14:paraId="30920D39">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本项目废气污染物采取可行的处理措施后均可达标排放，排放量较小。本项目所在区域为不达标区域，相关污染物实施2倍量替代的情况下，本项目对周围的环境空气影响较小。</w:t>
            </w:r>
          </w:p>
          <w:p w14:paraId="4CDF3237">
            <w:pPr>
              <w:keepNext w:val="0"/>
              <w:keepLines w:val="0"/>
              <w:pageBreakBefore w:val="0"/>
              <w:widowControl/>
              <w:kinsoku/>
              <w:wordWrap/>
              <w:overflowPunct/>
              <w:topLinePunct w:val="0"/>
              <w:bidi w:val="0"/>
              <w:adjustRightInd/>
              <w:snapToGrid/>
              <w:spacing w:line="360" w:lineRule="auto"/>
              <w:ind w:firstLine="482" w:firstLineChars="200"/>
              <w:jc w:val="both"/>
              <w:textAlignment w:val="auto"/>
              <w:rPr>
                <w:rFonts w:hint="default" w:ascii="Times New Roman" w:hAnsi="Times New Roman" w:eastAsia="宋体" w:cs="Times New Roman"/>
                <w:b/>
                <w:bCs/>
                <w:color w:val="auto"/>
                <w:spacing w:val="0"/>
                <w:sz w:val="24"/>
                <w:szCs w:val="24"/>
                <w:lang w:val="en-US" w:eastAsia="zh-CN"/>
              </w:rPr>
            </w:pPr>
            <w:r>
              <w:rPr>
                <w:rFonts w:hint="default" w:ascii="Times New Roman" w:hAnsi="Times New Roman" w:eastAsia="宋体" w:cs="Times New Roman"/>
                <w:b/>
                <w:bCs/>
                <w:color w:val="auto"/>
                <w:spacing w:val="0"/>
                <w:sz w:val="24"/>
                <w:szCs w:val="24"/>
                <w:lang w:val="en-US" w:eastAsia="zh-CN"/>
              </w:rPr>
              <w:t>根据本项目特点，本次评价提出以下要求：</w:t>
            </w:r>
          </w:p>
          <w:p w14:paraId="4EC24407">
            <w:pPr>
              <w:keepNext w:val="0"/>
              <w:keepLines w:val="0"/>
              <w:pageBreakBefore w:val="0"/>
              <w:widowControl w:val="0"/>
              <w:numPr>
                <w:ilvl w:val="0"/>
                <w:numId w:val="0"/>
              </w:numPr>
              <w:kinsoku/>
              <w:wordWrap/>
              <w:overflowPunct/>
              <w:topLinePunct w:val="0"/>
              <w:bidi w:val="0"/>
              <w:adjustRightInd/>
              <w:snapToGrid/>
              <w:spacing w:line="360" w:lineRule="auto"/>
              <w:ind w:left="0" w:firstLine="482" w:firstLineChars="200"/>
              <w:jc w:val="both"/>
              <w:textAlignment w:val="auto"/>
              <w:rPr>
                <w:rFonts w:hint="default" w:ascii="Times New Roman" w:hAnsi="Times New Roman" w:eastAsia="宋体" w:cs="Times New Roman"/>
                <w:color w:val="auto"/>
                <w:spacing w:val="0"/>
                <w:kern w:val="0"/>
                <w:position w:val="0"/>
                <w:sz w:val="24"/>
                <w:szCs w:val="24"/>
                <w:highlight w:val="none"/>
                <w:lang w:eastAsia="zh-CN"/>
              </w:rPr>
            </w:pPr>
            <w:r>
              <w:rPr>
                <w:rFonts w:hint="default" w:ascii="Times New Roman" w:hAnsi="Times New Roman" w:eastAsia="宋体" w:cs="Times New Roman"/>
                <w:b/>
                <w:bCs/>
                <w:color w:val="auto"/>
                <w:spacing w:val="0"/>
                <w:kern w:val="0"/>
                <w:position w:val="0"/>
                <w:sz w:val="24"/>
                <w:szCs w:val="24"/>
                <w:highlight w:val="none"/>
                <w:lang w:val="en-US" w:eastAsia="zh-CN"/>
              </w:rPr>
              <w:t>物料储存要求：</w:t>
            </w:r>
            <w:r>
              <w:rPr>
                <w:rFonts w:hint="default" w:ascii="Times New Roman" w:hAnsi="Times New Roman" w:eastAsia="宋体" w:cs="Times New Roman"/>
                <w:b w:val="0"/>
                <w:bCs w:val="0"/>
                <w:color w:val="auto"/>
                <w:spacing w:val="0"/>
                <w:kern w:val="0"/>
                <w:position w:val="0"/>
                <w:sz w:val="24"/>
                <w:szCs w:val="24"/>
                <w:highlight w:val="none"/>
                <w:lang w:val="en-US" w:eastAsia="zh-CN"/>
              </w:rPr>
              <w:t>原料堆场、生产设备均设置在密闭车间内，车间顶部设置喷淋装置，覆盖整个车间。运输车辆卸载和上料时须采取喷淋措施。</w:t>
            </w:r>
            <w:r>
              <w:rPr>
                <w:rFonts w:hint="default" w:ascii="Times New Roman" w:hAnsi="Times New Roman" w:eastAsia="宋体" w:cs="Times New Roman"/>
                <w:b w:val="0"/>
                <w:bCs w:val="0"/>
                <w:color w:val="auto"/>
                <w:spacing w:val="0"/>
                <w:kern w:val="0"/>
                <w:position w:val="0"/>
                <w:sz w:val="24"/>
                <w:szCs w:val="24"/>
                <w:highlight w:val="none"/>
                <w:lang w:eastAsia="zh-CN"/>
              </w:rPr>
              <w:t>根据生产需要外购原材料，不大量存放。</w:t>
            </w:r>
          </w:p>
          <w:p w14:paraId="2808C236">
            <w:pPr>
              <w:keepNext w:val="0"/>
              <w:keepLines w:val="0"/>
              <w:pageBreakBefore w:val="0"/>
              <w:kinsoku/>
              <w:wordWrap/>
              <w:overflowPunct/>
              <w:topLinePunct w:val="0"/>
              <w:bidi w:val="0"/>
              <w:adjustRightInd/>
              <w:snapToGrid/>
              <w:spacing w:line="360" w:lineRule="auto"/>
              <w:ind w:firstLine="482" w:firstLineChars="200"/>
              <w:jc w:val="both"/>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b/>
                <w:bCs/>
                <w:color w:val="auto"/>
                <w:spacing w:val="0"/>
                <w:sz w:val="24"/>
                <w:szCs w:val="24"/>
              </w:rPr>
              <w:t>洗车</w:t>
            </w:r>
            <w:r>
              <w:rPr>
                <w:rFonts w:hint="default" w:ascii="Times New Roman" w:hAnsi="Times New Roman" w:eastAsia="宋体" w:cs="Times New Roman"/>
                <w:b/>
                <w:bCs/>
                <w:color w:val="auto"/>
                <w:spacing w:val="0"/>
                <w:sz w:val="24"/>
                <w:szCs w:val="24"/>
                <w:lang w:val="en-US" w:eastAsia="zh-CN"/>
              </w:rPr>
              <w:t>设施</w:t>
            </w:r>
            <w:r>
              <w:rPr>
                <w:rFonts w:hint="default" w:ascii="Times New Roman" w:hAnsi="Times New Roman" w:eastAsia="宋体" w:cs="Times New Roman"/>
                <w:b/>
                <w:bCs/>
                <w:color w:val="auto"/>
                <w:spacing w:val="0"/>
                <w:sz w:val="24"/>
                <w:szCs w:val="24"/>
              </w:rPr>
              <w:t>设置要求：</w:t>
            </w:r>
            <w:r>
              <w:rPr>
                <w:rFonts w:hint="eastAsia" w:cs="Times New Roman"/>
                <w:color w:val="auto"/>
                <w:spacing w:val="0"/>
                <w:sz w:val="24"/>
                <w:szCs w:val="24"/>
                <w:lang w:val="en-US" w:eastAsia="zh-CN"/>
              </w:rPr>
              <w:t>洗车台配套建设沉淀池</w:t>
            </w:r>
            <w:r>
              <w:rPr>
                <w:rFonts w:hint="default" w:ascii="Times New Roman" w:hAnsi="Times New Roman" w:eastAsia="宋体" w:cs="Times New Roman"/>
                <w:color w:val="auto"/>
                <w:spacing w:val="0"/>
                <w:sz w:val="24"/>
                <w:szCs w:val="24"/>
              </w:rPr>
              <w:t>，用于进出车辆的冲洗，车辆冲洗废水经沉淀池沉淀后循环使用，定期补充消耗，不外排。</w:t>
            </w:r>
          </w:p>
          <w:p w14:paraId="059BB480">
            <w:pPr>
              <w:keepNext w:val="0"/>
              <w:keepLines w:val="0"/>
              <w:pageBreakBefore w:val="0"/>
              <w:kinsoku/>
              <w:wordWrap/>
              <w:overflowPunct/>
              <w:topLinePunct w:val="0"/>
              <w:bidi w:val="0"/>
              <w:adjustRightInd/>
              <w:snapToGrid/>
              <w:spacing w:line="360" w:lineRule="auto"/>
              <w:ind w:firstLine="482" w:firstLineChars="200"/>
              <w:jc w:val="both"/>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b/>
                <w:bCs/>
                <w:color w:val="auto"/>
                <w:spacing w:val="0"/>
                <w:sz w:val="24"/>
                <w:szCs w:val="24"/>
              </w:rPr>
              <w:t>厂区内道路硬化及防尘要求：</w:t>
            </w:r>
            <w:r>
              <w:rPr>
                <w:rFonts w:hint="default" w:ascii="Times New Roman" w:hAnsi="Times New Roman" w:eastAsia="宋体" w:cs="Times New Roman"/>
                <w:color w:val="auto"/>
                <w:spacing w:val="0"/>
                <w:sz w:val="24"/>
                <w:szCs w:val="24"/>
              </w:rPr>
              <w:t>本项目生产车间内部及周边道路需进行硬化，道路原则上每天湿式清扫不得少于2次，洒水不得少于4次。应根据实际生产情况，增设雾炮、洒水车等降尘配备，干燥、大风天气时要加大清扫、洒水频率，以保持路面清洁，以不产生扬尘为目标。</w:t>
            </w:r>
          </w:p>
          <w:p w14:paraId="71B2FAA1">
            <w:pPr>
              <w:keepNext w:val="0"/>
              <w:keepLines w:val="0"/>
              <w:pageBreakBefore w:val="0"/>
              <w:widowControl w:val="0"/>
              <w:numPr>
                <w:ilvl w:val="0"/>
                <w:numId w:val="0"/>
              </w:numPr>
              <w:kinsoku/>
              <w:wordWrap/>
              <w:overflowPunct/>
              <w:topLinePunct w:val="0"/>
              <w:bidi w:val="0"/>
              <w:adjustRightInd/>
              <w:snapToGrid/>
              <w:spacing w:line="360" w:lineRule="auto"/>
              <w:ind w:left="0" w:firstLine="482" w:firstLineChars="200"/>
              <w:jc w:val="both"/>
              <w:textAlignment w:val="auto"/>
              <w:rPr>
                <w:rFonts w:hint="eastAsia" w:cs="Times New Roman"/>
                <w:b w:val="0"/>
                <w:bCs w:val="0"/>
                <w:color w:val="auto"/>
                <w:spacing w:val="0"/>
                <w:sz w:val="24"/>
                <w:szCs w:val="24"/>
                <w:highlight w:val="none"/>
                <w:lang w:val="en-US" w:eastAsia="zh-CN"/>
              </w:rPr>
            </w:pPr>
            <w:r>
              <w:rPr>
                <w:rFonts w:hint="eastAsia" w:ascii="Times New Roman" w:hAnsi="Times New Roman" w:eastAsia="宋体" w:cs="Times New Roman"/>
                <w:b/>
                <w:bCs/>
                <w:color w:val="auto"/>
                <w:spacing w:val="0"/>
                <w:kern w:val="0"/>
                <w:position w:val="0"/>
                <w:sz w:val="24"/>
                <w:szCs w:val="24"/>
                <w:highlight w:val="none"/>
                <w:lang w:eastAsia="zh-CN"/>
              </w:rPr>
              <w:t>运输过程</w:t>
            </w:r>
            <w:r>
              <w:rPr>
                <w:rFonts w:hint="default" w:ascii="Times New Roman" w:hAnsi="Times New Roman" w:eastAsia="宋体" w:cs="Times New Roman"/>
                <w:b/>
                <w:bCs/>
                <w:color w:val="auto"/>
                <w:spacing w:val="0"/>
                <w:kern w:val="0"/>
                <w:position w:val="0"/>
                <w:sz w:val="24"/>
                <w:szCs w:val="24"/>
                <w:highlight w:val="none"/>
                <w:lang w:eastAsia="zh-CN"/>
              </w:rPr>
              <w:t>的要求：</w:t>
            </w:r>
            <w:r>
              <w:rPr>
                <w:rFonts w:hint="default" w:ascii="Times New Roman" w:hAnsi="Times New Roman" w:eastAsia="宋体" w:cs="Times New Roman"/>
                <w:color w:val="auto"/>
                <w:spacing w:val="0"/>
                <w:kern w:val="0"/>
                <w:position w:val="0"/>
                <w:sz w:val="24"/>
                <w:szCs w:val="24"/>
                <w:highlight w:val="none"/>
                <w:lang w:eastAsia="zh-CN"/>
              </w:rPr>
              <w:t>厂区运输主要依托国道等现有道路运输，通过采取运输车辆盖蓬、限制车速、进入厂区前道路洒水措施降低起尘量</w:t>
            </w:r>
            <w:r>
              <w:rPr>
                <w:rFonts w:hint="eastAsia" w:ascii="Times New Roman" w:hAnsi="Times New Roman" w:eastAsia="宋体" w:cs="Times New Roman"/>
                <w:color w:val="auto"/>
                <w:spacing w:val="0"/>
                <w:kern w:val="0"/>
                <w:position w:val="0"/>
                <w:sz w:val="24"/>
                <w:szCs w:val="24"/>
                <w:highlight w:val="none"/>
                <w:lang w:eastAsia="zh-CN"/>
              </w:rPr>
              <w:t>。</w:t>
            </w:r>
          </w:p>
          <w:p w14:paraId="468F5727">
            <w:pPr>
              <w:keepNext w:val="0"/>
              <w:keepLines w:val="0"/>
              <w:pageBreakBefore w:val="0"/>
              <w:widowControl/>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bCs/>
                <w:color w:val="auto"/>
                <w:spacing w:val="0"/>
                <w:sz w:val="24"/>
                <w:szCs w:val="24"/>
              </w:rPr>
            </w:pPr>
            <w:r>
              <w:rPr>
                <w:rFonts w:hint="default" w:ascii="Times New Roman" w:hAnsi="Times New Roman" w:eastAsia="宋体" w:cs="Times New Roman"/>
                <w:color w:val="auto"/>
                <w:spacing w:val="0"/>
                <w:sz w:val="24"/>
                <w:szCs w:val="24"/>
              </w:rPr>
              <w:t>综上所述，本项目废气在采取合理、有效的处理措施处理后，能够达标排放，最大程度降低对周边环境空气敏感点的影响，因此本项目建设对周边环境空气影响较小。</w:t>
            </w:r>
          </w:p>
          <w:p w14:paraId="36637420">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spacing w:val="0"/>
                <w:sz w:val="24"/>
              </w:rPr>
            </w:pPr>
            <w:r>
              <w:rPr>
                <w:rFonts w:hint="default" w:ascii="Times New Roman" w:hAnsi="Times New Roman" w:eastAsia="宋体" w:cs="Times New Roman"/>
                <w:b/>
                <w:bCs/>
                <w:color w:val="auto"/>
                <w:spacing w:val="0"/>
                <w:sz w:val="24"/>
              </w:rPr>
              <w:t>二、废水</w:t>
            </w:r>
          </w:p>
          <w:p w14:paraId="457EA27B">
            <w:pPr>
              <w:spacing w:line="360" w:lineRule="auto"/>
              <w:ind w:firstLine="482" w:firstLineChars="200"/>
              <w:rPr>
                <w:rFonts w:hint="default" w:ascii="Times New Roman" w:hAnsi="Times New Roman" w:eastAsia="宋体" w:cs="Times New Roman"/>
                <w:b/>
                <w:bCs/>
                <w:color w:val="auto"/>
                <w:spacing w:val="0"/>
                <w:sz w:val="24"/>
              </w:rPr>
            </w:pPr>
            <w:r>
              <w:rPr>
                <w:rFonts w:hint="default" w:ascii="Times New Roman" w:hAnsi="Times New Roman" w:eastAsia="宋体" w:cs="Times New Roman"/>
                <w:b/>
                <w:bCs/>
                <w:color w:val="auto"/>
                <w:spacing w:val="0"/>
                <w:sz w:val="24"/>
              </w:rPr>
              <w:t>1、废水产生及排放情况</w:t>
            </w:r>
          </w:p>
          <w:p w14:paraId="79AF03AE">
            <w:pPr>
              <w:spacing w:line="360" w:lineRule="auto"/>
              <w:ind w:firstLine="480" w:firstLineChars="200"/>
              <w:rPr>
                <w:rFonts w:hint="default" w:ascii="Times New Roman" w:hAnsi="Times New Roman" w:eastAsia="宋体" w:cs="Times New Roman"/>
                <w:color w:val="auto"/>
                <w:spacing w:val="0"/>
                <w:kern w:val="0"/>
                <w:sz w:val="24"/>
              </w:rPr>
            </w:pPr>
            <w:r>
              <w:rPr>
                <w:rFonts w:hint="eastAsia" w:cs="Times New Roman"/>
                <w:bCs/>
                <w:caps w:val="0"/>
                <w:color w:val="auto"/>
                <w:spacing w:val="0"/>
                <w:kern w:val="0"/>
                <w:sz w:val="24"/>
                <w:lang w:val="en-US" w:eastAsia="zh-CN"/>
              </w:rPr>
              <w:t>本</w:t>
            </w:r>
            <w:r>
              <w:rPr>
                <w:rFonts w:hint="default" w:ascii="Times New Roman" w:hAnsi="Times New Roman" w:eastAsia="宋体" w:cs="Times New Roman"/>
                <w:bCs/>
                <w:caps w:val="0"/>
                <w:color w:val="auto"/>
                <w:spacing w:val="0"/>
                <w:kern w:val="0"/>
                <w:sz w:val="24"/>
              </w:rPr>
              <w:t>项目废水主要为生活污水、</w:t>
            </w:r>
            <w:r>
              <w:rPr>
                <w:rFonts w:hint="default" w:ascii="Times New Roman" w:hAnsi="Times New Roman" w:eastAsia="宋体" w:cs="Times New Roman"/>
                <w:caps w:val="0"/>
                <w:color w:val="auto"/>
                <w:spacing w:val="0"/>
                <w:kern w:val="0"/>
                <w:sz w:val="24"/>
              </w:rPr>
              <w:t>设备及模具清洗废水、车辆冲洗废水。车辆冲洗废水经过沉淀池处理后循环使用，定期补充消耗，不外排</w:t>
            </w:r>
            <w:r>
              <w:rPr>
                <w:rFonts w:hint="default" w:ascii="Times New Roman" w:hAnsi="Times New Roman" w:eastAsia="宋体" w:cs="Times New Roman"/>
                <w:caps w:val="0"/>
                <w:color w:val="auto"/>
                <w:spacing w:val="0"/>
                <w:kern w:val="0"/>
                <w:sz w:val="24"/>
                <w:lang w:eastAsia="zh-CN"/>
              </w:rPr>
              <w:t>；</w:t>
            </w:r>
            <w:r>
              <w:rPr>
                <w:rFonts w:hint="default" w:ascii="Times New Roman" w:hAnsi="Times New Roman" w:eastAsia="宋体" w:cs="Times New Roman"/>
                <w:caps w:val="0"/>
                <w:color w:val="auto"/>
                <w:spacing w:val="0"/>
                <w:kern w:val="0"/>
                <w:sz w:val="24"/>
              </w:rPr>
              <w:t>设备及模具清洗废水经过沉淀池处理后回用于搅拌工序，搅拌工序用水全部进入产品，不外排；</w:t>
            </w:r>
            <w:r>
              <w:rPr>
                <w:rFonts w:hint="eastAsia" w:ascii="Times New Roman" w:hAnsi="Times New Roman" w:eastAsia="宋体" w:cs="Times New Roman"/>
                <w:caps w:val="0"/>
                <w:color w:val="auto"/>
                <w:spacing w:val="0"/>
                <w:kern w:val="0"/>
                <w:sz w:val="24"/>
                <w:lang w:eastAsia="zh-CN"/>
              </w:rPr>
              <w:t>脱模剂</w:t>
            </w:r>
            <w:r>
              <w:rPr>
                <w:rFonts w:hint="default" w:ascii="Times New Roman" w:hAnsi="Times New Roman" w:eastAsia="宋体" w:cs="Times New Roman"/>
                <w:caps w:val="0"/>
                <w:color w:val="auto"/>
                <w:spacing w:val="0"/>
                <w:kern w:val="0"/>
                <w:sz w:val="24"/>
                <w:lang w:val="en-US" w:eastAsia="zh-CN"/>
              </w:rPr>
              <w:t>稀释用水、</w:t>
            </w:r>
            <w:r>
              <w:rPr>
                <w:rFonts w:hint="default" w:ascii="Times New Roman" w:hAnsi="Times New Roman" w:eastAsia="宋体" w:cs="Times New Roman"/>
                <w:caps w:val="0"/>
                <w:color w:val="auto"/>
                <w:spacing w:val="0"/>
                <w:kern w:val="0"/>
                <w:sz w:val="24"/>
              </w:rPr>
              <w:t>降尘用水全部损耗。</w:t>
            </w:r>
            <w:r>
              <w:rPr>
                <w:rFonts w:hint="eastAsia" w:ascii="Times New Roman" w:hAnsi="Times New Roman" w:eastAsia="宋体" w:cs="Times New Roman"/>
                <w:caps w:val="0"/>
                <w:color w:val="auto"/>
                <w:spacing w:val="0"/>
                <w:kern w:val="0"/>
                <w:sz w:val="24"/>
                <w:highlight w:val="none"/>
                <w:lang w:val="en-US" w:eastAsia="zh-CN"/>
              </w:rPr>
              <w:t>本项目无废水外排</w:t>
            </w:r>
            <w:r>
              <w:rPr>
                <w:rFonts w:hint="eastAsia" w:ascii="Times New Roman" w:hAnsi="Times New Roman" w:cs="Times New Roman"/>
                <w:caps w:val="0"/>
                <w:color w:val="auto"/>
                <w:spacing w:val="0"/>
                <w:sz w:val="24"/>
                <w:szCs w:val="24"/>
                <w:highlight w:val="none"/>
                <w:lang w:val="en-US" w:eastAsia="zh-CN"/>
              </w:rPr>
              <w:t>。</w:t>
            </w:r>
          </w:p>
          <w:p w14:paraId="613B990A">
            <w:pPr>
              <w:adjustRightInd w:val="0"/>
              <w:snapToGrid w:val="0"/>
              <w:spacing w:line="360" w:lineRule="auto"/>
              <w:ind w:firstLine="482"/>
              <w:jc w:val="left"/>
              <w:rPr>
                <w:rFonts w:hint="default" w:ascii="Times New Roman" w:hAnsi="Times New Roman" w:eastAsia="宋体" w:cs="Times New Roman"/>
                <w:b/>
                <w:bCs/>
                <w:color w:val="auto"/>
                <w:spacing w:val="0"/>
                <w:sz w:val="24"/>
              </w:rPr>
            </w:pPr>
            <w:r>
              <w:rPr>
                <w:rFonts w:hint="default" w:ascii="Times New Roman" w:hAnsi="Times New Roman" w:eastAsia="宋体" w:cs="Times New Roman"/>
                <w:b/>
                <w:bCs/>
                <w:color w:val="auto"/>
                <w:spacing w:val="0"/>
                <w:sz w:val="24"/>
              </w:rPr>
              <w:t>2、处理可行性分析</w:t>
            </w:r>
          </w:p>
          <w:p w14:paraId="2D529138">
            <w:pPr>
              <w:widowControl w:val="0"/>
              <w:spacing w:line="360" w:lineRule="auto"/>
              <w:ind w:left="0" w:firstLine="420"/>
              <w:jc w:val="both"/>
              <w:rPr>
                <w:rFonts w:hint="default" w:ascii="Times New Roman" w:hAnsi="Times New Roman" w:eastAsia="宋体" w:cs="Times New Roman"/>
                <w:color w:val="auto"/>
                <w:spacing w:val="0"/>
                <w:kern w:val="2"/>
                <w:sz w:val="24"/>
                <w:szCs w:val="24"/>
                <w:lang w:val="en-US" w:eastAsia="zh-CN" w:bidi="ar-SA"/>
              </w:rPr>
            </w:pPr>
            <w:r>
              <w:rPr>
                <w:rFonts w:hint="default" w:ascii="Times New Roman" w:hAnsi="Times New Roman" w:eastAsia="宋体" w:cs="Times New Roman"/>
                <w:color w:val="auto"/>
                <w:spacing w:val="0"/>
                <w:kern w:val="2"/>
                <w:sz w:val="24"/>
                <w:szCs w:val="24"/>
                <w:lang w:val="en-US" w:eastAsia="zh-CN" w:bidi="ar-SA"/>
              </w:rPr>
              <w:t>本项目生活污水主要污染物为COD</w:t>
            </w:r>
            <w:r>
              <w:rPr>
                <w:rFonts w:hint="default" w:ascii="Times New Roman" w:hAnsi="Times New Roman" w:eastAsia="宋体" w:cs="Times New Roman"/>
                <w:color w:val="auto"/>
                <w:spacing w:val="0"/>
                <w:kern w:val="2"/>
                <w:sz w:val="24"/>
                <w:szCs w:val="20"/>
                <w:lang w:val="en-US" w:eastAsia="zh-CN" w:bidi="ar-SA"/>
              </w:rPr>
              <w:t>cr</w:t>
            </w:r>
            <w:r>
              <w:rPr>
                <w:rFonts w:hint="default" w:ascii="Times New Roman" w:hAnsi="Times New Roman" w:eastAsia="宋体" w:cs="Times New Roman"/>
                <w:color w:val="auto"/>
                <w:spacing w:val="0"/>
                <w:kern w:val="2"/>
                <w:sz w:val="24"/>
                <w:szCs w:val="24"/>
                <w:lang w:val="en-US" w:eastAsia="zh-CN" w:bidi="ar-SA"/>
              </w:rPr>
              <w:t>、BOD</w:t>
            </w:r>
            <w:r>
              <w:rPr>
                <w:rFonts w:hint="default" w:ascii="Times New Roman" w:hAnsi="Times New Roman" w:eastAsia="宋体" w:cs="Times New Roman"/>
                <w:color w:val="auto"/>
                <w:spacing w:val="0"/>
                <w:kern w:val="2"/>
                <w:sz w:val="24"/>
                <w:szCs w:val="24"/>
                <w:vertAlign w:val="subscript"/>
                <w:lang w:val="en-US" w:eastAsia="zh-CN" w:bidi="ar-SA"/>
              </w:rPr>
              <w:t>5</w:t>
            </w:r>
            <w:r>
              <w:rPr>
                <w:rFonts w:hint="default" w:ascii="Times New Roman" w:hAnsi="Times New Roman" w:eastAsia="宋体" w:cs="Times New Roman"/>
                <w:color w:val="auto"/>
                <w:spacing w:val="0"/>
                <w:kern w:val="2"/>
                <w:sz w:val="24"/>
                <w:szCs w:val="24"/>
                <w:lang w:val="en-US" w:eastAsia="zh-CN" w:bidi="ar-SA"/>
              </w:rPr>
              <w:t>、SS、氨氮</w:t>
            </w:r>
            <w:r>
              <w:rPr>
                <w:rFonts w:hint="eastAsia" w:cs="Times New Roman"/>
                <w:color w:val="auto"/>
                <w:spacing w:val="0"/>
                <w:kern w:val="2"/>
                <w:sz w:val="24"/>
                <w:szCs w:val="24"/>
                <w:lang w:val="en-US" w:eastAsia="zh-CN" w:bidi="ar-SA"/>
              </w:rPr>
              <w:t>等</w:t>
            </w:r>
            <w:r>
              <w:rPr>
                <w:rFonts w:hint="default" w:ascii="Times New Roman" w:hAnsi="Times New Roman" w:eastAsia="宋体" w:cs="Times New Roman"/>
                <w:color w:val="auto"/>
                <w:spacing w:val="0"/>
                <w:kern w:val="2"/>
                <w:sz w:val="24"/>
                <w:szCs w:val="24"/>
                <w:lang w:val="en-US" w:eastAsia="zh-CN" w:bidi="ar-SA"/>
              </w:rPr>
              <w:t>，水质较为简单，经厂区化粪池处理后委托环卫部门清运。污水进入化粪池经过12~24h的沉淀，可去除40%的悬浮物。沉淀下来的污泥经过厌氧发酵分解，使污泥中的有机物分解成稳定的无机物，易腐败的生活污泥转化为稳定的熟污泥，改变了污泥的结构，降低了污泥的含水率。因生活污水水质较简单，经化粪池预处理后不会对环境造成太大污染，因此本项目生活污水采用化粪池沉淀处理属于可行性技术。</w:t>
            </w:r>
          </w:p>
          <w:p w14:paraId="64353535">
            <w:pPr>
              <w:adjustRightInd w:val="0"/>
              <w:snapToGrid w:val="0"/>
              <w:spacing w:line="360" w:lineRule="auto"/>
              <w:ind w:firstLine="482" w:firstLineChars="200"/>
              <w:rPr>
                <w:rFonts w:hint="default" w:ascii="Times New Roman" w:hAnsi="Times New Roman" w:eastAsia="宋体" w:cs="Times New Roman"/>
                <w:b/>
                <w:bCs/>
                <w:color w:val="auto"/>
                <w:spacing w:val="0"/>
                <w:sz w:val="24"/>
                <w:lang w:eastAsia="zh-CN"/>
              </w:rPr>
            </w:pPr>
            <w:r>
              <w:rPr>
                <w:rFonts w:hint="default" w:ascii="Times New Roman" w:hAnsi="Times New Roman" w:eastAsia="宋体" w:cs="Times New Roman"/>
                <w:b/>
                <w:bCs/>
                <w:color w:val="auto"/>
                <w:spacing w:val="0"/>
                <w:sz w:val="24"/>
                <w:lang w:val="en-US" w:eastAsia="zh-CN"/>
              </w:rPr>
              <w:t>3</w:t>
            </w:r>
            <w:r>
              <w:rPr>
                <w:rFonts w:hint="default" w:ascii="Times New Roman" w:hAnsi="Times New Roman" w:eastAsia="宋体" w:cs="Times New Roman"/>
                <w:b/>
                <w:bCs/>
                <w:color w:val="auto"/>
                <w:spacing w:val="0"/>
                <w:sz w:val="24"/>
              </w:rPr>
              <w:t>、监测</w:t>
            </w:r>
            <w:r>
              <w:rPr>
                <w:rFonts w:hint="default" w:ascii="Times New Roman" w:hAnsi="Times New Roman" w:eastAsia="宋体" w:cs="Times New Roman"/>
                <w:b/>
                <w:bCs/>
                <w:color w:val="auto"/>
                <w:spacing w:val="0"/>
                <w:sz w:val="24"/>
                <w:lang w:eastAsia="zh-CN"/>
              </w:rPr>
              <w:t>要求</w:t>
            </w:r>
          </w:p>
          <w:p w14:paraId="5D57E829">
            <w:pPr>
              <w:adjustRightInd w:val="0"/>
              <w:snapToGrid w:val="0"/>
              <w:spacing w:line="360" w:lineRule="auto"/>
              <w:ind w:firstLine="480" w:firstLineChars="200"/>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本项目无废水外排，无须开展监测。</w:t>
            </w:r>
          </w:p>
          <w:p w14:paraId="6562FA13">
            <w:pPr>
              <w:autoSpaceDE w:val="0"/>
              <w:autoSpaceDN w:val="0"/>
              <w:adjustRightInd w:val="0"/>
              <w:snapToGrid w:val="0"/>
              <w:spacing w:line="360" w:lineRule="auto"/>
              <w:ind w:firstLine="472" w:firstLineChars="196"/>
              <w:rPr>
                <w:rFonts w:hint="default" w:ascii="Times New Roman" w:hAnsi="Times New Roman" w:eastAsia="宋体" w:cs="Times New Roman"/>
                <w:b/>
                <w:bCs/>
                <w:color w:val="auto"/>
                <w:spacing w:val="0"/>
                <w:sz w:val="24"/>
              </w:rPr>
            </w:pPr>
            <w:r>
              <w:rPr>
                <w:rFonts w:hint="default" w:ascii="Times New Roman" w:hAnsi="Times New Roman" w:eastAsia="宋体" w:cs="Times New Roman"/>
                <w:b/>
                <w:bCs/>
                <w:color w:val="auto"/>
                <w:spacing w:val="0"/>
                <w:sz w:val="24"/>
              </w:rPr>
              <w:t>三、噪声</w:t>
            </w:r>
          </w:p>
          <w:p w14:paraId="13C97C72">
            <w:pPr>
              <w:adjustRightInd w:val="0"/>
              <w:snapToGrid w:val="0"/>
              <w:spacing w:line="360" w:lineRule="auto"/>
              <w:ind w:firstLine="482" w:firstLineChars="200"/>
              <w:rPr>
                <w:rFonts w:hint="default" w:ascii="Times New Roman" w:hAnsi="Times New Roman" w:eastAsia="宋体" w:cs="Times New Roman"/>
                <w:b/>
                <w:bCs/>
                <w:color w:val="auto"/>
                <w:spacing w:val="0"/>
                <w:sz w:val="24"/>
              </w:rPr>
            </w:pPr>
            <w:r>
              <w:rPr>
                <w:rFonts w:hint="default" w:ascii="Times New Roman" w:hAnsi="Times New Roman" w:eastAsia="宋体" w:cs="Times New Roman"/>
                <w:b/>
                <w:bCs/>
                <w:color w:val="auto"/>
                <w:spacing w:val="0"/>
                <w:sz w:val="24"/>
              </w:rPr>
              <w:t>1、噪声源</w:t>
            </w:r>
          </w:p>
          <w:p w14:paraId="5460DA34">
            <w:pPr>
              <w:adjustRightInd w:val="0"/>
              <w:snapToGrid w:val="0"/>
              <w:spacing w:line="360" w:lineRule="auto"/>
              <w:ind w:firstLine="480" w:firstLineChars="200"/>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本项目建成后主要噪声源为生产设备、风机等。</w:t>
            </w:r>
          </w:p>
          <w:p w14:paraId="590066EA">
            <w:pPr>
              <w:adjustRightInd w:val="0"/>
              <w:snapToGrid w:val="0"/>
              <w:spacing w:line="360" w:lineRule="auto"/>
              <w:ind w:firstLine="482" w:firstLineChars="200"/>
              <w:rPr>
                <w:rFonts w:hint="default" w:ascii="Times New Roman" w:hAnsi="Times New Roman" w:eastAsia="宋体" w:cs="Times New Roman"/>
                <w:b/>
                <w:bCs/>
                <w:color w:val="auto"/>
                <w:spacing w:val="0"/>
                <w:sz w:val="24"/>
              </w:rPr>
            </w:pPr>
            <w:r>
              <w:rPr>
                <w:rFonts w:hint="default" w:ascii="Times New Roman" w:hAnsi="Times New Roman" w:eastAsia="宋体" w:cs="Times New Roman"/>
                <w:b/>
                <w:bCs/>
                <w:color w:val="auto"/>
                <w:spacing w:val="0"/>
                <w:sz w:val="24"/>
              </w:rPr>
              <w:t>2、降噪措施</w:t>
            </w:r>
          </w:p>
          <w:p w14:paraId="3848933D">
            <w:pPr>
              <w:adjustRightInd w:val="0"/>
              <w:snapToGrid w:val="0"/>
              <w:spacing w:line="360" w:lineRule="auto"/>
              <w:ind w:firstLine="480" w:firstLineChars="200"/>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①源头控制。选择低噪音设备。</w:t>
            </w:r>
          </w:p>
          <w:p w14:paraId="45262BB4">
            <w:pPr>
              <w:adjustRightInd w:val="0"/>
              <w:snapToGrid w:val="0"/>
              <w:spacing w:line="360" w:lineRule="auto"/>
              <w:ind w:firstLine="480" w:firstLineChars="200"/>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②合理布局。将噪声源强较高的设备布置在远离厂房边界位置，加大噪声的距离衰减。</w:t>
            </w:r>
          </w:p>
          <w:p w14:paraId="4FC0F83F">
            <w:pPr>
              <w:adjustRightInd w:val="0"/>
              <w:snapToGrid w:val="0"/>
              <w:spacing w:line="360" w:lineRule="auto"/>
              <w:ind w:firstLine="480" w:firstLineChars="200"/>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③针对高噪声设备，采取针对性较强的措施，设置减振垫，车间设置隔音门窗、隔声墙，减小噪声设备对周边环境的影响。</w:t>
            </w:r>
          </w:p>
          <w:p w14:paraId="2DDB7EC9">
            <w:pPr>
              <w:adjustRightInd w:val="0"/>
              <w:snapToGrid w:val="0"/>
              <w:spacing w:line="360" w:lineRule="auto"/>
              <w:ind w:firstLine="480" w:firstLineChars="200"/>
              <w:rPr>
                <w:rFonts w:hint="default" w:ascii="Times New Roman" w:hAnsi="Times New Roman" w:eastAsia="宋体" w:cs="Times New Roman"/>
                <w:color w:val="auto"/>
                <w:spacing w:val="0"/>
                <w:sz w:val="24"/>
              </w:rPr>
            </w:pPr>
            <w:r>
              <w:rPr>
                <w:rFonts w:hint="default" w:ascii="Times New Roman" w:hAnsi="Times New Roman" w:eastAsia="宋体" w:cs="Times New Roman"/>
                <w:color w:val="auto"/>
                <w:spacing w:val="0"/>
                <w:sz w:val="24"/>
              </w:rPr>
              <w:t>④加强管理，调整设备运营时间，减少高噪声设备同时运转，防止噪声叠加。</w:t>
            </w:r>
          </w:p>
          <w:p w14:paraId="273E95B5">
            <w:pPr>
              <w:adjustRightInd w:val="0"/>
              <w:snapToGrid w:val="0"/>
              <w:spacing w:line="360" w:lineRule="auto"/>
              <w:ind w:firstLine="482" w:firstLineChars="200"/>
              <w:rPr>
                <w:rFonts w:hint="default" w:ascii="Times New Roman" w:hAnsi="Times New Roman" w:eastAsia="宋体" w:cs="Times New Roman"/>
                <w:b/>
                <w:bCs/>
                <w:color w:val="auto"/>
                <w:spacing w:val="0"/>
                <w:sz w:val="24"/>
              </w:rPr>
            </w:pPr>
            <w:r>
              <w:rPr>
                <w:rFonts w:hint="default" w:ascii="Times New Roman" w:hAnsi="Times New Roman" w:eastAsia="宋体" w:cs="Times New Roman"/>
                <w:b/>
                <w:bCs/>
                <w:color w:val="auto"/>
                <w:spacing w:val="0"/>
                <w:sz w:val="24"/>
              </w:rPr>
              <w:t>3、影响预测</w:t>
            </w:r>
          </w:p>
          <w:p w14:paraId="000A6D29">
            <w:pPr>
              <w:adjustRightInd w:val="0"/>
              <w:snapToGrid w:val="0"/>
              <w:spacing w:line="360" w:lineRule="auto"/>
              <w:ind w:firstLine="480" w:firstLineChars="200"/>
              <w:rPr>
                <w:rFonts w:hint="eastAsia" w:ascii="Times New Roman" w:hAnsi="Times New Roman" w:eastAsia="宋体" w:cs="Times New Roman"/>
                <w:color w:val="auto"/>
                <w:spacing w:val="0"/>
                <w:sz w:val="24"/>
                <w:lang w:eastAsia="zh-CN"/>
              </w:rPr>
            </w:pPr>
            <w:r>
              <w:rPr>
                <w:rFonts w:hint="default" w:ascii="Times New Roman" w:hAnsi="Times New Roman" w:eastAsia="宋体" w:cs="Times New Roman"/>
                <w:color w:val="auto"/>
                <w:spacing w:val="0"/>
                <w:sz w:val="24"/>
              </w:rPr>
              <w:t>采用《环境影响评价技术导则 声环境》(HJ2.4.2021)附录B（规范性附录）中“B.1工业噪声预测计算模型”</w:t>
            </w:r>
            <w:r>
              <w:rPr>
                <w:rFonts w:hint="eastAsia" w:ascii="Times New Roman" w:hAnsi="Times New Roman" w:eastAsia="宋体" w:cs="Times New Roman"/>
                <w:color w:val="auto"/>
                <w:spacing w:val="0"/>
                <w:sz w:val="24"/>
                <w:lang w:eastAsia="zh-CN"/>
              </w:rPr>
              <w:t>。</w:t>
            </w:r>
          </w:p>
          <w:p w14:paraId="24F544CE">
            <w:pPr>
              <w:tabs>
                <w:tab w:val="left" w:pos="900"/>
              </w:tabs>
              <w:adjustRightInd w:val="0"/>
              <w:snapToGrid w:val="0"/>
              <w:spacing w:line="360" w:lineRule="auto"/>
              <w:ind w:firstLine="480" w:firstLineChars="200"/>
              <w:rPr>
                <w:rFonts w:hint="default" w:ascii="Times New Roman" w:hAnsi="Times New Roman" w:eastAsia="宋体" w:cs="Times New Roman"/>
                <w:color w:val="auto"/>
                <w:spacing w:val="0"/>
                <w:sz w:val="24"/>
              </w:rPr>
            </w:pPr>
          </w:p>
          <w:p w14:paraId="2C043210">
            <w:pPr>
              <w:tabs>
                <w:tab w:val="left" w:pos="900"/>
              </w:tabs>
              <w:adjustRightInd w:val="0"/>
              <w:snapToGrid w:val="0"/>
              <w:spacing w:line="360" w:lineRule="auto"/>
              <w:ind w:firstLine="480" w:firstLineChars="200"/>
              <w:rPr>
                <w:rFonts w:hint="default" w:ascii="Times New Roman" w:hAnsi="Times New Roman" w:eastAsia="宋体" w:cs="Times New Roman"/>
                <w:color w:val="auto"/>
                <w:spacing w:val="0"/>
                <w:sz w:val="24"/>
              </w:rPr>
            </w:pPr>
          </w:p>
          <w:p w14:paraId="53B373C9">
            <w:pPr>
              <w:tabs>
                <w:tab w:val="left" w:pos="900"/>
              </w:tabs>
              <w:adjustRightInd w:val="0"/>
              <w:snapToGrid w:val="0"/>
              <w:spacing w:line="360" w:lineRule="auto"/>
              <w:ind w:firstLine="480" w:firstLineChars="200"/>
              <w:rPr>
                <w:rFonts w:hint="default" w:ascii="Times New Roman" w:hAnsi="Times New Roman" w:eastAsia="宋体" w:cs="Times New Roman"/>
                <w:color w:val="auto"/>
                <w:spacing w:val="0"/>
                <w:sz w:val="24"/>
              </w:rPr>
            </w:pPr>
          </w:p>
          <w:p w14:paraId="40D29D2E">
            <w:pPr>
              <w:tabs>
                <w:tab w:val="left" w:pos="900"/>
              </w:tabs>
              <w:adjustRightInd w:val="0"/>
              <w:snapToGrid w:val="0"/>
              <w:spacing w:line="360" w:lineRule="auto"/>
              <w:ind w:firstLine="480" w:firstLineChars="200"/>
              <w:rPr>
                <w:rFonts w:hint="default" w:ascii="Times New Roman" w:hAnsi="Times New Roman" w:eastAsia="宋体" w:cs="Times New Roman"/>
                <w:color w:val="auto"/>
                <w:spacing w:val="0"/>
                <w:sz w:val="24"/>
              </w:rPr>
            </w:pPr>
          </w:p>
          <w:p w14:paraId="6D0E16A1">
            <w:pPr>
              <w:tabs>
                <w:tab w:val="left" w:pos="900"/>
              </w:tabs>
              <w:adjustRightInd w:val="0"/>
              <w:snapToGrid w:val="0"/>
              <w:spacing w:line="360" w:lineRule="auto"/>
              <w:ind w:firstLine="480" w:firstLineChars="200"/>
              <w:rPr>
                <w:rFonts w:hint="default" w:ascii="Times New Roman" w:hAnsi="Times New Roman" w:eastAsia="宋体" w:cs="Times New Roman"/>
                <w:color w:val="auto"/>
                <w:spacing w:val="0"/>
                <w:sz w:val="24"/>
              </w:rPr>
            </w:pPr>
          </w:p>
          <w:p w14:paraId="234F9D9A">
            <w:pPr>
              <w:tabs>
                <w:tab w:val="left" w:pos="900"/>
              </w:tabs>
              <w:adjustRightInd w:val="0"/>
              <w:snapToGrid w:val="0"/>
              <w:spacing w:line="360" w:lineRule="auto"/>
              <w:ind w:firstLine="480" w:firstLineChars="200"/>
              <w:rPr>
                <w:rFonts w:hint="default" w:ascii="Times New Roman" w:hAnsi="Times New Roman" w:eastAsia="宋体" w:cs="Times New Roman"/>
                <w:color w:val="auto"/>
                <w:spacing w:val="0"/>
                <w:sz w:val="24"/>
              </w:rPr>
            </w:pPr>
          </w:p>
          <w:p w14:paraId="16E79DEB">
            <w:pPr>
              <w:tabs>
                <w:tab w:val="left" w:pos="900"/>
              </w:tabs>
              <w:adjustRightInd w:val="0"/>
              <w:snapToGrid w:val="0"/>
              <w:spacing w:line="360" w:lineRule="auto"/>
              <w:ind w:firstLine="480" w:firstLineChars="200"/>
              <w:rPr>
                <w:rFonts w:hint="default" w:ascii="Times New Roman" w:hAnsi="Times New Roman" w:eastAsia="宋体" w:cs="Times New Roman"/>
                <w:color w:val="auto"/>
                <w:spacing w:val="0"/>
                <w:sz w:val="24"/>
              </w:rPr>
            </w:pPr>
          </w:p>
          <w:p w14:paraId="00F90B23">
            <w:pPr>
              <w:tabs>
                <w:tab w:val="left" w:pos="900"/>
              </w:tabs>
              <w:adjustRightInd w:val="0"/>
              <w:snapToGrid w:val="0"/>
              <w:spacing w:line="360" w:lineRule="auto"/>
              <w:ind w:firstLine="480" w:firstLineChars="200"/>
              <w:rPr>
                <w:rFonts w:hint="default" w:ascii="Times New Roman" w:hAnsi="Times New Roman" w:eastAsia="宋体" w:cs="Times New Roman"/>
                <w:color w:val="auto"/>
                <w:spacing w:val="0"/>
                <w:sz w:val="24"/>
              </w:rPr>
            </w:pPr>
          </w:p>
          <w:p w14:paraId="2DEE273C">
            <w:pPr>
              <w:tabs>
                <w:tab w:val="left" w:pos="900"/>
              </w:tabs>
              <w:adjustRightInd w:val="0"/>
              <w:snapToGrid w:val="0"/>
              <w:spacing w:line="360" w:lineRule="auto"/>
              <w:ind w:firstLine="480" w:firstLineChars="200"/>
              <w:rPr>
                <w:rFonts w:hint="default" w:ascii="Times New Roman" w:hAnsi="Times New Roman" w:eastAsia="宋体" w:cs="Times New Roman"/>
                <w:color w:val="auto"/>
                <w:spacing w:val="0"/>
                <w:sz w:val="24"/>
              </w:rPr>
            </w:pPr>
          </w:p>
          <w:p w14:paraId="6DE0AAEE">
            <w:pPr>
              <w:tabs>
                <w:tab w:val="left" w:pos="900"/>
              </w:tabs>
              <w:adjustRightInd w:val="0"/>
              <w:snapToGrid w:val="0"/>
              <w:spacing w:line="360" w:lineRule="auto"/>
              <w:ind w:firstLine="480" w:firstLineChars="200"/>
              <w:rPr>
                <w:rFonts w:hint="default" w:ascii="Times New Roman" w:hAnsi="Times New Roman" w:eastAsia="宋体" w:cs="Times New Roman"/>
                <w:color w:val="auto"/>
                <w:spacing w:val="0"/>
                <w:sz w:val="24"/>
              </w:rPr>
            </w:pPr>
          </w:p>
          <w:p w14:paraId="012F82A6">
            <w:pPr>
              <w:tabs>
                <w:tab w:val="left" w:pos="900"/>
              </w:tabs>
              <w:adjustRightInd w:val="0"/>
              <w:snapToGrid w:val="0"/>
              <w:spacing w:line="360" w:lineRule="auto"/>
              <w:ind w:firstLine="480" w:firstLineChars="200"/>
              <w:rPr>
                <w:rFonts w:hint="default"/>
                <w:color w:val="auto"/>
                <w:spacing w:val="0"/>
                <w:sz w:val="24"/>
                <w:szCs w:val="32"/>
              </w:rPr>
            </w:pPr>
          </w:p>
        </w:tc>
      </w:tr>
    </w:tbl>
    <w:p w14:paraId="7D00B503">
      <w:pPr>
        <w:pStyle w:val="3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eastAsia="宋体" w:cs="Times New Roman"/>
          <w:snapToGrid w:val="0"/>
          <w:color w:val="auto"/>
          <w:spacing w:val="0"/>
          <w:sz w:val="30"/>
          <w:szCs w:val="30"/>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4"/>
      </w:tblGrid>
      <w:tr w14:paraId="77C5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14:paraId="5ECED602">
            <w:pPr>
              <w:keepNext w:val="0"/>
              <w:keepLines w:val="0"/>
              <w:pageBreakBefore w:val="0"/>
              <w:widowControl w:val="0"/>
              <w:numPr>
                <w:ilvl w:val="0"/>
                <w:numId w:val="8"/>
              </w:numPr>
              <w:tabs>
                <w:tab w:val="center" w:pos="0"/>
              </w:tabs>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
                <w:bCs/>
                <w:snapToGrid w:val="0"/>
                <w:color w:val="auto"/>
                <w:spacing w:val="0"/>
                <w:kern w:val="0"/>
                <w:sz w:val="24"/>
                <w:lang w:val="en-US" w:eastAsia="zh-CN"/>
              </w:rPr>
            </w:pPr>
            <w:r>
              <w:rPr>
                <w:rFonts w:hint="eastAsia" w:ascii="Times New Roman" w:hAnsi="Times New Roman" w:eastAsia="宋体" w:cs="Times New Roman"/>
                <w:b/>
                <w:bCs/>
                <w:snapToGrid w:val="0"/>
                <w:color w:val="auto"/>
                <w:spacing w:val="0"/>
                <w:kern w:val="0"/>
                <w:sz w:val="24"/>
                <w:lang w:val="en-US" w:eastAsia="zh-CN"/>
              </w:rPr>
              <w:t>工业企业噪声源强调查清单（室外声源）</w:t>
            </w:r>
          </w:p>
          <w:tbl>
            <w:tblPr>
              <w:tblStyle w:val="3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0"/>
              <w:gridCol w:w="1249"/>
              <w:gridCol w:w="1296"/>
              <w:gridCol w:w="1184"/>
              <w:gridCol w:w="3016"/>
              <w:gridCol w:w="1750"/>
              <w:gridCol w:w="1817"/>
              <w:gridCol w:w="1328"/>
            </w:tblGrid>
            <w:tr w14:paraId="7EDE5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7" w:type="pct"/>
                  <w:vMerge w:val="restart"/>
                  <w:tcBorders>
                    <w:tl2br w:val="nil"/>
                    <w:tr2bl w:val="nil"/>
                  </w:tcBorders>
                  <w:noWrap w:val="0"/>
                  <w:vAlign w:val="center"/>
                </w:tcPr>
                <w:p w14:paraId="21BF5983">
                  <w:pPr>
                    <w:jc w:val="center"/>
                    <w:rPr>
                      <w:rFonts w:ascii="Times New Roman" w:hAnsi="Times New Roman" w:eastAsia="宋体" w:cs="Times New Roman"/>
                      <w:color w:val="auto"/>
                      <w:sz w:val="21"/>
                      <w:szCs w:val="21"/>
                    </w:rPr>
                  </w:pPr>
                  <w:r>
                    <w:rPr>
                      <w:rFonts w:ascii="Times New Roman" w:hAnsi="Times New Roman" w:eastAsia="宋体" w:cs="Times New Roman"/>
                      <w:b/>
                      <w:color w:val="auto"/>
                      <w:sz w:val="21"/>
                      <w:szCs w:val="21"/>
                    </w:rPr>
                    <w:t>声源名称</w:t>
                  </w:r>
                </w:p>
              </w:tc>
              <w:tc>
                <w:tcPr>
                  <w:tcW w:w="1272" w:type="pct"/>
                  <w:gridSpan w:val="3"/>
                  <w:tcBorders>
                    <w:tl2br w:val="nil"/>
                    <w:tr2bl w:val="nil"/>
                  </w:tcBorders>
                  <w:noWrap w:val="0"/>
                  <w:vAlign w:val="center"/>
                </w:tcPr>
                <w:p w14:paraId="14B13D64">
                  <w:pPr>
                    <w:jc w:val="center"/>
                    <w:rPr>
                      <w:rFonts w:ascii="Times New Roman" w:hAnsi="Times New Roman" w:eastAsia="宋体" w:cs="Times New Roman"/>
                      <w:color w:val="auto"/>
                      <w:sz w:val="21"/>
                      <w:szCs w:val="21"/>
                    </w:rPr>
                  </w:pPr>
                  <w:r>
                    <w:rPr>
                      <w:rFonts w:ascii="Times New Roman" w:hAnsi="Times New Roman" w:eastAsia="宋体" w:cs="Times New Roman"/>
                      <w:b/>
                      <w:color w:val="auto"/>
                      <w:sz w:val="21"/>
                      <w:szCs w:val="21"/>
                    </w:rPr>
                    <w:t>空间相对位置/m</w:t>
                  </w:r>
                </w:p>
              </w:tc>
              <w:tc>
                <w:tcPr>
                  <w:tcW w:w="1626" w:type="pct"/>
                  <w:gridSpan w:val="2"/>
                  <w:tcBorders>
                    <w:tl2br w:val="nil"/>
                    <w:tr2bl w:val="nil"/>
                  </w:tcBorders>
                  <w:noWrap w:val="0"/>
                  <w:vAlign w:val="center"/>
                </w:tcPr>
                <w:p w14:paraId="3CE93087">
                  <w:pPr>
                    <w:jc w:val="center"/>
                    <w:rPr>
                      <w:rFonts w:ascii="Times New Roman" w:hAnsi="Times New Roman" w:eastAsia="宋体" w:cs="Times New Roman"/>
                      <w:color w:val="auto"/>
                      <w:sz w:val="21"/>
                      <w:szCs w:val="21"/>
                      <w:lang w:eastAsia="zh-CN"/>
                    </w:rPr>
                  </w:pPr>
                  <w:r>
                    <w:rPr>
                      <w:rFonts w:ascii="Times New Roman" w:hAnsi="Times New Roman" w:eastAsia="宋体" w:cs="Times New Roman"/>
                      <w:b/>
                      <w:color w:val="auto"/>
                      <w:sz w:val="21"/>
                      <w:szCs w:val="21"/>
                      <w:lang w:eastAsia="zh-CN"/>
                    </w:rPr>
                    <w:t>声源源强（任选一种）</w:t>
                  </w:r>
                </w:p>
              </w:tc>
              <w:tc>
                <w:tcPr>
                  <w:tcW w:w="620" w:type="pct"/>
                  <w:vMerge w:val="restart"/>
                  <w:tcBorders>
                    <w:tl2br w:val="nil"/>
                    <w:tr2bl w:val="nil"/>
                  </w:tcBorders>
                  <w:noWrap w:val="0"/>
                  <w:vAlign w:val="center"/>
                </w:tcPr>
                <w:p w14:paraId="72E3D401">
                  <w:pPr>
                    <w:jc w:val="center"/>
                    <w:rPr>
                      <w:rFonts w:ascii="Times New Roman" w:hAnsi="Times New Roman" w:eastAsia="宋体" w:cs="Times New Roman"/>
                      <w:color w:val="auto"/>
                      <w:sz w:val="21"/>
                      <w:szCs w:val="21"/>
                    </w:rPr>
                  </w:pPr>
                  <w:r>
                    <w:rPr>
                      <w:rFonts w:ascii="Times New Roman" w:hAnsi="Times New Roman" w:eastAsia="宋体" w:cs="Times New Roman"/>
                      <w:b/>
                      <w:color w:val="auto"/>
                      <w:sz w:val="21"/>
                      <w:szCs w:val="21"/>
                    </w:rPr>
                    <w:t>声源控制措施</w:t>
                  </w:r>
                </w:p>
              </w:tc>
              <w:tc>
                <w:tcPr>
                  <w:tcW w:w="453" w:type="pct"/>
                  <w:vMerge w:val="restart"/>
                  <w:tcBorders>
                    <w:tl2br w:val="nil"/>
                    <w:tr2bl w:val="nil"/>
                  </w:tcBorders>
                  <w:noWrap w:val="0"/>
                  <w:vAlign w:val="center"/>
                </w:tcPr>
                <w:p w14:paraId="0DA13AEA">
                  <w:pPr>
                    <w:jc w:val="center"/>
                    <w:rPr>
                      <w:rFonts w:ascii="Times New Roman" w:hAnsi="Times New Roman" w:eastAsia="宋体" w:cs="Times New Roman"/>
                      <w:color w:val="auto"/>
                      <w:sz w:val="21"/>
                      <w:szCs w:val="21"/>
                    </w:rPr>
                  </w:pPr>
                  <w:r>
                    <w:rPr>
                      <w:rFonts w:ascii="Times New Roman" w:hAnsi="Times New Roman" w:eastAsia="宋体" w:cs="Times New Roman"/>
                      <w:b/>
                      <w:color w:val="auto"/>
                      <w:sz w:val="21"/>
                      <w:szCs w:val="21"/>
                    </w:rPr>
                    <w:t>运行时段</w:t>
                  </w:r>
                </w:p>
              </w:tc>
            </w:tr>
            <w:tr w14:paraId="1AC9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7" w:type="pct"/>
                  <w:vMerge w:val="continue"/>
                  <w:tcBorders>
                    <w:tl2br w:val="nil"/>
                    <w:tr2bl w:val="nil"/>
                  </w:tcBorders>
                  <w:shd w:val="clear" w:color="auto" w:fill="FFFFFF"/>
                  <w:noWrap w:val="0"/>
                  <w:vAlign w:val="center"/>
                </w:tcPr>
                <w:p w14:paraId="0D65D858">
                  <w:pPr>
                    <w:jc w:val="center"/>
                    <w:rPr>
                      <w:rFonts w:ascii="Times New Roman" w:hAnsi="Times New Roman" w:eastAsia="宋体" w:cs="Times New Roman"/>
                      <w:color w:val="auto"/>
                      <w:sz w:val="21"/>
                      <w:szCs w:val="21"/>
                    </w:rPr>
                  </w:pPr>
                </w:p>
              </w:tc>
              <w:tc>
                <w:tcPr>
                  <w:tcW w:w="426" w:type="pct"/>
                  <w:tcBorders>
                    <w:tl2br w:val="nil"/>
                    <w:tr2bl w:val="nil"/>
                  </w:tcBorders>
                  <w:shd w:val="clear" w:color="auto" w:fill="FFFFFF"/>
                  <w:noWrap w:val="0"/>
                  <w:vAlign w:val="center"/>
                </w:tcPr>
                <w:p w14:paraId="03925C7E">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X</w:t>
                  </w:r>
                </w:p>
              </w:tc>
              <w:tc>
                <w:tcPr>
                  <w:tcW w:w="442" w:type="pct"/>
                  <w:tcBorders>
                    <w:tl2br w:val="nil"/>
                    <w:tr2bl w:val="nil"/>
                  </w:tcBorders>
                  <w:shd w:val="clear" w:color="auto" w:fill="FFFFFF"/>
                  <w:noWrap w:val="0"/>
                  <w:vAlign w:val="center"/>
                </w:tcPr>
                <w:p w14:paraId="5E84A5C7">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Y</w:t>
                  </w:r>
                </w:p>
              </w:tc>
              <w:tc>
                <w:tcPr>
                  <w:tcW w:w="404" w:type="pct"/>
                  <w:tcBorders>
                    <w:tl2br w:val="nil"/>
                    <w:tr2bl w:val="nil"/>
                  </w:tcBorders>
                  <w:shd w:val="clear" w:color="auto" w:fill="FFFFFF"/>
                  <w:noWrap w:val="0"/>
                  <w:vAlign w:val="center"/>
                </w:tcPr>
                <w:p w14:paraId="4B752022">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Z</w:t>
                  </w:r>
                </w:p>
              </w:tc>
              <w:tc>
                <w:tcPr>
                  <w:tcW w:w="1029" w:type="pct"/>
                  <w:tcBorders>
                    <w:tl2br w:val="nil"/>
                    <w:tr2bl w:val="nil"/>
                  </w:tcBorders>
                  <w:shd w:val="clear" w:color="auto" w:fill="FFFFFF"/>
                  <w:noWrap w:val="0"/>
                  <w:vAlign w:val="center"/>
                </w:tcPr>
                <w:p w14:paraId="593EB6C1">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（声压级/距声源距离）（dB(A)/m）</w:t>
                  </w:r>
                </w:p>
              </w:tc>
              <w:tc>
                <w:tcPr>
                  <w:tcW w:w="597" w:type="pct"/>
                  <w:tcBorders>
                    <w:tl2br w:val="nil"/>
                    <w:tr2bl w:val="nil"/>
                  </w:tcBorders>
                  <w:shd w:val="clear" w:color="auto" w:fill="FFFFFF"/>
                  <w:noWrap w:val="0"/>
                  <w:vAlign w:val="center"/>
                </w:tcPr>
                <w:p w14:paraId="42CD44F5">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声功率级dB(A)</w:t>
                  </w:r>
                </w:p>
              </w:tc>
              <w:tc>
                <w:tcPr>
                  <w:tcW w:w="620" w:type="pct"/>
                  <w:vMerge w:val="continue"/>
                  <w:tcBorders>
                    <w:tl2br w:val="nil"/>
                    <w:tr2bl w:val="nil"/>
                  </w:tcBorders>
                  <w:shd w:val="clear" w:color="auto" w:fill="FFFFFF"/>
                  <w:noWrap w:val="0"/>
                  <w:vAlign w:val="center"/>
                </w:tcPr>
                <w:p w14:paraId="2FC523DC">
                  <w:pPr>
                    <w:jc w:val="center"/>
                    <w:rPr>
                      <w:rFonts w:ascii="Times New Roman" w:hAnsi="Times New Roman" w:eastAsia="宋体" w:cs="Times New Roman"/>
                      <w:color w:val="auto"/>
                      <w:sz w:val="21"/>
                      <w:szCs w:val="21"/>
                    </w:rPr>
                  </w:pPr>
                </w:p>
              </w:tc>
              <w:tc>
                <w:tcPr>
                  <w:tcW w:w="453" w:type="pct"/>
                  <w:vMerge w:val="continue"/>
                  <w:tcBorders>
                    <w:tl2br w:val="nil"/>
                    <w:tr2bl w:val="nil"/>
                  </w:tcBorders>
                  <w:shd w:val="clear" w:color="auto" w:fill="FFFFFF"/>
                  <w:noWrap w:val="0"/>
                  <w:vAlign w:val="center"/>
                </w:tcPr>
                <w:p w14:paraId="690E9E6B">
                  <w:pPr>
                    <w:jc w:val="center"/>
                    <w:rPr>
                      <w:rFonts w:ascii="Times New Roman" w:hAnsi="Times New Roman" w:eastAsia="宋体" w:cs="Times New Roman"/>
                      <w:color w:val="auto"/>
                      <w:sz w:val="21"/>
                      <w:szCs w:val="21"/>
                    </w:rPr>
                  </w:pPr>
                </w:p>
              </w:tc>
            </w:tr>
            <w:tr w14:paraId="44216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7" w:type="pct"/>
                  <w:tcBorders>
                    <w:tl2br w:val="nil"/>
                    <w:tr2bl w:val="nil"/>
                  </w:tcBorders>
                  <w:shd w:val="clear" w:color="auto" w:fill="FFFFFF"/>
                  <w:noWrap w:val="0"/>
                  <w:vAlign w:val="center"/>
                </w:tcPr>
                <w:p w14:paraId="21B711E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eastAsia="宋体" w:cs="Times New Roman"/>
                      <w:color w:val="auto"/>
                      <w:sz w:val="21"/>
                      <w:szCs w:val="21"/>
                      <w:lang w:val="en-US" w:eastAsia="zh-CN"/>
                    </w:rPr>
                    <w:t>行吊</w:t>
                  </w:r>
                </w:p>
              </w:tc>
              <w:tc>
                <w:tcPr>
                  <w:tcW w:w="1249" w:type="dxa"/>
                  <w:tcBorders>
                    <w:tl2br w:val="nil"/>
                    <w:tr2bl w:val="nil"/>
                  </w:tcBorders>
                  <w:shd w:val="clear" w:color="auto" w:fill="FFFFFF"/>
                  <w:noWrap w:val="0"/>
                  <w:vAlign w:val="center"/>
                </w:tcPr>
                <w:p w14:paraId="3D9796F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-24.3</w:t>
                  </w:r>
                </w:p>
              </w:tc>
              <w:tc>
                <w:tcPr>
                  <w:tcW w:w="1296" w:type="dxa"/>
                  <w:tcBorders>
                    <w:tl2br w:val="nil"/>
                    <w:tr2bl w:val="nil"/>
                  </w:tcBorders>
                  <w:shd w:val="clear" w:color="auto" w:fill="FFFFFF"/>
                  <w:noWrap w:val="0"/>
                  <w:vAlign w:val="center"/>
                </w:tcPr>
                <w:p w14:paraId="67B90F5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9.3</w:t>
                  </w:r>
                </w:p>
              </w:tc>
              <w:tc>
                <w:tcPr>
                  <w:tcW w:w="1184" w:type="dxa"/>
                  <w:tcBorders>
                    <w:tl2br w:val="nil"/>
                    <w:tr2bl w:val="nil"/>
                  </w:tcBorders>
                  <w:shd w:val="clear" w:color="auto" w:fill="FFFFFF"/>
                  <w:noWrap w:val="0"/>
                  <w:vAlign w:val="center"/>
                </w:tcPr>
                <w:p w14:paraId="0A52F3C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1.2</w:t>
                  </w:r>
                </w:p>
              </w:tc>
              <w:tc>
                <w:tcPr>
                  <w:tcW w:w="1029" w:type="pct"/>
                  <w:tcBorders>
                    <w:tl2br w:val="nil"/>
                    <w:tr2bl w:val="nil"/>
                  </w:tcBorders>
                  <w:shd w:val="clear" w:color="auto" w:fill="FFFFFF"/>
                  <w:noWrap w:val="0"/>
                  <w:vAlign w:val="center"/>
                </w:tcPr>
                <w:p w14:paraId="2F15E42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97" w:type="pct"/>
                  <w:tcBorders>
                    <w:tl2br w:val="nil"/>
                    <w:tr2bl w:val="nil"/>
                  </w:tcBorders>
                  <w:shd w:val="clear" w:color="auto" w:fill="FFFFFF"/>
                  <w:noWrap w:val="0"/>
                  <w:vAlign w:val="center"/>
                </w:tcPr>
                <w:p w14:paraId="1E9A55F9">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w:t>
                  </w:r>
                </w:p>
              </w:tc>
              <w:tc>
                <w:tcPr>
                  <w:tcW w:w="620" w:type="pct"/>
                  <w:vMerge w:val="restart"/>
                  <w:tcBorders>
                    <w:tl2br w:val="nil"/>
                    <w:tr2bl w:val="nil"/>
                  </w:tcBorders>
                  <w:shd w:val="clear" w:color="auto" w:fill="FFFFFF"/>
                  <w:noWrap w:val="0"/>
                  <w:vAlign w:val="center"/>
                </w:tcPr>
                <w:p w14:paraId="1824E63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安装基础减振和消声器，起到隔声</w:t>
                  </w:r>
                  <w:r>
                    <w:rPr>
                      <w:rFonts w:hint="eastAsia" w:ascii="Times New Roman" w:hAnsi="Times New Roman" w:eastAsia="宋体" w:cs="Times New Roman"/>
                      <w:color w:val="auto"/>
                      <w:sz w:val="21"/>
                      <w:szCs w:val="21"/>
                      <w:highlight w:val="none"/>
                      <w:lang w:val="en-US" w:eastAsia="zh-CN"/>
                    </w:rPr>
                    <w:t>减振的</w:t>
                  </w:r>
                  <w:r>
                    <w:rPr>
                      <w:rFonts w:hint="eastAsia" w:ascii="Times New Roman" w:hAnsi="Times New Roman" w:eastAsia="宋体" w:cs="Times New Roman"/>
                      <w:color w:val="auto"/>
                      <w:sz w:val="21"/>
                      <w:szCs w:val="21"/>
                      <w:lang w:val="en-US" w:eastAsia="zh-CN"/>
                    </w:rPr>
                    <w:t>作用</w:t>
                  </w:r>
                </w:p>
              </w:tc>
              <w:tc>
                <w:tcPr>
                  <w:tcW w:w="453" w:type="pct"/>
                  <w:vMerge w:val="restart"/>
                  <w:tcBorders>
                    <w:tl2br w:val="nil"/>
                    <w:tr2bl w:val="nil"/>
                  </w:tcBorders>
                  <w:shd w:val="clear" w:color="auto" w:fill="FFFFFF"/>
                  <w:noWrap w:val="0"/>
                  <w:vAlign w:val="center"/>
                </w:tcPr>
                <w:p w14:paraId="48C17F85">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0"/>
                      <w:sz w:val="21"/>
                      <w:szCs w:val="21"/>
                      <w:lang w:val="en-US" w:eastAsia="zh-CN"/>
                    </w:rPr>
                    <w:t>昼夜8h/d</w:t>
                  </w:r>
                </w:p>
              </w:tc>
            </w:tr>
            <w:tr w14:paraId="75194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7" w:type="pct"/>
                  <w:tcBorders>
                    <w:tl2br w:val="nil"/>
                    <w:tr2bl w:val="nil"/>
                  </w:tcBorders>
                  <w:shd w:val="clear" w:color="auto" w:fill="FFFFFF"/>
                  <w:noWrap w:val="0"/>
                  <w:vAlign w:val="center"/>
                </w:tcPr>
                <w:p w14:paraId="0F6756FB">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2#行吊</w:t>
                  </w:r>
                </w:p>
              </w:tc>
              <w:tc>
                <w:tcPr>
                  <w:tcW w:w="1249" w:type="dxa"/>
                  <w:tcBorders>
                    <w:tl2br w:val="nil"/>
                    <w:tr2bl w:val="nil"/>
                  </w:tcBorders>
                  <w:shd w:val="clear" w:color="auto" w:fill="FFFFFF"/>
                  <w:noWrap w:val="0"/>
                  <w:vAlign w:val="center"/>
                </w:tcPr>
                <w:p w14:paraId="06B28AE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val="en-US" w:eastAsia="zh-CN"/>
                    </w:rPr>
                    <w:t>8.5</w:t>
                  </w:r>
                </w:p>
              </w:tc>
              <w:tc>
                <w:tcPr>
                  <w:tcW w:w="1296" w:type="dxa"/>
                  <w:tcBorders>
                    <w:tl2br w:val="nil"/>
                    <w:tr2bl w:val="nil"/>
                  </w:tcBorders>
                  <w:shd w:val="clear" w:color="auto" w:fill="FFFFFF"/>
                  <w:noWrap w:val="0"/>
                  <w:vAlign w:val="center"/>
                </w:tcPr>
                <w:p w14:paraId="7B109A1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15.4</w:t>
                  </w:r>
                </w:p>
              </w:tc>
              <w:tc>
                <w:tcPr>
                  <w:tcW w:w="1184" w:type="dxa"/>
                  <w:tcBorders>
                    <w:tl2br w:val="nil"/>
                    <w:tr2bl w:val="nil"/>
                  </w:tcBorders>
                  <w:shd w:val="clear" w:color="auto" w:fill="FFFFFF"/>
                  <w:noWrap w:val="0"/>
                  <w:vAlign w:val="center"/>
                </w:tcPr>
                <w:p w14:paraId="7E2E5DF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1.2</w:t>
                  </w:r>
                </w:p>
              </w:tc>
              <w:tc>
                <w:tcPr>
                  <w:tcW w:w="1029" w:type="pct"/>
                  <w:tcBorders>
                    <w:tl2br w:val="nil"/>
                    <w:tr2bl w:val="nil"/>
                  </w:tcBorders>
                  <w:shd w:val="clear" w:color="auto" w:fill="FFFFFF"/>
                  <w:noWrap w:val="0"/>
                  <w:vAlign w:val="center"/>
                </w:tcPr>
                <w:p w14:paraId="0E1F251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97" w:type="pct"/>
                  <w:tcBorders>
                    <w:tl2br w:val="nil"/>
                    <w:tr2bl w:val="nil"/>
                  </w:tcBorders>
                  <w:shd w:val="clear" w:color="auto" w:fill="FFFFFF"/>
                  <w:noWrap w:val="0"/>
                  <w:vAlign w:val="center"/>
                </w:tcPr>
                <w:p w14:paraId="7F7E7F7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w:t>
                  </w:r>
                </w:p>
              </w:tc>
              <w:tc>
                <w:tcPr>
                  <w:tcW w:w="620" w:type="pct"/>
                  <w:vMerge w:val="continue"/>
                  <w:tcBorders>
                    <w:tl2br w:val="nil"/>
                    <w:tr2bl w:val="nil"/>
                  </w:tcBorders>
                  <w:shd w:val="clear" w:color="auto" w:fill="FFFFFF"/>
                  <w:noWrap w:val="0"/>
                  <w:vAlign w:val="center"/>
                </w:tcPr>
                <w:p w14:paraId="5FDBA603">
                  <w:pPr>
                    <w:jc w:val="center"/>
                    <w:rPr>
                      <w:rFonts w:hint="eastAsia" w:ascii="Times New Roman" w:hAnsi="Times New Roman" w:eastAsia="宋体" w:cs="Times New Roman"/>
                      <w:color w:val="auto"/>
                      <w:sz w:val="21"/>
                      <w:szCs w:val="21"/>
                      <w:lang w:val="en-US" w:eastAsia="zh-CN"/>
                    </w:rPr>
                  </w:pPr>
                </w:p>
              </w:tc>
              <w:tc>
                <w:tcPr>
                  <w:tcW w:w="453" w:type="pct"/>
                  <w:vMerge w:val="continue"/>
                  <w:tcBorders>
                    <w:tl2br w:val="nil"/>
                    <w:tr2bl w:val="nil"/>
                  </w:tcBorders>
                  <w:shd w:val="clear" w:color="auto" w:fill="FFFFFF"/>
                  <w:noWrap w:val="0"/>
                  <w:vAlign w:val="center"/>
                </w:tcPr>
                <w:p w14:paraId="1532EB5E">
                  <w:pPr>
                    <w:jc w:val="center"/>
                    <w:rPr>
                      <w:rFonts w:hint="eastAsia" w:ascii="Times New Roman" w:hAnsi="Times New Roman" w:eastAsia="宋体" w:cs="Times New Roman"/>
                      <w:color w:val="auto"/>
                      <w:sz w:val="21"/>
                      <w:szCs w:val="21"/>
                      <w:lang w:val="en-US" w:eastAsia="zh-CN"/>
                    </w:rPr>
                  </w:pPr>
                </w:p>
              </w:tc>
            </w:tr>
            <w:tr w14:paraId="71BC7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7" w:type="pct"/>
                  <w:tcBorders>
                    <w:tl2br w:val="nil"/>
                    <w:tr2bl w:val="nil"/>
                  </w:tcBorders>
                  <w:shd w:val="clear" w:color="auto" w:fill="FFFFFF"/>
                  <w:noWrap w:val="0"/>
                  <w:vAlign w:val="center"/>
                </w:tcPr>
                <w:p w14:paraId="5786F20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3#行吊</w:t>
                  </w:r>
                </w:p>
              </w:tc>
              <w:tc>
                <w:tcPr>
                  <w:tcW w:w="1249" w:type="dxa"/>
                  <w:tcBorders>
                    <w:tl2br w:val="nil"/>
                    <w:tr2bl w:val="nil"/>
                  </w:tcBorders>
                  <w:shd w:val="clear" w:color="auto" w:fill="FFFFFF"/>
                  <w:noWrap w:val="0"/>
                  <w:vAlign w:val="center"/>
                </w:tcPr>
                <w:p w14:paraId="568FB3F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4.</w:t>
                  </w:r>
                  <w:r>
                    <w:rPr>
                      <w:rFonts w:hint="eastAsia" w:ascii="Times New Roman" w:hAnsi="Times New Roman" w:eastAsia="宋体" w:cs="Times New Roman"/>
                      <w:color w:val="auto"/>
                      <w:sz w:val="21"/>
                      <w:szCs w:val="21"/>
                      <w:lang w:val="en-US" w:eastAsia="zh-CN"/>
                    </w:rPr>
                    <w:t>1</w:t>
                  </w:r>
                </w:p>
              </w:tc>
              <w:tc>
                <w:tcPr>
                  <w:tcW w:w="1296" w:type="dxa"/>
                  <w:tcBorders>
                    <w:tl2br w:val="nil"/>
                    <w:tr2bl w:val="nil"/>
                  </w:tcBorders>
                  <w:shd w:val="clear" w:color="auto" w:fill="FFFFFF"/>
                  <w:noWrap w:val="0"/>
                  <w:vAlign w:val="center"/>
                </w:tcPr>
                <w:p w14:paraId="32AAEB8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18.9</w:t>
                  </w:r>
                </w:p>
              </w:tc>
              <w:tc>
                <w:tcPr>
                  <w:tcW w:w="1184" w:type="dxa"/>
                  <w:tcBorders>
                    <w:tl2br w:val="nil"/>
                    <w:tr2bl w:val="nil"/>
                  </w:tcBorders>
                  <w:shd w:val="clear" w:color="auto" w:fill="FFFFFF"/>
                  <w:noWrap w:val="0"/>
                  <w:vAlign w:val="center"/>
                </w:tcPr>
                <w:p w14:paraId="6772807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1.2</w:t>
                  </w:r>
                </w:p>
              </w:tc>
              <w:tc>
                <w:tcPr>
                  <w:tcW w:w="1029" w:type="pct"/>
                  <w:tcBorders>
                    <w:tl2br w:val="nil"/>
                    <w:tr2bl w:val="nil"/>
                  </w:tcBorders>
                  <w:shd w:val="clear" w:color="auto" w:fill="FFFFFF"/>
                  <w:noWrap w:val="0"/>
                  <w:vAlign w:val="center"/>
                </w:tcPr>
                <w:p w14:paraId="19AC633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97" w:type="pct"/>
                  <w:tcBorders>
                    <w:tl2br w:val="nil"/>
                    <w:tr2bl w:val="nil"/>
                  </w:tcBorders>
                  <w:shd w:val="clear" w:color="auto" w:fill="FFFFFF"/>
                  <w:noWrap w:val="0"/>
                  <w:vAlign w:val="center"/>
                </w:tcPr>
                <w:p w14:paraId="38F0EBA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w:t>
                  </w:r>
                </w:p>
              </w:tc>
              <w:tc>
                <w:tcPr>
                  <w:tcW w:w="620" w:type="pct"/>
                  <w:vMerge w:val="continue"/>
                  <w:tcBorders>
                    <w:tl2br w:val="nil"/>
                    <w:tr2bl w:val="nil"/>
                  </w:tcBorders>
                  <w:shd w:val="clear" w:color="auto" w:fill="FFFFFF"/>
                  <w:noWrap w:val="0"/>
                  <w:vAlign w:val="center"/>
                </w:tcPr>
                <w:p w14:paraId="3C556324">
                  <w:pPr>
                    <w:jc w:val="center"/>
                    <w:rPr>
                      <w:rFonts w:hint="eastAsia" w:ascii="Times New Roman" w:hAnsi="Times New Roman" w:eastAsia="宋体" w:cs="Times New Roman"/>
                      <w:color w:val="auto"/>
                      <w:sz w:val="21"/>
                      <w:szCs w:val="21"/>
                      <w:lang w:val="en-US" w:eastAsia="zh-CN"/>
                    </w:rPr>
                  </w:pPr>
                </w:p>
              </w:tc>
              <w:tc>
                <w:tcPr>
                  <w:tcW w:w="453" w:type="pct"/>
                  <w:vMerge w:val="continue"/>
                  <w:tcBorders>
                    <w:tl2br w:val="nil"/>
                    <w:tr2bl w:val="nil"/>
                  </w:tcBorders>
                  <w:shd w:val="clear" w:color="auto" w:fill="FFFFFF"/>
                  <w:noWrap w:val="0"/>
                  <w:vAlign w:val="center"/>
                </w:tcPr>
                <w:p w14:paraId="7A07A843">
                  <w:pPr>
                    <w:jc w:val="center"/>
                    <w:rPr>
                      <w:rFonts w:hint="eastAsia" w:ascii="Times New Roman" w:hAnsi="Times New Roman" w:eastAsia="宋体" w:cs="Times New Roman"/>
                      <w:color w:val="auto"/>
                      <w:sz w:val="21"/>
                      <w:szCs w:val="21"/>
                      <w:lang w:val="en-US" w:eastAsia="zh-CN"/>
                    </w:rPr>
                  </w:pPr>
                </w:p>
              </w:tc>
            </w:tr>
          </w:tbl>
          <w:p w14:paraId="704CD580">
            <w:pPr>
              <w:keepNext w:val="0"/>
              <w:keepLines w:val="0"/>
              <w:pageBreakBefore w:val="0"/>
              <w:widowControl w:val="0"/>
              <w:numPr>
                <w:ilvl w:val="0"/>
                <w:numId w:val="8"/>
              </w:numPr>
              <w:tabs>
                <w:tab w:val="center" w:pos="0"/>
              </w:tabs>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
                <w:bCs/>
                <w:snapToGrid w:val="0"/>
                <w:color w:val="auto"/>
                <w:spacing w:val="0"/>
                <w:kern w:val="0"/>
                <w:sz w:val="24"/>
                <w:lang w:val="en-US" w:eastAsia="zh-CN"/>
              </w:rPr>
            </w:pPr>
            <w:r>
              <w:rPr>
                <w:rFonts w:hint="eastAsia" w:ascii="Times New Roman" w:hAnsi="Times New Roman" w:eastAsia="宋体" w:cs="Times New Roman"/>
                <w:b/>
                <w:bCs/>
                <w:snapToGrid w:val="0"/>
                <w:color w:val="auto"/>
                <w:spacing w:val="0"/>
                <w:kern w:val="0"/>
                <w:sz w:val="24"/>
                <w:lang w:val="en-US" w:eastAsia="zh-CN"/>
              </w:rPr>
              <w:t>工业企业噪声源强调查清单（室内声源）</w:t>
            </w:r>
          </w:p>
          <w:tbl>
            <w:tblPr>
              <w:tblStyle w:val="3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587"/>
              <w:gridCol w:w="823"/>
              <w:gridCol w:w="611"/>
              <w:gridCol w:w="675"/>
              <w:gridCol w:w="675"/>
              <w:gridCol w:w="684"/>
              <w:gridCol w:w="558"/>
              <w:gridCol w:w="558"/>
              <w:gridCol w:w="558"/>
              <w:gridCol w:w="570"/>
              <w:gridCol w:w="549"/>
              <w:gridCol w:w="549"/>
              <w:gridCol w:w="549"/>
              <w:gridCol w:w="567"/>
              <w:gridCol w:w="479"/>
              <w:gridCol w:w="532"/>
              <w:gridCol w:w="533"/>
              <w:gridCol w:w="533"/>
              <w:gridCol w:w="544"/>
              <w:gridCol w:w="571"/>
              <w:gridCol w:w="571"/>
              <w:gridCol w:w="571"/>
              <w:gridCol w:w="571"/>
              <w:gridCol w:w="802"/>
            </w:tblGrid>
            <w:tr w14:paraId="52489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 w:type="pct"/>
                  <w:vMerge w:val="restart"/>
                  <w:vAlign w:val="center"/>
                </w:tcPr>
                <w:p w14:paraId="111B821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bookmarkStart w:id="10" w:name="PT_6"/>
                  <w:r>
                    <w:rPr>
                      <w:rFonts w:hint="default" w:ascii="Times New Roman" w:hAnsi="Times New Roman" w:eastAsia="宋体" w:cs="Times New Roman"/>
                      <w:b/>
                      <w:color w:val="auto"/>
                      <w:sz w:val="21"/>
                      <w:szCs w:val="21"/>
                    </w:rPr>
                    <w:t>序号</w:t>
                  </w:r>
                </w:p>
              </w:tc>
              <w:tc>
                <w:tcPr>
                  <w:tcW w:w="202" w:type="pct"/>
                  <w:vMerge w:val="restart"/>
                  <w:vAlign w:val="center"/>
                </w:tcPr>
                <w:p w14:paraId="4C591DF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声源名称</w:t>
                  </w:r>
                </w:p>
              </w:tc>
              <w:tc>
                <w:tcPr>
                  <w:tcW w:w="245" w:type="pct"/>
                  <w:vMerge w:val="restart"/>
                  <w:vAlign w:val="center"/>
                </w:tcPr>
                <w:p w14:paraId="45468F3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声源源强</w:t>
                  </w:r>
                </w:p>
                <w:p w14:paraId="66AC94D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val="0"/>
                      <w:color w:val="auto"/>
                      <w:sz w:val="21"/>
                      <w:szCs w:val="21"/>
                    </w:rPr>
                    <w:t>/dB(A)</w:t>
                  </w:r>
                </w:p>
              </w:tc>
              <w:tc>
                <w:tcPr>
                  <w:tcW w:w="210" w:type="pct"/>
                  <w:vMerge w:val="restart"/>
                  <w:vAlign w:val="center"/>
                </w:tcPr>
                <w:p w14:paraId="571EF6C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控制措施</w:t>
                  </w:r>
                </w:p>
              </w:tc>
              <w:tc>
                <w:tcPr>
                  <w:tcW w:w="699" w:type="pct"/>
                  <w:gridSpan w:val="3"/>
                  <w:vAlign w:val="center"/>
                </w:tcPr>
                <w:p w14:paraId="146EFED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空间相对位置/m</w:t>
                  </w:r>
                </w:p>
              </w:tc>
              <w:tc>
                <w:tcPr>
                  <w:tcW w:w="772" w:type="pct"/>
                  <w:gridSpan w:val="4"/>
                  <w:vAlign w:val="center"/>
                </w:tcPr>
                <w:p w14:paraId="7E537E4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距室内边界距离/m</w:t>
                  </w:r>
                </w:p>
              </w:tc>
              <w:tc>
                <w:tcPr>
                  <w:tcW w:w="762" w:type="pct"/>
                  <w:gridSpan w:val="4"/>
                  <w:vAlign w:val="center"/>
                </w:tcPr>
                <w:p w14:paraId="40A1005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室内边界声级/dB(A)</w:t>
                  </w:r>
                </w:p>
              </w:tc>
              <w:tc>
                <w:tcPr>
                  <w:tcW w:w="165" w:type="pct"/>
                  <w:vMerge w:val="restart"/>
                  <w:vAlign w:val="center"/>
                </w:tcPr>
                <w:p w14:paraId="35EA276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运行时段</w:t>
                  </w:r>
                </w:p>
              </w:tc>
              <w:tc>
                <w:tcPr>
                  <w:tcW w:w="736" w:type="pct"/>
                  <w:gridSpan w:val="4"/>
                  <w:vAlign w:val="center"/>
                </w:tcPr>
                <w:p w14:paraId="5C6FE2E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建筑物插入损失/dB(A)</w:t>
                  </w:r>
                  <w:bookmarkStart w:id="11" w:name="PT_10"/>
                  <w:bookmarkEnd w:id="11"/>
                </w:p>
              </w:tc>
              <w:tc>
                <w:tcPr>
                  <w:tcW w:w="1059" w:type="pct"/>
                  <w:gridSpan w:val="5"/>
                  <w:vAlign w:val="center"/>
                </w:tcPr>
                <w:p w14:paraId="2EDBD02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建筑物外噪声声压级/dB(A)</w:t>
                  </w:r>
                </w:p>
              </w:tc>
            </w:tr>
            <w:tr w14:paraId="3E1CC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145" w:type="pct"/>
                  <w:vMerge w:val="continue"/>
                  <w:shd w:val="clear" w:color="auto" w:fill="FFFFFF"/>
                  <w:tcMar>
                    <w:top w:w="0" w:type="dxa"/>
                    <w:left w:w="0" w:type="dxa"/>
                    <w:bottom w:w="0" w:type="dxa"/>
                    <w:right w:w="0" w:type="dxa"/>
                  </w:tcMar>
                  <w:vAlign w:val="center"/>
                </w:tcPr>
                <w:p w14:paraId="55F9584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c>
                <w:tcPr>
                  <w:tcW w:w="202" w:type="pct"/>
                  <w:vMerge w:val="continue"/>
                  <w:shd w:val="clear" w:color="auto" w:fill="FFFFFF"/>
                  <w:tcMar>
                    <w:top w:w="0" w:type="dxa"/>
                    <w:left w:w="0" w:type="dxa"/>
                    <w:bottom w:w="0" w:type="dxa"/>
                    <w:right w:w="0" w:type="dxa"/>
                  </w:tcMar>
                  <w:vAlign w:val="center"/>
                </w:tcPr>
                <w:p w14:paraId="2D06323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245" w:type="pct"/>
                  <w:vMerge w:val="continue"/>
                  <w:shd w:val="clear" w:color="auto" w:fill="FFFFFF"/>
                  <w:tcMar>
                    <w:top w:w="0" w:type="dxa"/>
                    <w:left w:w="0" w:type="dxa"/>
                    <w:bottom w:w="0" w:type="dxa"/>
                    <w:right w:w="0" w:type="dxa"/>
                  </w:tcMar>
                  <w:vAlign w:val="center"/>
                </w:tcPr>
                <w:p w14:paraId="5F59F23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210" w:type="pct"/>
                  <w:vMerge w:val="continue"/>
                  <w:shd w:val="clear" w:color="auto" w:fill="FFFFFF"/>
                  <w:tcMar>
                    <w:top w:w="0" w:type="dxa"/>
                    <w:left w:w="0" w:type="dxa"/>
                    <w:bottom w:w="0" w:type="dxa"/>
                    <w:right w:w="0" w:type="dxa"/>
                  </w:tcMar>
                  <w:vAlign w:val="center"/>
                </w:tcPr>
                <w:p w14:paraId="5F9D3ED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232" w:type="pct"/>
                  <w:shd w:val="clear" w:color="auto" w:fill="FFFFFF"/>
                  <w:tcMar>
                    <w:top w:w="0" w:type="dxa"/>
                    <w:left w:w="0" w:type="dxa"/>
                    <w:bottom w:w="0" w:type="dxa"/>
                    <w:right w:w="0" w:type="dxa"/>
                  </w:tcMar>
                  <w:vAlign w:val="center"/>
                </w:tcPr>
                <w:p w14:paraId="6553345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w:t>
                  </w:r>
                </w:p>
              </w:tc>
              <w:tc>
                <w:tcPr>
                  <w:tcW w:w="232" w:type="pct"/>
                  <w:shd w:val="clear" w:color="auto" w:fill="FFFFFF"/>
                  <w:tcMar>
                    <w:top w:w="0" w:type="dxa"/>
                    <w:left w:w="0" w:type="dxa"/>
                    <w:bottom w:w="0" w:type="dxa"/>
                    <w:right w:w="0" w:type="dxa"/>
                  </w:tcMar>
                  <w:vAlign w:val="center"/>
                </w:tcPr>
                <w:p w14:paraId="157EB4E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w:t>
                  </w:r>
                </w:p>
              </w:tc>
              <w:tc>
                <w:tcPr>
                  <w:tcW w:w="235" w:type="pct"/>
                  <w:shd w:val="clear" w:color="auto" w:fill="FFFFFF"/>
                  <w:tcMar>
                    <w:top w:w="0" w:type="dxa"/>
                    <w:left w:w="0" w:type="dxa"/>
                    <w:bottom w:w="0" w:type="dxa"/>
                    <w:right w:w="0" w:type="dxa"/>
                  </w:tcMar>
                  <w:vAlign w:val="center"/>
                </w:tcPr>
                <w:p w14:paraId="2864CDC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w:t>
                  </w:r>
                </w:p>
              </w:tc>
              <w:tc>
                <w:tcPr>
                  <w:tcW w:w="192" w:type="pct"/>
                  <w:shd w:val="clear" w:color="auto" w:fill="FFFFFF"/>
                  <w:tcMar>
                    <w:top w:w="0" w:type="dxa"/>
                    <w:left w:w="0" w:type="dxa"/>
                    <w:bottom w:w="0" w:type="dxa"/>
                    <w:right w:w="0" w:type="dxa"/>
                  </w:tcMar>
                  <w:vAlign w:val="center"/>
                </w:tcPr>
                <w:p w14:paraId="381AA5C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东</w:t>
                  </w:r>
                </w:p>
              </w:tc>
              <w:tc>
                <w:tcPr>
                  <w:tcW w:w="192" w:type="pct"/>
                  <w:shd w:val="clear" w:color="auto" w:fill="FFFFFF"/>
                  <w:tcMar>
                    <w:top w:w="0" w:type="dxa"/>
                    <w:left w:w="0" w:type="dxa"/>
                    <w:bottom w:w="0" w:type="dxa"/>
                    <w:right w:w="0" w:type="dxa"/>
                  </w:tcMar>
                  <w:vAlign w:val="center"/>
                </w:tcPr>
                <w:p w14:paraId="5241182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南</w:t>
                  </w:r>
                </w:p>
              </w:tc>
              <w:tc>
                <w:tcPr>
                  <w:tcW w:w="192" w:type="pct"/>
                  <w:shd w:val="clear" w:color="auto" w:fill="FFFFFF"/>
                  <w:tcMar>
                    <w:top w:w="0" w:type="dxa"/>
                    <w:left w:w="0" w:type="dxa"/>
                    <w:bottom w:w="0" w:type="dxa"/>
                    <w:right w:w="0" w:type="dxa"/>
                  </w:tcMar>
                  <w:vAlign w:val="center"/>
                </w:tcPr>
                <w:p w14:paraId="2E251B6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西</w:t>
                  </w:r>
                </w:p>
              </w:tc>
              <w:tc>
                <w:tcPr>
                  <w:tcW w:w="196" w:type="pct"/>
                  <w:shd w:val="clear" w:color="auto" w:fill="FFFFFF"/>
                  <w:tcMar>
                    <w:top w:w="0" w:type="dxa"/>
                    <w:left w:w="0" w:type="dxa"/>
                    <w:bottom w:w="0" w:type="dxa"/>
                    <w:right w:w="0" w:type="dxa"/>
                  </w:tcMar>
                  <w:vAlign w:val="center"/>
                </w:tcPr>
                <w:p w14:paraId="5E0F4E5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北</w:t>
                  </w:r>
                </w:p>
              </w:tc>
              <w:tc>
                <w:tcPr>
                  <w:tcW w:w="189" w:type="pct"/>
                  <w:shd w:val="clear" w:color="auto" w:fill="FFFFFF"/>
                  <w:tcMar>
                    <w:top w:w="0" w:type="dxa"/>
                    <w:left w:w="0" w:type="dxa"/>
                    <w:bottom w:w="0" w:type="dxa"/>
                    <w:right w:w="0" w:type="dxa"/>
                  </w:tcMar>
                  <w:vAlign w:val="center"/>
                </w:tcPr>
                <w:p w14:paraId="21D92AB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东</w:t>
                  </w:r>
                </w:p>
              </w:tc>
              <w:tc>
                <w:tcPr>
                  <w:tcW w:w="189" w:type="pct"/>
                  <w:shd w:val="clear" w:color="auto" w:fill="FFFFFF"/>
                  <w:tcMar>
                    <w:top w:w="0" w:type="dxa"/>
                    <w:left w:w="0" w:type="dxa"/>
                    <w:bottom w:w="0" w:type="dxa"/>
                    <w:right w:w="0" w:type="dxa"/>
                  </w:tcMar>
                  <w:vAlign w:val="center"/>
                </w:tcPr>
                <w:p w14:paraId="02D5DF1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南</w:t>
                  </w:r>
                </w:p>
              </w:tc>
              <w:tc>
                <w:tcPr>
                  <w:tcW w:w="189" w:type="pct"/>
                  <w:shd w:val="clear" w:color="auto" w:fill="FFFFFF"/>
                  <w:tcMar>
                    <w:top w:w="0" w:type="dxa"/>
                    <w:left w:w="0" w:type="dxa"/>
                    <w:bottom w:w="0" w:type="dxa"/>
                    <w:right w:w="0" w:type="dxa"/>
                  </w:tcMar>
                  <w:vAlign w:val="center"/>
                </w:tcPr>
                <w:p w14:paraId="1A1DD73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西</w:t>
                  </w:r>
                </w:p>
              </w:tc>
              <w:tc>
                <w:tcPr>
                  <w:tcW w:w="195" w:type="pct"/>
                  <w:shd w:val="clear" w:color="auto" w:fill="FFFFFF"/>
                  <w:tcMar>
                    <w:top w:w="0" w:type="dxa"/>
                    <w:left w:w="0" w:type="dxa"/>
                    <w:bottom w:w="0" w:type="dxa"/>
                    <w:right w:w="0" w:type="dxa"/>
                  </w:tcMar>
                  <w:vAlign w:val="center"/>
                </w:tcPr>
                <w:p w14:paraId="0111BFA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北</w:t>
                  </w:r>
                </w:p>
              </w:tc>
              <w:tc>
                <w:tcPr>
                  <w:tcW w:w="165" w:type="pct"/>
                  <w:vMerge w:val="continue"/>
                  <w:shd w:val="clear" w:color="auto" w:fill="FFFFFF"/>
                  <w:tcMar>
                    <w:top w:w="0" w:type="dxa"/>
                    <w:left w:w="0" w:type="dxa"/>
                    <w:bottom w:w="0" w:type="dxa"/>
                    <w:right w:w="0" w:type="dxa"/>
                  </w:tcMar>
                  <w:vAlign w:val="center"/>
                </w:tcPr>
                <w:p w14:paraId="378E0CC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183" w:type="pct"/>
                  <w:shd w:val="clear" w:color="auto" w:fill="FFFFFF"/>
                  <w:tcMar>
                    <w:top w:w="0" w:type="dxa"/>
                    <w:left w:w="0" w:type="dxa"/>
                    <w:bottom w:w="0" w:type="dxa"/>
                    <w:right w:w="0" w:type="dxa"/>
                  </w:tcMar>
                  <w:vAlign w:val="center"/>
                </w:tcPr>
                <w:p w14:paraId="295297A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东</w:t>
                  </w:r>
                </w:p>
              </w:tc>
              <w:tc>
                <w:tcPr>
                  <w:tcW w:w="183" w:type="pct"/>
                  <w:shd w:val="clear" w:color="auto" w:fill="FFFFFF"/>
                  <w:tcMar>
                    <w:top w:w="0" w:type="dxa"/>
                    <w:left w:w="0" w:type="dxa"/>
                    <w:bottom w:w="0" w:type="dxa"/>
                    <w:right w:w="0" w:type="dxa"/>
                  </w:tcMar>
                  <w:vAlign w:val="center"/>
                </w:tcPr>
                <w:p w14:paraId="0B9AB70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南</w:t>
                  </w:r>
                </w:p>
              </w:tc>
              <w:tc>
                <w:tcPr>
                  <w:tcW w:w="183" w:type="pct"/>
                  <w:shd w:val="clear" w:color="auto" w:fill="FFFFFF"/>
                  <w:tcMar>
                    <w:top w:w="0" w:type="dxa"/>
                    <w:left w:w="0" w:type="dxa"/>
                    <w:bottom w:w="0" w:type="dxa"/>
                    <w:right w:w="0" w:type="dxa"/>
                  </w:tcMar>
                  <w:vAlign w:val="center"/>
                </w:tcPr>
                <w:p w14:paraId="4D308A7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西</w:t>
                  </w:r>
                </w:p>
              </w:tc>
              <w:tc>
                <w:tcPr>
                  <w:tcW w:w="187" w:type="pct"/>
                  <w:shd w:val="clear" w:color="auto" w:fill="FFFFFF"/>
                  <w:tcMar>
                    <w:top w:w="0" w:type="dxa"/>
                    <w:left w:w="0" w:type="dxa"/>
                    <w:bottom w:w="0" w:type="dxa"/>
                    <w:right w:w="0" w:type="dxa"/>
                  </w:tcMar>
                  <w:vAlign w:val="center"/>
                </w:tcPr>
                <w:p w14:paraId="63C32AF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北</w:t>
                  </w:r>
                </w:p>
              </w:tc>
              <w:tc>
                <w:tcPr>
                  <w:tcW w:w="196" w:type="pct"/>
                  <w:shd w:val="clear" w:color="auto" w:fill="FFFFFF"/>
                  <w:tcMar>
                    <w:top w:w="0" w:type="dxa"/>
                    <w:left w:w="0" w:type="dxa"/>
                    <w:bottom w:w="0" w:type="dxa"/>
                    <w:right w:w="0" w:type="dxa"/>
                  </w:tcMar>
                  <w:vAlign w:val="center"/>
                </w:tcPr>
                <w:p w14:paraId="666F1B6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东</w:t>
                  </w:r>
                </w:p>
              </w:tc>
              <w:tc>
                <w:tcPr>
                  <w:tcW w:w="196" w:type="pct"/>
                  <w:shd w:val="clear" w:color="auto" w:fill="FFFFFF"/>
                  <w:tcMar>
                    <w:top w:w="0" w:type="dxa"/>
                    <w:left w:w="0" w:type="dxa"/>
                    <w:bottom w:w="0" w:type="dxa"/>
                    <w:right w:w="0" w:type="dxa"/>
                  </w:tcMar>
                  <w:vAlign w:val="center"/>
                </w:tcPr>
                <w:p w14:paraId="359E865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南</w:t>
                  </w:r>
                </w:p>
              </w:tc>
              <w:tc>
                <w:tcPr>
                  <w:tcW w:w="196" w:type="pct"/>
                  <w:shd w:val="clear" w:color="auto" w:fill="FFFFFF"/>
                  <w:tcMar>
                    <w:top w:w="0" w:type="dxa"/>
                    <w:left w:w="0" w:type="dxa"/>
                    <w:bottom w:w="0" w:type="dxa"/>
                    <w:right w:w="0" w:type="dxa"/>
                  </w:tcMar>
                  <w:vAlign w:val="center"/>
                </w:tcPr>
                <w:p w14:paraId="5BA0E7C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西</w:t>
                  </w:r>
                </w:p>
              </w:tc>
              <w:tc>
                <w:tcPr>
                  <w:tcW w:w="196" w:type="pct"/>
                  <w:shd w:val="clear" w:color="auto" w:fill="FFFFFF"/>
                  <w:tcMar>
                    <w:top w:w="0" w:type="dxa"/>
                    <w:left w:w="0" w:type="dxa"/>
                    <w:bottom w:w="0" w:type="dxa"/>
                    <w:right w:w="0" w:type="dxa"/>
                  </w:tcMar>
                  <w:vAlign w:val="center"/>
                </w:tcPr>
                <w:p w14:paraId="237320B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北</w:t>
                  </w:r>
                </w:p>
              </w:tc>
              <w:tc>
                <w:tcPr>
                  <w:tcW w:w="274" w:type="pct"/>
                  <w:shd w:val="clear" w:color="auto" w:fill="FFFFFF"/>
                  <w:tcMar>
                    <w:top w:w="0" w:type="dxa"/>
                    <w:left w:w="0" w:type="dxa"/>
                    <w:bottom w:w="0" w:type="dxa"/>
                    <w:right w:w="0" w:type="dxa"/>
                  </w:tcMar>
                  <w:vAlign w:val="center"/>
                </w:tcPr>
                <w:p w14:paraId="1B24E0D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建筑物外距离</w:t>
                  </w:r>
                </w:p>
              </w:tc>
            </w:tr>
            <w:tr w14:paraId="2E89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145" w:type="pct"/>
                  <w:shd w:val="clear" w:color="auto" w:fill="FFFFFF"/>
                  <w:tcMar>
                    <w:top w:w="0" w:type="dxa"/>
                    <w:left w:w="0" w:type="dxa"/>
                    <w:bottom w:w="0" w:type="dxa"/>
                    <w:right w:w="0" w:type="dxa"/>
                  </w:tcMar>
                  <w:vAlign w:val="center"/>
                </w:tcPr>
                <w:p w14:paraId="1D07FB3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02" w:type="pct"/>
                  <w:shd w:val="clear" w:color="auto" w:fill="FFFFFF"/>
                  <w:tcMar>
                    <w:top w:w="0" w:type="dxa"/>
                    <w:left w:w="0" w:type="dxa"/>
                    <w:bottom w:w="0" w:type="dxa"/>
                    <w:right w:w="0" w:type="dxa"/>
                  </w:tcMar>
                  <w:vAlign w:val="center"/>
                </w:tcPr>
                <w:p w14:paraId="3B31A5E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搅拌机</w:t>
                  </w:r>
                </w:p>
              </w:tc>
              <w:tc>
                <w:tcPr>
                  <w:tcW w:w="245" w:type="pct"/>
                  <w:shd w:val="clear" w:color="auto" w:fill="FFFFFF"/>
                  <w:tcMar>
                    <w:top w:w="0" w:type="dxa"/>
                    <w:left w:w="0" w:type="dxa"/>
                    <w:bottom w:w="0" w:type="dxa"/>
                    <w:right w:w="0" w:type="dxa"/>
                  </w:tcMar>
                  <w:vAlign w:val="center"/>
                </w:tcPr>
                <w:p w14:paraId="31145B3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210" w:type="pct"/>
                  <w:vMerge w:val="restart"/>
                  <w:shd w:val="clear" w:color="auto" w:fill="FFFFFF"/>
                  <w:tcMar>
                    <w:top w:w="0" w:type="dxa"/>
                    <w:left w:w="0" w:type="dxa"/>
                    <w:bottom w:w="0" w:type="dxa"/>
                    <w:right w:w="0" w:type="dxa"/>
                  </w:tcMar>
                  <w:vAlign w:val="center"/>
                </w:tcPr>
                <w:p w14:paraId="36C2CB7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基础减振，车间隔声</w:t>
                  </w:r>
                </w:p>
              </w:tc>
              <w:tc>
                <w:tcPr>
                  <w:tcW w:w="232" w:type="pct"/>
                  <w:shd w:val="clear" w:color="auto" w:fill="FFFFFF"/>
                  <w:tcMar>
                    <w:top w:w="0" w:type="dxa"/>
                    <w:left w:w="0" w:type="dxa"/>
                    <w:bottom w:w="0" w:type="dxa"/>
                    <w:right w:w="0" w:type="dxa"/>
                  </w:tcMar>
                  <w:vAlign w:val="center"/>
                </w:tcPr>
                <w:p w14:paraId="074AE57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-21.6</w:t>
                  </w:r>
                </w:p>
              </w:tc>
              <w:tc>
                <w:tcPr>
                  <w:tcW w:w="232" w:type="pct"/>
                  <w:shd w:val="clear" w:color="auto" w:fill="FFFFFF"/>
                  <w:tcMar>
                    <w:top w:w="0" w:type="dxa"/>
                    <w:left w:w="0" w:type="dxa"/>
                    <w:bottom w:w="0" w:type="dxa"/>
                    <w:right w:w="0" w:type="dxa"/>
                  </w:tcMar>
                  <w:vAlign w:val="center"/>
                </w:tcPr>
                <w:p w14:paraId="2179CE4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235" w:type="pct"/>
                  <w:shd w:val="clear" w:color="auto" w:fill="FFFFFF"/>
                  <w:tcMar>
                    <w:top w:w="0" w:type="dxa"/>
                    <w:left w:w="0" w:type="dxa"/>
                    <w:bottom w:w="0" w:type="dxa"/>
                    <w:right w:w="0" w:type="dxa"/>
                  </w:tcMar>
                  <w:vAlign w:val="center"/>
                </w:tcPr>
                <w:p w14:paraId="5BA5D32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92" w:type="pct"/>
                  <w:shd w:val="clear" w:color="auto" w:fill="FFFFFF"/>
                  <w:tcMar>
                    <w:top w:w="0" w:type="dxa"/>
                    <w:left w:w="0" w:type="dxa"/>
                    <w:bottom w:w="0" w:type="dxa"/>
                    <w:right w:w="0" w:type="dxa"/>
                  </w:tcMar>
                  <w:vAlign w:val="center"/>
                </w:tcPr>
                <w:p w14:paraId="5AE283F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24.8</w:t>
                  </w:r>
                </w:p>
              </w:tc>
              <w:tc>
                <w:tcPr>
                  <w:tcW w:w="192" w:type="pct"/>
                  <w:shd w:val="clear" w:color="auto" w:fill="FFFFFF"/>
                  <w:tcMar>
                    <w:top w:w="0" w:type="dxa"/>
                    <w:left w:w="0" w:type="dxa"/>
                    <w:bottom w:w="0" w:type="dxa"/>
                    <w:right w:w="0" w:type="dxa"/>
                  </w:tcMar>
                  <w:vAlign w:val="center"/>
                </w:tcPr>
                <w:p w14:paraId="38B1BD6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192" w:type="pct"/>
                  <w:shd w:val="clear" w:color="auto" w:fill="FFFFFF"/>
                  <w:tcMar>
                    <w:top w:w="0" w:type="dxa"/>
                    <w:left w:w="0" w:type="dxa"/>
                    <w:bottom w:w="0" w:type="dxa"/>
                    <w:right w:w="0" w:type="dxa"/>
                  </w:tcMar>
                  <w:vAlign w:val="center"/>
                </w:tcPr>
                <w:p w14:paraId="4E1B3E8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18.1</w:t>
                  </w:r>
                </w:p>
              </w:tc>
              <w:tc>
                <w:tcPr>
                  <w:tcW w:w="196" w:type="pct"/>
                  <w:shd w:val="clear" w:color="auto" w:fill="FFFFFF"/>
                  <w:tcMar>
                    <w:top w:w="0" w:type="dxa"/>
                    <w:left w:w="0" w:type="dxa"/>
                    <w:bottom w:w="0" w:type="dxa"/>
                    <w:right w:w="0" w:type="dxa"/>
                  </w:tcMar>
                  <w:vAlign w:val="center"/>
                </w:tcPr>
                <w:p w14:paraId="5BC0EF5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16.7</w:t>
                  </w:r>
                </w:p>
              </w:tc>
              <w:tc>
                <w:tcPr>
                  <w:tcW w:w="189" w:type="pct"/>
                  <w:shd w:val="clear" w:color="auto" w:fill="FFFFFF"/>
                  <w:tcMar>
                    <w:top w:w="0" w:type="dxa"/>
                    <w:left w:w="0" w:type="dxa"/>
                    <w:bottom w:w="0" w:type="dxa"/>
                    <w:right w:w="0" w:type="dxa"/>
                  </w:tcMar>
                  <w:vAlign w:val="center"/>
                </w:tcPr>
                <w:p w14:paraId="2A5772C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71.9</w:t>
                  </w:r>
                </w:p>
              </w:tc>
              <w:tc>
                <w:tcPr>
                  <w:tcW w:w="189" w:type="pct"/>
                  <w:shd w:val="clear" w:color="auto" w:fill="FFFFFF"/>
                  <w:tcMar>
                    <w:top w:w="0" w:type="dxa"/>
                    <w:left w:w="0" w:type="dxa"/>
                    <w:bottom w:w="0" w:type="dxa"/>
                    <w:right w:w="0" w:type="dxa"/>
                  </w:tcMar>
                  <w:vAlign w:val="center"/>
                </w:tcPr>
                <w:p w14:paraId="51D1059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72.3</w:t>
                  </w:r>
                </w:p>
              </w:tc>
              <w:tc>
                <w:tcPr>
                  <w:tcW w:w="189" w:type="pct"/>
                  <w:shd w:val="clear" w:color="auto" w:fill="FFFFFF"/>
                  <w:tcMar>
                    <w:top w:w="0" w:type="dxa"/>
                    <w:left w:w="0" w:type="dxa"/>
                    <w:bottom w:w="0" w:type="dxa"/>
                    <w:right w:w="0" w:type="dxa"/>
                  </w:tcMar>
                  <w:vAlign w:val="center"/>
                </w:tcPr>
                <w:p w14:paraId="413AC04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71.9</w:t>
                  </w:r>
                </w:p>
              </w:tc>
              <w:tc>
                <w:tcPr>
                  <w:tcW w:w="195" w:type="pct"/>
                  <w:shd w:val="clear" w:color="auto" w:fill="FFFFFF"/>
                  <w:tcMar>
                    <w:top w:w="0" w:type="dxa"/>
                    <w:left w:w="0" w:type="dxa"/>
                    <w:bottom w:w="0" w:type="dxa"/>
                    <w:right w:w="0" w:type="dxa"/>
                  </w:tcMar>
                  <w:vAlign w:val="center"/>
                </w:tcPr>
                <w:p w14:paraId="693D9B8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71.9</w:t>
                  </w:r>
                </w:p>
              </w:tc>
              <w:tc>
                <w:tcPr>
                  <w:tcW w:w="165" w:type="pct"/>
                  <w:vMerge w:val="restart"/>
                  <w:shd w:val="clear" w:color="auto" w:fill="FFFFFF"/>
                  <w:tcMar>
                    <w:top w:w="0" w:type="dxa"/>
                    <w:left w:w="0" w:type="dxa"/>
                    <w:bottom w:w="0" w:type="dxa"/>
                    <w:right w:w="0" w:type="dxa"/>
                  </w:tcMar>
                  <w:vAlign w:val="center"/>
                </w:tcPr>
                <w:p w14:paraId="788E6F5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昼间8h/d</w:t>
                  </w:r>
                </w:p>
              </w:tc>
              <w:tc>
                <w:tcPr>
                  <w:tcW w:w="183" w:type="pct"/>
                  <w:shd w:val="clear" w:color="auto" w:fill="FFFFFF"/>
                  <w:tcMar>
                    <w:top w:w="0" w:type="dxa"/>
                    <w:left w:w="0" w:type="dxa"/>
                    <w:bottom w:w="0" w:type="dxa"/>
                    <w:right w:w="0" w:type="dxa"/>
                  </w:tcMar>
                  <w:vAlign w:val="center"/>
                </w:tcPr>
                <w:p w14:paraId="37CED6B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3" w:type="pct"/>
                  <w:shd w:val="clear" w:color="auto" w:fill="FFFFFF"/>
                  <w:tcMar>
                    <w:top w:w="0" w:type="dxa"/>
                    <w:left w:w="0" w:type="dxa"/>
                    <w:bottom w:w="0" w:type="dxa"/>
                    <w:right w:w="0" w:type="dxa"/>
                  </w:tcMar>
                  <w:vAlign w:val="center"/>
                </w:tcPr>
                <w:p w14:paraId="319D67C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3" w:type="pct"/>
                  <w:shd w:val="clear" w:color="auto" w:fill="FFFFFF"/>
                  <w:tcMar>
                    <w:top w:w="0" w:type="dxa"/>
                    <w:left w:w="0" w:type="dxa"/>
                    <w:bottom w:w="0" w:type="dxa"/>
                    <w:right w:w="0" w:type="dxa"/>
                  </w:tcMar>
                  <w:vAlign w:val="center"/>
                </w:tcPr>
                <w:p w14:paraId="58DD496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7" w:type="pct"/>
                  <w:shd w:val="clear" w:color="auto" w:fill="FFFFFF"/>
                  <w:tcMar>
                    <w:top w:w="0" w:type="dxa"/>
                    <w:left w:w="0" w:type="dxa"/>
                    <w:bottom w:w="0" w:type="dxa"/>
                    <w:right w:w="0" w:type="dxa"/>
                  </w:tcMar>
                  <w:vAlign w:val="center"/>
                </w:tcPr>
                <w:p w14:paraId="3337C1E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96" w:type="pct"/>
                  <w:shd w:val="clear" w:color="auto" w:fill="FFFFFF"/>
                  <w:tcMar>
                    <w:top w:w="0" w:type="dxa"/>
                    <w:left w:w="0" w:type="dxa"/>
                    <w:bottom w:w="0" w:type="dxa"/>
                    <w:right w:w="0" w:type="dxa"/>
                  </w:tcMar>
                  <w:vAlign w:val="center"/>
                </w:tcPr>
                <w:p w14:paraId="0D56D85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45.9</w:t>
                  </w:r>
                </w:p>
              </w:tc>
              <w:tc>
                <w:tcPr>
                  <w:tcW w:w="196" w:type="pct"/>
                  <w:shd w:val="clear" w:color="auto" w:fill="FFFFFF"/>
                  <w:tcMar>
                    <w:top w:w="0" w:type="dxa"/>
                    <w:left w:w="0" w:type="dxa"/>
                    <w:bottom w:w="0" w:type="dxa"/>
                    <w:right w:w="0" w:type="dxa"/>
                  </w:tcMar>
                  <w:vAlign w:val="center"/>
                </w:tcPr>
                <w:p w14:paraId="3F79312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46.3</w:t>
                  </w:r>
                </w:p>
              </w:tc>
              <w:tc>
                <w:tcPr>
                  <w:tcW w:w="196" w:type="pct"/>
                  <w:shd w:val="clear" w:color="auto" w:fill="FFFFFF"/>
                  <w:tcMar>
                    <w:top w:w="0" w:type="dxa"/>
                    <w:left w:w="0" w:type="dxa"/>
                    <w:bottom w:w="0" w:type="dxa"/>
                    <w:right w:w="0" w:type="dxa"/>
                  </w:tcMar>
                  <w:vAlign w:val="center"/>
                </w:tcPr>
                <w:p w14:paraId="51E5AC5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45.9</w:t>
                  </w:r>
                </w:p>
              </w:tc>
              <w:tc>
                <w:tcPr>
                  <w:tcW w:w="196" w:type="pct"/>
                  <w:shd w:val="clear" w:color="auto" w:fill="FFFFFF"/>
                  <w:tcMar>
                    <w:top w:w="0" w:type="dxa"/>
                    <w:left w:w="0" w:type="dxa"/>
                    <w:bottom w:w="0" w:type="dxa"/>
                    <w:right w:w="0" w:type="dxa"/>
                  </w:tcMar>
                  <w:vAlign w:val="center"/>
                </w:tcPr>
                <w:p w14:paraId="7354E64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45.9</w:t>
                  </w:r>
                </w:p>
              </w:tc>
              <w:tc>
                <w:tcPr>
                  <w:tcW w:w="274" w:type="pct"/>
                  <w:shd w:val="clear" w:color="auto" w:fill="FFFFFF"/>
                  <w:tcMar>
                    <w:top w:w="0" w:type="dxa"/>
                    <w:left w:w="0" w:type="dxa"/>
                    <w:bottom w:w="0" w:type="dxa"/>
                    <w:right w:w="0" w:type="dxa"/>
                  </w:tcMar>
                  <w:vAlign w:val="center"/>
                </w:tcPr>
                <w:p w14:paraId="27533B4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44185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145" w:type="pct"/>
                  <w:shd w:val="clear" w:color="auto" w:fill="FFFFFF"/>
                  <w:tcMar>
                    <w:top w:w="0" w:type="dxa"/>
                    <w:left w:w="0" w:type="dxa"/>
                    <w:bottom w:w="0" w:type="dxa"/>
                    <w:right w:w="0" w:type="dxa"/>
                  </w:tcMar>
                  <w:vAlign w:val="center"/>
                </w:tcPr>
                <w:p w14:paraId="28FB6BE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02" w:type="pct"/>
                  <w:shd w:val="clear" w:color="auto" w:fill="FFFFFF"/>
                  <w:tcMar>
                    <w:top w:w="0" w:type="dxa"/>
                    <w:left w:w="0" w:type="dxa"/>
                    <w:bottom w:w="0" w:type="dxa"/>
                    <w:right w:w="0" w:type="dxa"/>
                  </w:tcMar>
                  <w:vAlign w:val="center"/>
                </w:tcPr>
                <w:p w14:paraId="4FBFAB5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配料机</w:t>
                  </w:r>
                </w:p>
              </w:tc>
              <w:tc>
                <w:tcPr>
                  <w:tcW w:w="245" w:type="pct"/>
                  <w:shd w:val="clear" w:color="auto" w:fill="FFFFFF"/>
                  <w:tcMar>
                    <w:top w:w="0" w:type="dxa"/>
                    <w:left w:w="0" w:type="dxa"/>
                    <w:bottom w:w="0" w:type="dxa"/>
                    <w:right w:w="0" w:type="dxa"/>
                  </w:tcMar>
                  <w:vAlign w:val="center"/>
                </w:tcPr>
                <w:p w14:paraId="11B6EBF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210" w:type="pct"/>
                  <w:vMerge w:val="continue"/>
                  <w:shd w:val="clear" w:color="auto" w:fill="FFFFFF"/>
                  <w:tcMar>
                    <w:top w:w="0" w:type="dxa"/>
                    <w:left w:w="0" w:type="dxa"/>
                    <w:bottom w:w="0" w:type="dxa"/>
                    <w:right w:w="0" w:type="dxa"/>
                  </w:tcMar>
                  <w:vAlign w:val="center"/>
                </w:tcPr>
                <w:p w14:paraId="65179BD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232" w:type="pct"/>
                  <w:shd w:val="clear" w:color="auto" w:fill="FFFFFF"/>
                  <w:tcMar>
                    <w:top w:w="0" w:type="dxa"/>
                    <w:left w:w="0" w:type="dxa"/>
                    <w:bottom w:w="0" w:type="dxa"/>
                    <w:right w:w="0" w:type="dxa"/>
                  </w:tcMar>
                  <w:vAlign w:val="center"/>
                </w:tcPr>
                <w:p w14:paraId="7FC8635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-21.1</w:t>
                  </w:r>
                </w:p>
              </w:tc>
              <w:tc>
                <w:tcPr>
                  <w:tcW w:w="232" w:type="pct"/>
                  <w:shd w:val="clear" w:color="auto" w:fill="FFFFFF"/>
                  <w:tcMar>
                    <w:top w:w="0" w:type="dxa"/>
                    <w:left w:w="0" w:type="dxa"/>
                    <w:bottom w:w="0" w:type="dxa"/>
                    <w:right w:w="0" w:type="dxa"/>
                  </w:tcMar>
                  <w:vAlign w:val="center"/>
                </w:tcPr>
                <w:p w14:paraId="2BC2CD5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9.6</w:t>
                  </w:r>
                </w:p>
              </w:tc>
              <w:tc>
                <w:tcPr>
                  <w:tcW w:w="235" w:type="pct"/>
                  <w:shd w:val="clear" w:color="auto" w:fill="FFFFFF"/>
                  <w:tcMar>
                    <w:top w:w="0" w:type="dxa"/>
                    <w:left w:w="0" w:type="dxa"/>
                    <w:bottom w:w="0" w:type="dxa"/>
                    <w:right w:w="0" w:type="dxa"/>
                  </w:tcMar>
                  <w:vAlign w:val="center"/>
                </w:tcPr>
                <w:p w14:paraId="4277F2C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92" w:type="pct"/>
                  <w:shd w:val="clear" w:color="auto" w:fill="FFFFFF"/>
                  <w:tcMar>
                    <w:top w:w="0" w:type="dxa"/>
                    <w:left w:w="0" w:type="dxa"/>
                    <w:bottom w:w="0" w:type="dxa"/>
                    <w:right w:w="0" w:type="dxa"/>
                  </w:tcMar>
                  <w:vAlign w:val="center"/>
                </w:tcPr>
                <w:p w14:paraId="07683DE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23.2</w:t>
                  </w:r>
                </w:p>
              </w:tc>
              <w:tc>
                <w:tcPr>
                  <w:tcW w:w="192" w:type="pct"/>
                  <w:shd w:val="clear" w:color="auto" w:fill="FFFFFF"/>
                  <w:tcMar>
                    <w:top w:w="0" w:type="dxa"/>
                    <w:left w:w="0" w:type="dxa"/>
                    <w:bottom w:w="0" w:type="dxa"/>
                    <w:right w:w="0" w:type="dxa"/>
                  </w:tcMar>
                  <w:vAlign w:val="center"/>
                </w:tcPr>
                <w:p w14:paraId="258D0CC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12.2</w:t>
                  </w:r>
                </w:p>
              </w:tc>
              <w:tc>
                <w:tcPr>
                  <w:tcW w:w="192" w:type="pct"/>
                  <w:shd w:val="clear" w:color="auto" w:fill="FFFFFF"/>
                  <w:tcMar>
                    <w:top w:w="0" w:type="dxa"/>
                    <w:left w:w="0" w:type="dxa"/>
                    <w:bottom w:w="0" w:type="dxa"/>
                    <w:right w:w="0" w:type="dxa"/>
                  </w:tcMar>
                  <w:vAlign w:val="center"/>
                </w:tcPr>
                <w:p w14:paraId="319FD80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19.8</w:t>
                  </w:r>
                </w:p>
              </w:tc>
              <w:tc>
                <w:tcPr>
                  <w:tcW w:w="196" w:type="pct"/>
                  <w:shd w:val="clear" w:color="auto" w:fill="FFFFFF"/>
                  <w:tcMar>
                    <w:top w:w="0" w:type="dxa"/>
                    <w:left w:w="0" w:type="dxa"/>
                    <w:bottom w:w="0" w:type="dxa"/>
                    <w:right w:w="0" w:type="dxa"/>
                  </w:tcMar>
                  <w:vAlign w:val="center"/>
                </w:tcPr>
                <w:p w14:paraId="5D1B890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8.6</w:t>
                  </w:r>
                </w:p>
              </w:tc>
              <w:tc>
                <w:tcPr>
                  <w:tcW w:w="189" w:type="pct"/>
                  <w:shd w:val="clear" w:color="auto" w:fill="FFFFFF"/>
                  <w:tcMar>
                    <w:top w:w="0" w:type="dxa"/>
                    <w:left w:w="0" w:type="dxa"/>
                    <w:bottom w:w="0" w:type="dxa"/>
                    <w:right w:w="0" w:type="dxa"/>
                  </w:tcMar>
                  <w:vAlign w:val="center"/>
                </w:tcPr>
                <w:p w14:paraId="09E19B8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66.9</w:t>
                  </w:r>
                </w:p>
              </w:tc>
              <w:tc>
                <w:tcPr>
                  <w:tcW w:w="189" w:type="pct"/>
                  <w:shd w:val="clear" w:color="auto" w:fill="FFFFFF"/>
                  <w:tcMar>
                    <w:top w:w="0" w:type="dxa"/>
                    <w:left w:w="0" w:type="dxa"/>
                    <w:bottom w:w="0" w:type="dxa"/>
                    <w:right w:w="0" w:type="dxa"/>
                  </w:tcMar>
                  <w:vAlign w:val="center"/>
                </w:tcPr>
                <w:p w14:paraId="6A7F39D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67.0</w:t>
                  </w:r>
                </w:p>
              </w:tc>
              <w:tc>
                <w:tcPr>
                  <w:tcW w:w="189" w:type="pct"/>
                  <w:shd w:val="clear" w:color="auto" w:fill="FFFFFF"/>
                  <w:tcMar>
                    <w:top w:w="0" w:type="dxa"/>
                    <w:left w:w="0" w:type="dxa"/>
                    <w:bottom w:w="0" w:type="dxa"/>
                    <w:right w:w="0" w:type="dxa"/>
                  </w:tcMar>
                  <w:vAlign w:val="center"/>
                </w:tcPr>
                <w:p w14:paraId="09C57A8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66.9</w:t>
                  </w:r>
                </w:p>
              </w:tc>
              <w:tc>
                <w:tcPr>
                  <w:tcW w:w="195" w:type="pct"/>
                  <w:shd w:val="clear" w:color="auto" w:fill="FFFFFF"/>
                  <w:tcMar>
                    <w:top w:w="0" w:type="dxa"/>
                    <w:left w:w="0" w:type="dxa"/>
                    <w:bottom w:w="0" w:type="dxa"/>
                    <w:right w:w="0" w:type="dxa"/>
                  </w:tcMar>
                  <w:vAlign w:val="center"/>
                </w:tcPr>
                <w:p w14:paraId="1C0553D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67.0</w:t>
                  </w:r>
                </w:p>
              </w:tc>
              <w:tc>
                <w:tcPr>
                  <w:tcW w:w="165" w:type="pct"/>
                  <w:vMerge w:val="continue"/>
                  <w:shd w:val="clear" w:color="auto" w:fill="FFFFFF"/>
                  <w:tcMar>
                    <w:top w:w="0" w:type="dxa"/>
                    <w:left w:w="0" w:type="dxa"/>
                    <w:bottom w:w="0" w:type="dxa"/>
                    <w:right w:w="0" w:type="dxa"/>
                  </w:tcMar>
                  <w:vAlign w:val="center"/>
                </w:tcPr>
                <w:p w14:paraId="4C38BD6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183" w:type="pct"/>
                  <w:shd w:val="clear" w:color="auto" w:fill="FFFFFF"/>
                  <w:tcMar>
                    <w:top w:w="0" w:type="dxa"/>
                    <w:left w:w="0" w:type="dxa"/>
                    <w:bottom w:w="0" w:type="dxa"/>
                    <w:right w:w="0" w:type="dxa"/>
                  </w:tcMar>
                  <w:vAlign w:val="center"/>
                </w:tcPr>
                <w:p w14:paraId="60F5DDE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3" w:type="pct"/>
                  <w:shd w:val="clear" w:color="auto" w:fill="FFFFFF"/>
                  <w:tcMar>
                    <w:top w:w="0" w:type="dxa"/>
                    <w:left w:w="0" w:type="dxa"/>
                    <w:bottom w:w="0" w:type="dxa"/>
                    <w:right w:w="0" w:type="dxa"/>
                  </w:tcMar>
                  <w:vAlign w:val="center"/>
                </w:tcPr>
                <w:p w14:paraId="3503779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3" w:type="pct"/>
                  <w:shd w:val="clear" w:color="auto" w:fill="FFFFFF"/>
                  <w:tcMar>
                    <w:top w:w="0" w:type="dxa"/>
                    <w:left w:w="0" w:type="dxa"/>
                    <w:bottom w:w="0" w:type="dxa"/>
                    <w:right w:w="0" w:type="dxa"/>
                  </w:tcMar>
                  <w:vAlign w:val="center"/>
                </w:tcPr>
                <w:p w14:paraId="0D4F870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7" w:type="pct"/>
                  <w:shd w:val="clear" w:color="auto" w:fill="FFFFFF"/>
                  <w:tcMar>
                    <w:top w:w="0" w:type="dxa"/>
                    <w:left w:w="0" w:type="dxa"/>
                    <w:bottom w:w="0" w:type="dxa"/>
                    <w:right w:w="0" w:type="dxa"/>
                  </w:tcMar>
                  <w:vAlign w:val="center"/>
                </w:tcPr>
                <w:p w14:paraId="70DAB14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96" w:type="pct"/>
                  <w:shd w:val="clear" w:color="auto" w:fill="FFFFFF"/>
                  <w:tcMar>
                    <w:top w:w="0" w:type="dxa"/>
                    <w:left w:w="0" w:type="dxa"/>
                    <w:bottom w:w="0" w:type="dxa"/>
                    <w:right w:w="0" w:type="dxa"/>
                  </w:tcMar>
                  <w:vAlign w:val="center"/>
                </w:tcPr>
                <w:p w14:paraId="0138DDC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40.9</w:t>
                  </w:r>
                </w:p>
              </w:tc>
              <w:tc>
                <w:tcPr>
                  <w:tcW w:w="196" w:type="pct"/>
                  <w:shd w:val="clear" w:color="auto" w:fill="FFFFFF"/>
                  <w:tcMar>
                    <w:top w:w="0" w:type="dxa"/>
                    <w:left w:w="0" w:type="dxa"/>
                    <w:bottom w:w="0" w:type="dxa"/>
                    <w:right w:w="0" w:type="dxa"/>
                  </w:tcMar>
                  <w:vAlign w:val="center"/>
                </w:tcPr>
                <w:p w14:paraId="4B1D5FE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41.0</w:t>
                  </w:r>
                </w:p>
              </w:tc>
              <w:tc>
                <w:tcPr>
                  <w:tcW w:w="196" w:type="pct"/>
                  <w:shd w:val="clear" w:color="auto" w:fill="FFFFFF"/>
                  <w:tcMar>
                    <w:top w:w="0" w:type="dxa"/>
                    <w:left w:w="0" w:type="dxa"/>
                    <w:bottom w:w="0" w:type="dxa"/>
                    <w:right w:w="0" w:type="dxa"/>
                  </w:tcMar>
                  <w:vAlign w:val="center"/>
                </w:tcPr>
                <w:p w14:paraId="6B0ABBB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40.9</w:t>
                  </w:r>
                </w:p>
              </w:tc>
              <w:tc>
                <w:tcPr>
                  <w:tcW w:w="196" w:type="pct"/>
                  <w:shd w:val="clear" w:color="auto" w:fill="FFFFFF"/>
                  <w:tcMar>
                    <w:top w:w="0" w:type="dxa"/>
                    <w:left w:w="0" w:type="dxa"/>
                    <w:bottom w:w="0" w:type="dxa"/>
                    <w:right w:w="0" w:type="dxa"/>
                  </w:tcMar>
                  <w:vAlign w:val="center"/>
                </w:tcPr>
                <w:p w14:paraId="1D382DF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41.0</w:t>
                  </w:r>
                </w:p>
              </w:tc>
              <w:tc>
                <w:tcPr>
                  <w:tcW w:w="274" w:type="pct"/>
                  <w:shd w:val="clear" w:color="auto" w:fill="FFFFFF"/>
                  <w:tcMar>
                    <w:top w:w="0" w:type="dxa"/>
                    <w:left w:w="0" w:type="dxa"/>
                    <w:bottom w:w="0" w:type="dxa"/>
                    <w:right w:w="0" w:type="dxa"/>
                  </w:tcMar>
                  <w:vAlign w:val="center"/>
                </w:tcPr>
                <w:p w14:paraId="36DC641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4115B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145" w:type="pct"/>
                  <w:shd w:val="clear" w:color="auto" w:fill="FFFFFF"/>
                  <w:tcMar>
                    <w:top w:w="0" w:type="dxa"/>
                    <w:left w:w="0" w:type="dxa"/>
                    <w:bottom w:w="0" w:type="dxa"/>
                    <w:right w:w="0" w:type="dxa"/>
                  </w:tcMar>
                  <w:vAlign w:val="center"/>
                </w:tcPr>
                <w:p w14:paraId="32070A1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02" w:type="pct"/>
                  <w:shd w:val="clear" w:color="auto" w:fill="FFFFFF"/>
                  <w:tcMar>
                    <w:top w:w="0" w:type="dxa"/>
                    <w:left w:w="0" w:type="dxa"/>
                    <w:bottom w:w="0" w:type="dxa"/>
                    <w:right w:w="0" w:type="dxa"/>
                  </w:tcMar>
                  <w:vAlign w:val="center"/>
                </w:tcPr>
                <w:p w14:paraId="63C1DB9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涨拉机</w:t>
                  </w:r>
                </w:p>
              </w:tc>
              <w:tc>
                <w:tcPr>
                  <w:tcW w:w="245" w:type="pct"/>
                  <w:shd w:val="clear" w:color="auto" w:fill="FFFFFF"/>
                  <w:tcMar>
                    <w:top w:w="0" w:type="dxa"/>
                    <w:left w:w="0" w:type="dxa"/>
                    <w:bottom w:w="0" w:type="dxa"/>
                    <w:right w:w="0" w:type="dxa"/>
                  </w:tcMar>
                  <w:vAlign w:val="center"/>
                </w:tcPr>
                <w:p w14:paraId="79BCB08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210" w:type="pct"/>
                  <w:vMerge w:val="continue"/>
                  <w:shd w:val="clear" w:color="auto" w:fill="FFFFFF"/>
                  <w:tcMar>
                    <w:top w:w="0" w:type="dxa"/>
                    <w:left w:w="0" w:type="dxa"/>
                    <w:bottom w:w="0" w:type="dxa"/>
                    <w:right w:w="0" w:type="dxa"/>
                  </w:tcMar>
                  <w:vAlign w:val="center"/>
                </w:tcPr>
                <w:p w14:paraId="4F7983E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232" w:type="pct"/>
                  <w:shd w:val="clear" w:color="auto" w:fill="FFFFFF"/>
                  <w:tcMar>
                    <w:top w:w="0" w:type="dxa"/>
                    <w:left w:w="0" w:type="dxa"/>
                    <w:bottom w:w="0" w:type="dxa"/>
                    <w:right w:w="0" w:type="dxa"/>
                  </w:tcMar>
                  <w:vAlign w:val="center"/>
                </w:tcPr>
                <w:p w14:paraId="60E90CF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-15.1</w:t>
                  </w:r>
                </w:p>
              </w:tc>
              <w:tc>
                <w:tcPr>
                  <w:tcW w:w="232" w:type="pct"/>
                  <w:shd w:val="clear" w:color="auto" w:fill="FFFFFF"/>
                  <w:tcMar>
                    <w:top w:w="0" w:type="dxa"/>
                    <w:left w:w="0" w:type="dxa"/>
                    <w:bottom w:w="0" w:type="dxa"/>
                    <w:right w:w="0" w:type="dxa"/>
                  </w:tcMar>
                  <w:vAlign w:val="center"/>
                </w:tcPr>
                <w:p w14:paraId="389510E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9.8</w:t>
                  </w:r>
                </w:p>
              </w:tc>
              <w:tc>
                <w:tcPr>
                  <w:tcW w:w="235" w:type="pct"/>
                  <w:shd w:val="clear" w:color="auto" w:fill="FFFFFF"/>
                  <w:tcMar>
                    <w:top w:w="0" w:type="dxa"/>
                    <w:left w:w="0" w:type="dxa"/>
                    <w:bottom w:w="0" w:type="dxa"/>
                    <w:right w:w="0" w:type="dxa"/>
                  </w:tcMar>
                  <w:vAlign w:val="center"/>
                </w:tcPr>
                <w:p w14:paraId="417F864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92" w:type="pct"/>
                  <w:shd w:val="clear" w:color="auto" w:fill="FFFFFF"/>
                  <w:tcMar>
                    <w:top w:w="0" w:type="dxa"/>
                    <w:left w:w="0" w:type="dxa"/>
                    <w:bottom w:w="0" w:type="dxa"/>
                    <w:right w:w="0" w:type="dxa"/>
                  </w:tcMar>
                  <w:vAlign w:val="center"/>
                </w:tcPr>
                <w:p w14:paraId="1FC3A76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17.2</w:t>
                  </w:r>
                </w:p>
              </w:tc>
              <w:tc>
                <w:tcPr>
                  <w:tcW w:w="192" w:type="pct"/>
                  <w:shd w:val="clear" w:color="auto" w:fill="FFFFFF"/>
                  <w:tcMar>
                    <w:top w:w="0" w:type="dxa"/>
                    <w:left w:w="0" w:type="dxa"/>
                    <w:bottom w:w="0" w:type="dxa"/>
                    <w:right w:w="0" w:type="dxa"/>
                  </w:tcMar>
                  <w:vAlign w:val="center"/>
                </w:tcPr>
                <w:p w14:paraId="3D7580B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11.7</w:t>
                  </w:r>
                </w:p>
              </w:tc>
              <w:tc>
                <w:tcPr>
                  <w:tcW w:w="192" w:type="pct"/>
                  <w:shd w:val="clear" w:color="auto" w:fill="FFFFFF"/>
                  <w:tcMar>
                    <w:top w:w="0" w:type="dxa"/>
                    <w:left w:w="0" w:type="dxa"/>
                    <w:bottom w:w="0" w:type="dxa"/>
                    <w:right w:w="0" w:type="dxa"/>
                  </w:tcMar>
                  <w:vAlign w:val="center"/>
                </w:tcPr>
                <w:p w14:paraId="099241E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25.7</w:t>
                  </w:r>
                </w:p>
              </w:tc>
              <w:tc>
                <w:tcPr>
                  <w:tcW w:w="196" w:type="pct"/>
                  <w:shd w:val="clear" w:color="auto" w:fill="FFFFFF"/>
                  <w:tcMar>
                    <w:top w:w="0" w:type="dxa"/>
                    <w:left w:w="0" w:type="dxa"/>
                    <w:bottom w:w="0" w:type="dxa"/>
                    <w:right w:w="0" w:type="dxa"/>
                  </w:tcMar>
                  <w:vAlign w:val="center"/>
                </w:tcPr>
                <w:p w14:paraId="438FF38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9.1</w:t>
                  </w:r>
                </w:p>
              </w:tc>
              <w:tc>
                <w:tcPr>
                  <w:tcW w:w="189" w:type="pct"/>
                  <w:shd w:val="clear" w:color="auto" w:fill="FFFFFF"/>
                  <w:tcMar>
                    <w:top w:w="0" w:type="dxa"/>
                    <w:left w:w="0" w:type="dxa"/>
                    <w:bottom w:w="0" w:type="dxa"/>
                    <w:right w:w="0" w:type="dxa"/>
                  </w:tcMar>
                  <w:vAlign w:val="center"/>
                </w:tcPr>
                <w:p w14:paraId="1B26E7D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61.9</w:t>
                  </w:r>
                </w:p>
              </w:tc>
              <w:tc>
                <w:tcPr>
                  <w:tcW w:w="189" w:type="pct"/>
                  <w:shd w:val="clear" w:color="auto" w:fill="FFFFFF"/>
                  <w:tcMar>
                    <w:top w:w="0" w:type="dxa"/>
                    <w:left w:w="0" w:type="dxa"/>
                    <w:bottom w:w="0" w:type="dxa"/>
                    <w:right w:w="0" w:type="dxa"/>
                  </w:tcMar>
                  <w:vAlign w:val="center"/>
                </w:tcPr>
                <w:p w14:paraId="2D2DD7B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62.0</w:t>
                  </w:r>
                </w:p>
              </w:tc>
              <w:tc>
                <w:tcPr>
                  <w:tcW w:w="189" w:type="pct"/>
                  <w:shd w:val="clear" w:color="auto" w:fill="FFFFFF"/>
                  <w:tcMar>
                    <w:top w:w="0" w:type="dxa"/>
                    <w:left w:w="0" w:type="dxa"/>
                    <w:bottom w:w="0" w:type="dxa"/>
                    <w:right w:w="0" w:type="dxa"/>
                  </w:tcMar>
                  <w:vAlign w:val="center"/>
                </w:tcPr>
                <w:p w14:paraId="589F92B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61.9</w:t>
                  </w:r>
                </w:p>
              </w:tc>
              <w:tc>
                <w:tcPr>
                  <w:tcW w:w="195" w:type="pct"/>
                  <w:shd w:val="clear" w:color="auto" w:fill="FFFFFF"/>
                  <w:tcMar>
                    <w:top w:w="0" w:type="dxa"/>
                    <w:left w:w="0" w:type="dxa"/>
                    <w:bottom w:w="0" w:type="dxa"/>
                    <w:right w:w="0" w:type="dxa"/>
                  </w:tcMar>
                  <w:vAlign w:val="center"/>
                </w:tcPr>
                <w:p w14:paraId="0F72F98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62.0</w:t>
                  </w:r>
                </w:p>
              </w:tc>
              <w:tc>
                <w:tcPr>
                  <w:tcW w:w="165" w:type="pct"/>
                  <w:vMerge w:val="continue"/>
                  <w:shd w:val="clear" w:color="auto" w:fill="FFFFFF"/>
                  <w:tcMar>
                    <w:top w:w="0" w:type="dxa"/>
                    <w:left w:w="0" w:type="dxa"/>
                    <w:bottom w:w="0" w:type="dxa"/>
                    <w:right w:w="0" w:type="dxa"/>
                  </w:tcMar>
                  <w:vAlign w:val="center"/>
                </w:tcPr>
                <w:p w14:paraId="633110E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183" w:type="pct"/>
                  <w:shd w:val="clear" w:color="auto" w:fill="FFFFFF"/>
                  <w:tcMar>
                    <w:top w:w="0" w:type="dxa"/>
                    <w:left w:w="0" w:type="dxa"/>
                    <w:bottom w:w="0" w:type="dxa"/>
                    <w:right w:w="0" w:type="dxa"/>
                  </w:tcMar>
                  <w:vAlign w:val="center"/>
                </w:tcPr>
                <w:p w14:paraId="05985DF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3" w:type="pct"/>
                  <w:shd w:val="clear" w:color="auto" w:fill="FFFFFF"/>
                  <w:tcMar>
                    <w:top w:w="0" w:type="dxa"/>
                    <w:left w:w="0" w:type="dxa"/>
                    <w:bottom w:w="0" w:type="dxa"/>
                    <w:right w:w="0" w:type="dxa"/>
                  </w:tcMar>
                  <w:vAlign w:val="center"/>
                </w:tcPr>
                <w:p w14:paraId="5387202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3" w:type="pct"/>
                  <w:shd w:val="clear" w:color="auto" w:fill="FFFFFF"/>
                  <w:tcMar>
                    <w:top w:w="0" w:type="dxa"/>
                    <w:left w:w="0" w:type="dxa"/>
                    <w:bottom w:w="0" w:type="dxa"/>
                    <w:right w:w="0" w:type="dxa"/>
                  </w:tcMar>
                  <w:vAlign w:val="center"/>
                </w:tcPr>
                <w:p w14:paraId="27D54F1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7" w:type="pct"/>
                  <w:shd w:val="clear" w:color="auto" w:fill="FFFFFF"/>
                  <w:tcMar>
                    <w:top w:w="0" w:type="dxa"/>
                    <w:left w:w="0" w:type="dxa"/>
                    <w:bottom w:w="0" w:type="dxa"/>
                    <w:right w:w="0" w:type="dxa"/>
                  </w:tcMar>
                  <w:vAlign w:val="center"/>
                </w:tcPr>
                <w:p w14:paraId="050C95E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96" w:type="pct"/>
                  <w:shd w:val="clear" w:color="auto" w:fill="FFFFFF"/>
                  <w:tcMar>
                    <w:top w:w="0" w:type="dxa"/>
                    <w:left w:w="0" w:type="dxa"/>
                    <w:bottom w:w="0" w:type="dxa"/>
                    <w:right w:w="0" w:type="dxa"/>
                  </w:tcMar>
                  <w:vAlign w:val="center"/>
                </w:tcPr>
                <w:p w14:paraId="1A51589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35.9</w:t>
                  </w:r>
                </w:p>
              </w:tc>
              <w:tc>
                <w:tcPr>
                  <w:tcW w:w="196" w:type="pct"/>
                  <w:shd w:val="clear" w:color="auto" w:fill="FFFFFF"/>
                  <w:tcMar>
                    <w:top w:w="0" w:type="dxa"/>
                    <w:left w:w="0" w:type="dxa"/>
                    <w:bottom w:w="0" w:type="dxa"/>
                    <w:right w:w="0" w:type="dxa"/>
                  </w:tcMar>
                  <w:vAlign w:val="center"/>
                </w:tcPr>
                <w:p w14:paraId="60C7DC6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36.0</w:t>
                  </w:r>
                </w:p>
              </w:tc>
              <w:tc>
                <w:tcPr>
                  <w:tcW w:w="196" w:type="pct"/>
                  <w:shd w:val="clear" w:color="auto" w:fill="FFFFFF"/>
                  <w:tcMar>
                    <w:top w:w="0" w:type="dxa"/>
                    <w:left w:w="0" w:type="dxa"/>
                    <w:bottom w:w="0" w:type="dxa"/>
                    <w:right w:w="0" w:type="dxa"/>
                  </w:tcMar>
                  <w:vAlign w:val="center"/>
                </w:tcPr>
                <w:p w14:paraId="5F38D23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35.9</w:t>
                  </w:r>
                </w:p>
              </w:tc>
              <w:tc>
                <w:tcPr>
                  <w:tcW w:w="196" w:type="pct"/>
                  <w:shd w:val="clear" w:color="auto" w:fill="FFFFFF"/>
                  <w:tcMar>
                    <w:top w:w="0" w:type="dxa"/>
                    <w:left w:w="0" w:type="dxa"/>
                    <w:bottom w:w="0" w:type="dxa"/>
                    <w:right w:w="0" w:type="dxa"/>
                  </w:tcMar>
                  <w:vAlign w:val="center"/>
                </w:tcPr>
                <w:p w14:paraId="5CD0C46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36.0</w:t>
                  </w:r>
                </w:p>
              </w:tc>
              <w:tc>
                <w:tcPr>
                  <w:tcW w:w="274" w:type="pct"/>
                  <w:shd w:val="clear" w:color="auto" w:fill="FFFFFF"/>
                  <w:tcMar>
                    <w:top w:w="0" w:type="dxa"/>
                    <w:left w:w="0" w:type="dxa"/>
                    <w:bottom w:w="0" w:type="dxa"/>
                    <w:right w:w="0" w:type="dxa"/>
                  </w:tcMar>
                  <w:vAlign w:val="center"/>
                </w:tcPr>
                <w:p w14:paraId="6FC16E2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2E492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145" w:type="pct"/>
                  <w:shd w:val="clear" w:color="auto" w:fill="FFFFFF"/>
                  <w:tcMar>
                    <w:top w:w="0" w:type="dxa"/>
                    <w:left w:w="0" w:type="dxa"/>
                    <w:bottom w:w="0" w:type="dxa"/>
                    <w:right w:w="0" w:type="dxa"/>
                  </w:tcMar>
                  <w:vAlign w:val="center"/>
                </w:tcPr>
                <w:p w14:paraId="4675235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02" w:type="pct"/>
                  <w:shd w:val="clear" w:color="auto" w:fill="FFFFFF"/>
                  <w:tcMar>
                    <w:top w:w="0" w:type="dxa"/>
                    <w:left w:w="0" w:type="dxa"/>
                    <w:bottom w:w="0" w:type="dxa"/>
                    <w:right w:w="0" w:type="dxa"/>
                  </w:tcMar>
                  <w:vAlign w:val="center"/>
                </w:tcPr>
                <w:p w14:paraId="657901F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离心机</w:t>
                  </w:r>
                </w:p>
              </w:tc>
              <w:tc>
                <w:tcPr>
                  <w:tcW w:w="245" w:type="pct"/>
                  <w:shd w:val="clear" w:color="auto" w:fill="FFFFFF"/>
                  <w:tcMar>
                    <w:top w:w="0" w:type="dxa"/>
                    <w:left w:w="0" w:type="dxa"/>
                    <w:bottom w:w="0" w:type="dxa"/>
                    <w:right w:w="0" w:type="dxa"/>
                  </w:tcMar>
                  <w:vAlign w:val="center"/>
                </w:tcPr>
                <w:p w14:paraId="7369506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210" w:type="pct"/>
                  <w:vMerge w:val="continue"/>
                  <w:shd w:val="clear" w:color="auto" w:fill="FFFFFF"/>
                  <w:tcMar>
                    <w:top w:w="0" w:type="dxa"/>
                    <w:left w:w="0" w:type="dxa"/>
                    <w:bottom w:w="0" w:type="dxa"/>
                    <w:right w:w="0" w:type="dxa"/>
                  </w:tcMar>
                  <w:vAlign w:val="center"/>
                </w:tcPr>
                <w:p w14:paraId="3EC7653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232" w:type="pct"/>
                  <w:shd w:val="clear" w:color="auto" w:fill="FFFFFF"/>
                  <w:tcMar>
                    <w:top w:w="0" w:type="dxa"/>
                    <w:left w:w="0" w:type="dxa"/>
                    <w:bottom w:w="0" w:type="dxa"/>
                    <w:right w:w="0" w:type="dxa"/>
                  </w:tcMar>
                  <w:vAlign w:val="center"/>
                </w:tcPr>
                <w:p w14:paraId="0AD0457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-18.7</w:t>
                  </w:r>
                </w:p>
              </w:tc>
              <w:tc>
                <w:tcPr>
                  <w:tcW w:w="232" w:type="pct"/>
                  <w:shd w:val="clear" w:color="auto" w:fill="FFFFFF"/>
                  <w:tcMar>
                    <w:top w:w="0" w:type="dxa"/>
                    <w:left w:w="0" w:type="dxa"/>
                    <w:bottom w:w="0" w:type="dxa"/>
                    <w:right w:w="0" w:type="dxa"/>
                  </w:tcMar>
                  <w:vAlign w:val="center"/>
                </w:tcPr>
                <w:p w14:paraId="23E85ED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235" w:type="pct"/>
                  <w:shd w:val="clear" w:color="auto" w:fill="FFFFFF"/>
                  <w:tcMar>
                    <w:top w:w="0" w:type="dxa"/>
                    <w:left w:w="0" w:type="dxa"/>
                    <w:bottom w:w="0" w:type="dxa"/>
                    <w:right w:w="0" w:type="dxa"/>
                  </w:tcMar>
                  <w:vAlign w:val="center"/>
                </w:tcPr>
                <w:p w14:paraId="2CFD826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92" w:type="pct"/>
                  <w:shd w:val="clear" w:color="auto" w:fill="FFFFFF"/>
                  <w:tcMar>
                    <w:top w:w="0" w:type="dxa"/>
                    <w:left w:w="0" w:type="dxa"/>
                    <w:bottom w:w="0" w:type="dxa"/>
                    <w:right w:w="0" w:type="dxa"/>
                  </w:tcMar>
                  <w:vAlign w:val="center"/>
                </w:tcPr>
                <w:p w14:paraId="2A9A85C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21.1</w:t>
                  </w:r>
                </w:p>
              </w:tc>
              <w:tc>
                <w:tcPr>
                  <w:tcW w:w="192" w:type="pct"/>
                  <w:shd w:val="clear" w:color="auto" w:fill="FFFFFF"/>
                  <w:tcMar>
                    <w:top w:w="0" w:type="dxa"/>
                    <w:left w:w="0" w:type="dxa"/>
                    <w:bottom w:w="0" w:type="dxa"/>
                    <w:right w:w="0" w:type="dxa"/>
                  </w:tcMar>
                  <w:vAlign w:val="center"/>
                </w:tcPr>
                <w:p w14:paraId="334DD1D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9.8</w:t>
                  </w:r>
                </w:p>
              </w:tc>
              <w:tc>
                <w:tcPr>
                  <w:tcW w:w="192" w:type="pct"/>
                  <w:shd w:val="clear" w:color="auto" w:fill="FFFFFF"/>
                  <w:tcMar>
                    <w:top w:w="0" w:type="dxa"/>
                    <w:left w:w="0" w:type="dxa"/>
                    <w:bottom w:w="0" w:type="dxa"/>
                    <w:right w:w="0" w:type="dxa"/>
                  </w:tcMar>
                  <w:vAlign w:val="center"/>
                </w:tcPr>
                <w:p w14:paraId="4FE6D2E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21.8</w:t>
                  </w:r>
                </w:p>
              </w:tc>
              <w:tc>
                <w:tcPr>
                  <w:tcW w:w="196" w:type="pct"/>
                  <w:shd w:val="clear" w:color="auto" w:fill="FFFFFF"/>
                  <w:tcMar>
                    <w:top w:w="0" w:type="dxa"/>
                    <w:left w:w="0" w:type="dxa"/>
                    <w:bottom w:w="0" w:type="dxa"/>
                    <w:right w:w="0" w:type="dxa"/>
                  </w:tcMar>
                  <w:vAlign w:val="center"/>
                </w:tcPr>
                <w:p w14:paraId="43AAA7E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10.9</w:t>
                  </w:r>
                </w:p>
              </w:tc>
              <w:tc>
                <w:tcPr>
                  <w:tcW w:w="189" w:type="pct"/>
                  <w:shd w:val="clear" w:color="auto" w:fill="FFFFFF"/>
                  <w:tcMar>
                    <w:top w:w="0" w:type="dxa"/>
                    <w:left w:w="0" w:type="dxa"/>
                    <w:bottom w:w="0" w:type="dxa"/>
                    <w:right w:w="0" w:type="dxa"/>
                  </w:tcMar>
                  <w:vAlign w:val="center"/>
                </w:tcPr>
                <w:p w14:paraId="26A37D8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66.9</w:t>
                  </w:r>
                </w:p>
              </w:tc>
              <w:tc>
                <w:tcPr>
                  <w:tcW w:w="189" w:type="pct"/>
                  <w:shd w:val="clear" w:color="auto" w:fill="FFFFFF"/>
                  <w:tcMar>
                    <w:top w:w="0" w:type="dxa"/>
                    <w:left w:w="0" w:type="dxa"/>
                    <w:bottom w:w="0" w:type="dxa"/>
                    <w:right w:w="0" w:type="dxa"/>
                  </w:tcMar>
                  <w:vAlign w:val="center"/>
                </w:tcPr>
                <w:p w14:paraId="252A483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67.0</w:t>
                  </w:r>
                </w:p>
              </w:tc>
              <w:tc>
                <w:tcPr>
                  <w:tcW w:w="189" w:type="pct"/>
                  <w:shd w:val="clear" w:color="auto" w:fill="FFFFFF"/>
                  <w:tcMar>
                    <w:top w:w="0" w:type="dxa"/>
                    <w:left w:w="0" w:type="dxa"/>
                    <w:bottom w:w="0" w:type="dxa"/>
                    <w:right w:w="0" w:type="dxa"/>
                  </w:tcMar>
                  <w:vAlign w:val="center"/>
                </w:tcPr>
                <w:p w14:paraId="30217CA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66.9</w:t>
                  </w:r>
                </w:p>
              </w:tc>
              <w:tc>
                <w:tcPr>
                  <w:tcW w:w="195" w:type="pct"/>
                  <w:shd w:val="clear" w:color="auto" w:fill="FFFFFF"/>
                  <w:tcMar>
                    <w:top w:w="0" w:type="dxa"/>
                    <w:left w:w="0" w:type="dxa"/>
                    <w:bottom w:w="0" w:type="dxa"/>
                    <w:right w:w="0" w:type="dxa"/>
                  </w:tcMar>
                  <w:vAlign w:val="center"/>
                </w:tcPr>
                <w:p w14:paraId="520A232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67.0</w:t>
                  </w:r>
                </w:p>
              </w:tc>
              <w:tc>
                <w:tcPr>
                  <w:tcW w:w="165" w:type="pct"/>
                  <w:vMerge w:val="continue"/>
                  <w:shd w:val="clear" w:color="auto" w:fill="FFFFFF"/>
                  <w:tcMar>
                    <w:top w:w="0" w:type="dxa"/>
                    <w:left w:w="0" w:type="dxa"/>
                    <w:bottom w:w="0" w:type="dxa"/>
                    <w:right w:w="0" w:type="dxa"/>
                  </w:tcMar>
                  <w:vAlign w:val="center"/>
                </w:tcPr>
                <w:p w14:paraId="6A462D6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183" w:type="pct"/>
                  <w:shd w:val="clear" w:color="auto" w:fill="FFFFFF"/>
                  <w:tcMar>
                    <w:top w:w="0" w:type="dxa"/>
                    <w:left w:w="0" w:type="dxa"/>
                    <w:bottom w:w="0" w:type="dxa"/>
                    <w:right w:w="0" w:type="dxa"/>
                  </w:tcMar>
                  <w:vAlign w:val="center"/>
                </w:tcPr>
                <w:p w14:paraId="35886B7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3" w:type="pct"/>
                  <w:shd w:val="clear" w:color="auto" w:fill="FFFFFF"/>
                  <w:tcMar>
                    <w:top w:w="0" w:type="dxa"/>
                    <w:left w:w="0" w:type="dxa"/>
                    <w:bottom w:w="0" w:type="dxa"/>
                    <w:right w:w="0" w:type="dxa"/>
                  </w:tcMar>
                  <w:vAlign w:val="center"/>
                </w:tcPr>
                <w:p w14:paraId="13EAFF4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3" w:type="pct"/>
                  <w:shd w:val="clear" w:color="auto" w:fill="FFFFFF"/>
                  <w:tcMar>
                    <w:top w:w="0" w:type="dxa"/>
                    <w:left w:w="0" w:type="dxa"/>
                    <w:bottom w:w="0" w:type="dxa"/>
                    <w:right w:w="0" w:type="dxa"/>
                  </w:tcMar>
                  <w:vAlign w:val="center"/>
                </w:tcPr>
                <w:p w14:paraId="09D547B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7" w:type="pct"/>
                  <w:shd w:val="clear" w:color="auto" w:fill="FFFFFF"/>
                  <w:tcMar>
                    <w:top w:w="0" w:type="dxa"/>
                    <w:left w:w="0" w:type="dxa"/>
                    <w:bottom w:w="0" w:type="dxa"/>
                    <w:right w:w="0" w:type="dxa"/>
                  </w:tcMar>
                  <w:vAlign w:val="center"/>
                </w:tcPr>
                <w:p w14:paraId="0ABC939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96" w:type="pct"/>
                  <w:shd w:val="clear" w:color="auto" w:fill="FFFFFF"/>
                  <w:tcMar>
                    <w:top w:w="0" w:type="dxa"/>
                    <w:left w:w="0" w:type="dxa"/>
                    <w:bottom w:w="0" w:type="dxa"/>
                    <w:right w:w="0" w:type="dxa"/>
                  </w:tcMar>
                  <w:vAlign w:val="center"/>
                </w:tcPr>
                <w:p w14:paraId="52DC71D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40.9</w:t>
                  </w:r>
                </w:p>
              </w:tc>
              <w:tc>
                <w:tcPr>
                  <w:tcW w:w="196" w:type="pct"/>
                  <w:shd w:val="clear" w:color="auto" w:fill="FFFFFF"/>
                  <w:tcMar>
                    <w:top w:w="0" w:type="dxa"/>
                    <w:left w:w="0" w:type="dxa"/>
                    <w:bottom w:w="0" w:type="dxa"/>
                    <w:right w:w="0" w:type="dxa"/>
                  </w:tcMar>
                  <w:vAlign w:val="center"/>
                </w:tcPr>
                <w:p w14:paraId="0A32707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41.0</w:t>
                  </w:r>
                </w:p>
              </w:tc>
              <w:tc>
                <w:tcPr>
                  <w:tcW w:w="196" w:type="pct"/>
                  <w:shd w:val="clear" w:color="auto" w:fill="FFFFFF"/>
                  <w:tcMar>
                    <w:top w:w="0" w:type="dxa"/>
                    <w:left w:w="0" w:type="dxa"/>
                    <w:bottom w:w="0" w:type="dxa"/>
                    <w:right w:w="0" w:type="dxa"/>
                  </w:tcMar>
                  <w:vAlign w:val="center"/>
                </w:tcPr>
                <w:p w14:paraId="6B0AC0C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40.9</w:t>
                  </w:r>
                </w:p>
              </w:tc>
              <w:tc>
                <w:tcPr>
                  <w:tcW w:w="196" w:type="pct"/>
                  <w:shd w:val="clear" w:color="auto" w:fill="FFFFFF"/>
                  <w:tcMar>
                    <w:top w:w="0" w:type="dxa"/>
                    <w:left w:w="0" w:type="dxa"/>
                    <w:bottom w:w="0" w:type="dxa"/>
                    <w:right w:w="0" w:type="dxa"/>
                  </w:tcMar>
                  <w:vAlign w:val="center"/>
                </w:tcPr>
                <w:p w14:paraId="21F584E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41.0</w:t>
                  </w:r>
                </w:p>
              </w:tc>
              <w:tc>
                <w:tcPr>
                  <w:tcW w:w="274" w:type="pct"/>
                  <w:shd w:val="clear" w:color="auto" w:fill="FFFFFF"/>
                  <w:tcMar>
                    <w:top w:w="0" w:type="dxa"/>
                    <w:left w:w="0" w:type="dxa"/>
                    <w:bottom w:w="0" w:type="dxa"/>
                    <w:right w:w="0" w:type="dxa"/>
                  </w:tcMar>
                  <w:vAlign w:val="center"/>
                </w:tcPr>
                <w:p w14:paraId="52F71C8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58C69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145" w:type="pct"/>
                  <w:shd w:val="clear" w:color="auto" w:fill="FFFFFF"/>
                  <w:tcMar>
                    <w:top w:w="0" w:type="dxa"/>
                    <w:left w:w="0" w:type="dxa"/>
                    <w:bottom w:w="0" w:type="dxa"/>
                    <w:right w:w="0" w:type="dxa"/>
                  </w:tcMar>
                  <w:vAlign w:val="center"/>
                </w:tcPr>
                <w:p w14:paraId="431E8E0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5</w:t>
                  </w:r>
                </w:p>
              </w:tc>
              <w:tc>
                <w:tcPr>
                  <w:tcW w:w="202" w:type="pct"/>
                  <w:shd w:val="clear" w:color="auto" w:fill="FFFFFF"/>
                  <w:tcMar>
                    <w:top w:w="0" w:type="dxa"/>
                    <w:left w:w="0" w:type="dxa"/>
                    <w:bottom w:w="0" w:type="dxa"/>
                    <w:right w:w="0" w:type="dxa"/>
                  </w:tcMar>
                  <w:vAlign w:val="center"/>
                </w:tcPr>
                <w:p w14:paraId="6370694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水泵,2台（按点声源组预测）</w:t>
                  </w:r>
                </w:p>
              </w:tc>
              <w:tc>
                <w:tcPr>
                  <w:tcW w:w="245" w:type="pct"/>
                  <w:shd w:val="clear" w:color="auto" w:fill="FFFFFF"/>
                  <w:tcMar>
                    <w:top w:w="0" w:type="dxa"/>
                    <w:left w:w="0" w:type="dxa"/>
                    <w:bottom w:w="0" w:type="dxa"/>
                    <w:right w:w="0" w:type="dxa"/>
                  </w:tcMar>
                  <w:vAlign w:val="center"/>
                </w:tcPr>
                <w:p w14:paraId="30BADB7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70（等效后：73.0)</w:t>
                  </w:r>
                </w:p>
              </w:tc>
              <w:tc>
                <w:tcPr>
                  <w:tcW w:w="210" w:type="pct"/>
                  <w:vMerge w:val="continue"/>
                  <w:shd w:val="clear" w:color="auto" w:fill="FFFFFF"/>
                  <w:tcMar>
                    <w:top w:w="0" w:type="dxa"/>
                    <w:left w:w="0" w:type="dxa"/>
                    <w:bottom w:w="0" w:type="dxa"/>
                    <w:right w:w="0" w:type="dxa"/>
                  </w:tcMar>
                  <w:vAlign w:val="center"/>
                </w:tcPr>
                <w:p w14:paraId="77210E0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232" w:type="pct"/>
                  <w:shd w:val="clear" w:color="auto" w:fill="FFFFFF"/>
                  <w:tcMar>
                    <w:top w:w="0" w:type="dxa"/>
                    <w:left w:w="0" w:type="dxa"/>
                    <w:bottom w:w="0" w:type="dxa"/>
                    <w:right w:w="0" w:type="dxa"/>
                  </w:tcMar>
                  <w:vAlign w:val="center"/>
                </w:tcPr>
                <w:p w14:paraId="791CB23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-16.4</w:t>
                  </w:r>
                </w:p>
              </w:tc>
              <w:tc>
                <w:tcPr>
                  <w:tcW w:w="232" w:type="pct"/>
                  <w:shd w:val="clear" w:color="auto" w:fill="FFFFFF"/>
                  <w:tcMar>
                    <w:top w:w="0" w:type="dxa"/>
                    <w:left w:w="0" w:type="dxa"/>
                    <w:bottom w:w="0" w:type="dxa"/>
                    <w:right w:w="0" w:type="dxa"/>
                  </w:tcMar>
                  <w:vAlign w:val="center"/>
                </w:tcPr>
                <w:p w14:paraId="630CC0D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13.6</w:t>
                  </w:r>
                </w:p>
              </w:tc>
              <w:tc>
                <w:tcPr>
                  <w:tcW w:w="235" w:type="pct"/>
                  <w:shd w:val="clear" w:color="auto" w:fill="FFFFFF"/>
                  <w:tcMar>
                    <w:top w:w="0" w:type="dxa"/>
                    <w:left w:w="0" w:type="dxa"/>
                    <w:bottom w:w="0" w:type="dxa"/>
                    <w:right w:w="0" w:type="dxa"/>
                  </w:tcMar>
                  <w:vAlign w:val="center"/>
                </w:tcPr>
                <w:p w14:paraId="0E78293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92" w:type="pct"/>
                  <w:shd w:val="clear" w:color="auto" w:fill="FFFFFF"/>
                  <w:tcMar>
                    <w:top w:w="0" w:type="dxa"/>
                    <w:left w:w="0" w:type="dxa"/>
                    <w:bottom w:w="0" w:type="dxa"/>
                    <w:right w:w="0" w:type="dxa"/>
                  </w:tcMar>
                  <w:vAlign w:val="center"/>
                </w:tcPr>
                <w:p w14:paraId="119CA99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w:t>
                  </w:r>
                </w:p>
              </w:tc>
              <w:tc>
                <w:tcPr>
                  <w:tcW w:w="192" w:type="pct"/>
                  <w:shd w:val="clear" w:color="auto" w:fill="FFFFFF"/>
                  <w:tcMar>
                    <w:top w:w="0" w:type="dxa"/>
                    <w:left w:w="0" w:type="dxa"/>
                    <w:bottom w:w="0" w:type="dxa"/>
                    <w:right w:w="0" w:type="dxa"/>
                  </w:tcMar>
                  <w:vAlign w:val="center"/>
                </w:tcPr>
                <w:p w14:paraId="0DA7EC5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15.6</w:t>
                  </w:r>
                </w:p>
              </w:tc>
              <w:tc>
                <w:tcPr>
                  <w:tcW w:w="192" w:type="pct"/>
                  <w:shd w:val="clear" w:color="auto" w:fill="FFFFFF"/>
                  <w:tcMar>
                    <w:top w:w="0" w:type="dxa"/>
                    <w:left w:w="0" w:type="dxa"/>
                    <w:bottom w:w="0" w:type="dxa"/>
                    <w:right w:w="0" w:type="dxa"/>
                  </w:tcMar>
                  <w:vAlign w:val="center"/>
                </w:tcPr>
                <w:p w14:paraId="44E7AC5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196" w:type="pct"/>
                  <w:shd w:val="clear" w:color="auto" w:fill="FFFFFF"/>
                  <w:tcMar>
                    <w:top w:w="0" w:type="dxa"/>
                    <w:left w:w="0" w:type="dxa"/>
                    <w:bottom w:w="0" w:type="dxa"/>
                    <w:right w:w="0" w:type="dxa"/>
                  </w:tcMar>
                  <w:vAlign w:val="center"/>
                </w:tcPr>
                <w:p w14:paraId="7C29B13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w:t>
                  </w:r>
                </w:p>
              </w:tc>
              <w:tc>
                <w:tcPr>
                  <w:tcW w:w="189" w:type="pct"/>
                  <w:shd w:val="clear" w:color="auto" w:fill="FFFFFF"/>
                  <w:tcMar>
                    <w:top w:w="0" w:type="dxa"/>
                    <w:left w:w="0" w:type="dxa"/>
                    <w:bottom w:w="0" w:type="dxa"/>
                    <w:right w:w="0" w:type="dxa"/>
                  </w:tcMar>
                  <w:vAlign w:val="center"/>
                </w:tcPr>
                <w:p w14:paraId="58C96FF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59.9</w:t>
                  </w:r>
                </w:p>
              </w:tc>
              <w:tc>
                <w:tcPr>
                  <w:tcW w:w="189" w:type="pct"/>
                  <w:shd w:val="clear" w:color="auto" w:fill="FFFFFF"/>
                  <w:tcMar>
                    <w:top w:w="0" w:type="dxa"/>
                    <w:left w:w="0" w:type="dxa"/>
                    <w:bottom w:w="0" w:type="dxa"/>
                    <w:right w:w="0" w:type="dxa"/>
                  </w:tcMar>
                  <w:vAlign w:val="center"/>
                </w:tcPr>
                <w:p w14:paraId="30390FA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59.9</w:t>
                  </w:r>
                </w:p>
              </w:tc>
              <w:tc>
                <w:tcPr>
                  <w:tcW w:w="189" w:type="pct"/>
                  <w:shd w:val="clear" w:color="auto" w:fill="FFFFFF"/>
                  <w:tcMar>
                    <w:top w:w="0" w:type="dxa"/>
                    <w:left w:w="0" w:type="dxa"/>
                    <w:bottom w:w="0" w:type="dxa"/>
                    <w:right w:w="0" w:type="dxa"/>
                  </w:tcMar>
                  <w:vAlign w:val="center"/>
                </w:tcPr>
                <w:p w14:paraId="2BAA007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59.9</w:t>
                  </w:r>
                </w:p>
              </w:tc>
              <w:tc>
                <w:tcPr>
                  <w:tcW w:w="195" w:type="pct"/>
                  <w:shd w:val="clear" w:color="auto" w:fill="FFFFFF"/>
                  <w:tcMar>
                    <w:top w:w="0" w:type="dxa"/>
                    <w:left w:w="0" w:type="dxa"/>
                    <w:bottom w:w="0" w:type="dxa"/>
                    <w:right w:w="0" w:type="dxa"/>
                  </w:tcMar>
                  <w:vAlign w:val="center"/>
                </w:tcPr>
                <w:p w14:paraId="1DD7698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60.2</w:t>
                  </w:r>
                </w:p>
              </w:tc>
              <w:tc>
                <w:tcPr>
                  <w:tcW w:w="165" w:type="pct"/>
                  <w:vMerge w:val="continue"/>
                  <w:shd w:val="clear" w:color="auto" w:fill="FFFFFF"/>
                  <w:tcMar>
                    <w:top w:w="0" w:type="dxa"/>
                    <w:left w:w="0" w:type="dxa"/>
                    <w:bottom w:w="0" w:type="dxa"/>
                    <w:right w:w="0" w:type="dxa"/>
                  </w:tcMar>
                  <w:vAlign w:val="center"/>
                </w:tcPr>
                <w:p w14:paraId="02DB042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183" w:type="pct"/>
                  <w:shd w:val="clear" w:color="auto" w:fill="FFFFFF"/>
                  <w:tcMar>
                    <w:top w:w="0" w:type="dxa"/>
                    <w:left w:w="0" w:type="dxa"/>
                    <w:bottom w:w="0" w:type="dxa"/>
                    <w:right w:w="0" w:type="dxa"/>
                  </w:tcMar>
                  <w:vAlign w:val="center"/>
                </w:tcPr>
                <w:p w14:paraId="5BEFEEA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3" w:type="pct"/>
                  <w:shd w:val="clear" w:color="auto" w:fill="FFFFFF"/>
                  <w:tcMar>
                    <w:top w:w="0" w:type="dxa"/>
                    <w:left w:w="0" w:type="dxa"/>
                    <w:bottom w:w="0" w:type="dxa"/>
                    <w:right w:w="0" w:type="dxa"/>
                  </w:tcMar>
                  <w:vAlign w:val="center"/>
                </w:tcPr>
                <w:p w14:paraId="3CAE020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3" w:type="pct"/>
                  <w:shd w:val="clear" w:color="auto" w:fill="FFFFFF"/>
                  <w:tcMar>
                    <w:top w:w="0" w:type="dxa"/>
                    <w:left w:w="0" w:type="dxa"/>
                    <w:bottom w:w="0" w:type="dxa"/>
                    <w:right w:w="0" w:type="dxa"/>
                  </w:tcMar>
                  <w:vAlign w:val="center"/>
                </w:tcPr>
                <w:p w14:paraId="382BF81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7" w:type="pct"/>
                  <w:shd w:val="clear" w:color="auto" w:fill="FFFFFF"/>
                  <w:tcMar>
                    <w:top w:w="0" w:type="dxa"/>
                    <w:left w:w="0" w:type="dxa"/>
                    <w:bottom w:w="0" w:type="dxa"/>
                    <w:right w:w="0" w:type="dxa"/>
                  </w:tcMar>
                  <w:vAlign w:val="center"/>
                </w:tcPr>
                <w:p w14:paraId="5D5EECC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96" w:type="pct"/>
                  <w:shd w:val="clear" w:color="auto" w:fill="FFFFFF"/>
                  <w:tcMar>
                    <w:top w:w="0" w:type="dxa"/>
                    <w:left w:w="0" w:type="dxa"/>
                    <w:bottom w:w="0" w:type="dxa"/>
                    <w:right w:w="0" w:type="dxa"/>
                  </w:tcMar>
                  <w:vAlign w:val="center"/>
                </w:tcPr>
                <w:p w14:paraId="10AD351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33.9</w:t>
                  </w:r>
                </w:p>
              </w:tc>
              <w:tc>
                <w:tcPr>
                  <w:tcW w:w="196" w:type="pct"/>
                  <w:shd w:val="clear" w:color="auto" w:fill="FFFFFF"/>
                  <w:tcMar>
                    <w:top w:w="0" w:type="dxa"/>
                    <w:left w:w="0" w:type="dxa"/>
                    <w:bottom w:w="0" w:type="dxa"/>
                    <w:right w:w="0" w:type="dxa"/>
                  </w:tcMar>
                  <w:vAlign w:val="center"/>
                </w:tcPr>
                <w:p w14:paraId="4227978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33.9</w:t>
                  </w:r>
                </w:p>
              </w:tc>
              <w:tc>
                <w:tcPr>
                  <w:tcW w:w="196" w:type="pct"/>
                  <w:shd w:val="clear" w:color="auto" w:fill="FFFFFF"/>
                  <w:tcMar>
                    <w:top w:w="0" w:type="dxa"/>
                    <w:left w:w="0" w:type="dxa"/>
                    <w:bottom w:w="0" w:type="dxa"/>
                    <w:right w:w="0" w:type="dxa"/>
                  </w:tcMar>
                  <w:vAlign w:val="center"/>
                </w:tcPr>
                <w:p w14:paraId="526E04E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33.9</w:t>
                  </w:r>
                </w:p>
              </w:tc>
              <w:tc>
                <w:tcPr>
                  <w:tcW w:w="196" w:type="pct"/>
                  <w:shd w:val="clear" w:color="auto" w:fill="FFFFFF"/>
                  <w:tcMar>
                    <w:top w:w="0" w:type="dxa"/>
                    <w:left w:w="0" w:type="dxa"/>
                    <w:bottom w:w="0" w:type="dxa"/>
                    <w:right w:w="0" w:type="dxa"/>
                  </w:tcMar>
                  <w:vAlign w:val="center"/>
                </w:tcPr>
                <w:p w14:paraId="7395BED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34.2</w:t>
                  </w:r>
                </w:p>
              </w:tc>
              <w:tc>
                <w:tcPr>
                  <w:tcW w:w="274" w:type="pct"/>
                  <w:shd w:val="clear" w:color="auto" w:fill="FFFFFF"/>
                  <w:tcMar>
                    <w:top w:w="0" w:type="dxa"/>
                    <w:left w:w="0" w:type="dxa"/>
                    <w:bottom w:w="0" w:type="dxa"/>
                    <w:right w:w="0" w:type="dxa"/>
                  </w:tcMar>
                  <w:vAlign w:val="center"/>
                </w:tcPr>
                <w:p w14:paraId="327E3FE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7A2A7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145" w:type="pct"/>
                  <w:shd w:val="clear" w:color="auto" w:fill="FFFFFF"/>
                  <w:tcMar>
                    <w:top w:w="0" w:type="dxa"/>
                    <w:left w:w="0" w:type="dxa"/>
                    <w:bottom w:w="0" w:type="dxa"/>
                    <w:right w:w="0" w:type="dxa"/>
                  </w:tcMar>
                  <w:vAlign w:val="center"/>
                </w:tcPr>
                <w:p w14:paraId="69597D5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c>
                <w:tcPr>
                  <w:tcW w:w="202" w:type="pct"/>
                  <w:shd w:val="clear" w:color="auto" w:fill="FFFFFF"/>
                  <w:tcMar>
                    <w:top w:w="0" w:type="dxa"/>
                    <w:left w:w="0" w:type="dxa"/>
                    <w:bottom w:w="0" w:type="dxa"/>
                    <w:right w:w="0" w:type="dxa"/>
                  </w:tcMar>
                  <w:vAlign w:val="center"/>
                </w:tcPr>
                <w:p w14:paraId="61DF3CD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排气筒风机</w:t>
                  </w:r>
                </w:p>
              </w:tc>
              <w:tc>
                <w:tcPr>
                  <w:tcW w:w="245" w:type="pct"/>
                  <w:shd w:val="clear" w:color="auto" w:fill="FFFFFF"/>
                  <w:tcMar>
                    <w:top w:w="0" w:type="dxa"/>
                    <w:left w:w="0" w:type="dxa"/>
                    <w:bottom w:w="0" w:type="dxa"/>
                    <w:right w:w="0" w:type="dxa"/>
                  </w:tcMar>
                  <w:vAlign w:val="center"/>
                </w:tcPr>
                <w:p w14:paraId="2C13B05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w:t>
                  </w:r>
                </w:p>
              </w:tc>
              <w:tc>
                <w:tcPr>
                  <w:tcW w:w="210" w:type="pct"/>
                  <w:vMerge w:val="continue"/>
                  <w:shd w:val="clear" w:color="auto" w:fill="FFFFFF"/>
                  <w:tcMar>
                    <w:top w:w="0" w:type="dxa"/>
                    <w:left w:w="0" w:type="dxa"/>
                    <w:bottom w:w="0" w:type="dxa"/>
                    <w:right w:w="0" w:type="dxa"/>
                  </w:tcMar>
                  <w:vAlign w:val="center"/>
                </w:tcPr>
                <w:p w14:paraId="3DD76FD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232" w:type="pct"/>
                  <w:shd w:val="clear" w:color="auto" w:fill="FFFFFF"/>
                  <w:tcMar>
                    <w:top w:w="0" w:type="dxa"/>
                    <w:left w:w="0" w:type="dxa"/>
                    <w:bottom w:w="0" w:type="dxa"/>
                    <w:right w:w="0" w:type="dxa"/>
                  </w:tcMar>
                  <w:vAlign w:val="center"/>
                </w:tcPr>
                <w:p w14:paraId="054553B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232" w:type="pct"/>
                  <w:shd w:val="clear" w:color="auto" w:fill="FFFFFF"/>
                  <w:tcMar>
                    <w:top w:w="0" w:type="dxa"/>
                    <w:left w:w="0" w:type="dxa"/>
                    <w:bottom w:w="0" w:type="dxa"/>
                    <w:right w:w="0" w:type="dxa"/>
                  </w:tcMar>
                  <w:vAlign w:val="center"/>
                </w:tcPr>
                <w:p w14:paraId="074EA51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10.1</w:t>
                  </w:r>
                </w:p>
              </w:tc>
              <w:tc>
                <w:tcPr>
                  <w:tcW w:w="235" w:type="pct"/>
                  <w:shd w:val="clear" w:color="auto" w:fill="FFFFFF"/>
                  <w:tcMar>
                    <w:top w:w="0" w:type="dxa"/>
                    <w:left w:w="0" w:type="dxa"/>
                    <w:bottom w:w="0" w:type="dxa"/>
                    <w:right w:w="0" w:type="dxa"/>
                  </w:tcMar>
                  <w:vAlign w:val="center"/>
                </w:tcPr>
                <w:p w14:paraId="1A7FDAF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92" w:type="pct"/>
                  <w:shd w:val="clear" w:color="auto" w:fill="FFFFFF"/>
                  <w:tcMar>
                    <w:top w:w="0" w:type="dxa"/>
                    <w:left w:w="0" w:type="dxa"/>
                    <w:bottom w:w="0" w:type="dxa"/>
                    <w:right w:w="0" w:type="dxa"/>
                  </w:tcMar>
                  <w:vAlign w:val="center"/>
                </w:tcPr>
                <w:p w14:paraId="10CC149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w:t>
                  </w:r>
                </w:p>
              </w:tc>
              <w:tc>
                <w:tcPr>
                  <w:tcW w:w="192" w:type="pct"/>
                  <w:shd w:val="clear" w:color="auto" w:fill="FFFFFF"/>
                  <w:tcMar>
                    <w:top w:w="0" w:type="dxa"/>
                    <w:left w:w="0" w:type="dxa"/>
                    <w:bottom w:w="0" w:type="dxa"/>
                    <w:right w:w="0" w:type="dxa"/>
                  </w:tcMar>
                  <w:vAlign w:val="center"/>
                </w:tcPr>
                <w:p w14:paraId="29ED015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192" w:type="pct"/>
                  <w:shd w:val="clear" w:color="auto" w:fill="FFFFFF"/>
                  <w:tcMar>
                    <w:top w:w="0" w:type="dxa"/>
                    <w:left w:w="0" w:type="dxa"/>
                    <w:bottom w:w="0" w:type="dxa"/>
                    <w:right w:w="0" w:type="dxa"/>
                  </w:tcMar>
                  <w:vAlign w:val="center"/>
                </w:tcPr>
                <w:p w14:paraId="6DCD5D8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42.0</w:t>
                  </w:r>
                </w:p>
              </w:tc>
              <w:tc>
                <w:tcPr>
                  <w:tcW w:w="196" w:type="pct"/>
                  <w:shd w:val="clear" w:color="auto" w:fill="FFFFFF"/>
                  <w:tcMar>
                    <w:top w:w="0" w:type="dxa"/>
                    <w:left w:w="0" w:type="dxa"/>
                    <w:bottom w:w="0" w:type="dxa"/>
                    <w:right w:w="0" w:type="dxa"/>
                  </w:tcMar>
                  <w:vAlign w:val="center"/>
                </w:tcPr>
                <w:p w14:paraId="3D73EEC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11.0</w:t>
                  </w:r>
                </w:p>
              </w:tc>
              <w:tc>
                <w:tcPr>
                  <w:tcW w:w="189" w:type="pct"/>
                  <w:shd w:val="clear" w:color="auto" w:fill="FFFFFF"/>
                  <w:tcMar>
                    <w:top w:w="0" w:type="dxa"/>
                    <w:left w:w="0" w:type="dxa"/>
                    <w:bottom w:w="0" w:type="dxa"/>
                    <w:right w:w="0" w:type="dxa"/>
                  </w:tcMar>
                  <w:vAlign w:val="center"/>
                </w:tcPr>
                <w:p w14:paraId="2F3310C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81.7</w:t>
                  </w:r>
                </w:p>
              </w:tc>
              <w:tc>
                <w:tcPr>
                  <w:tcW w:w="189" w:type="pct"/>
                  <w:shd w:val="clear" w:color="auto" w:fill="FFFFFF"/>
                  <w:tcMar>
                    <w:top w:w="0" w:type="dxa"/>
                    <w:left w:w="0" w:type="dxa"/>
                    <w:bottom w:w="0" w:type="dxa"/>
                    <w:right w:w="0" w:type="dxa"/>
                  </w:tcMar>
                  <w:vAlign w:val="center"/>
                </w:tcPr>
                <w:p w14:paraId="78CD329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77.0</w:t>
                  </w:r>
                </w:p>
              </w:tc>
              <w:tc>
                <w:tcPr>
                  <w:tcW w:w="189" w:type="pct"/>
                  <w:shd w:val="clear" w:color="auto" w:fill="FFFFFF"/>
                  <w:tcMar>
                    <w:top w:w="0" w:type="dxa"/>
                    <w:left w:w="0" w:type="dxa"/>
                    <w:bottom w:w="0" w:type="dxa"/>
                    <w:right w:w="0" w:type="dxa"/>
                  </w:tcMar>
                  <w:vAlign w:val="center"/>
                </w:tcPr>
                <w:p w14:paraId="2094BAE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76.9</w:t>
                  </w:r>
                </w:p>
              </w:tc>
              <w:tc>
                <w:tcPr>
                  <w:tcW w:w="195" w:type="pct"/>
                  <w:shd w:val="clear" w:color="auto" w:fill="FFFFFF"/>
                  <w:tcMar>
                    <w:top w:w="0" w:type="dxa"/>
                    <w:left w:w="0" w:type="dxa"/>
                    <w:bottom w:w="0" w:type="dxa"/>
                    <w:right w:w="0" w:type="dxa"/>
                  </w:tcMar>
                  <w:vAlign w:val="center"/>
                </w:tcPr>
                <w:p w14:paraId="00FB449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77.0</w:t>
                  </w:r>
                </w:p>
              </w:tc>
              <w:tc>
                <w:tcPr>
                  <w:tcW w:w="165" w:type="pct"/>
                  <w:vMerge w:val="continue"/>
                  <w:shd w:val="clear" w:color="auto" w:fill="FFFFFF"/>
                  <w:tcMar>
                    <w:top w:w="0" w:type="dxa"/>
                    <w:left w:w="0" w:type="dxa"/>
                    <w:bottom w:w="0" w:type="dxa"/>
                    <w:right w:w="0" w:type="dxa"/>
                  </w:tcMar>
                  <w:vAlign w:val="center"/>
                </w:tcPr>
                <w:p w14:paraId="152A996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183" w:type="pct"/>
                  <w:shd w:val="clear" w:color="auto" w:fill="FFFFFF"/>
                  <w:tcMar>
                    <w:top w:w="0" w:type="dxa"/>
                    <w:left w:w="0" w:type="dxa"/>
                    <w:bottom w:w="0" w:type="dxa"/>
                    <w:right w:w="0" w:type="dxa"/>
                  </w:tcMar>
                  <w:vAlign w:val="center"/>
                </w:tcPr>
                <w:p w14:paraId="21C6B94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3" w:type="pct"/>
                  <w:shd w:val="clear" w:color="auto" w:fill="FFFFFF"/>
                  <w:tcMar>
                    <w:top w:w="0" w:type="dxa"/>
                    <w:left w:w="0" w:type="dxa"/>
                    <w:bottom w:w="0" w:type="dxa"/>
                    <w:right w:w="0" w:type="dxa"/>
                  </w:tcMar>
                  <w:vAlign w:val="center"/>
                </w:tcPr>
                <w:p w14:paraId="7C2BD81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3" w:type="pct"/>
                  <w:shd w:val="clear" w:color="auto" w:fill="FFFFFF"/>
                  <w:tcMar>
                    <w:top w:w="0" w:type="dxa"/>
                    <w:left w:w="0" w:type="dxa"/>
                    <w:bottom w:w="0" w:type="dxa"/>
                    <w:right w:w="0" w:type="dxa"/>
                  </w:tcMar>
                  <w:vAlign w:val="center"/>
                </w:tcPr>
                <w:p w14:paraId="6E53EBB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87" w:type="pct"/>
                  <w:shd w:val="clear" w:color="auto" w:fill="FFFFFF"/>
                  <w:tcMar>
                    <w:top w:w="0" w:type="dxa"/>
                    <w:left w:w="0" w:type="dxa"/>
                    <w:bottom w:w="0" w:type="dxa"/>
                    <w:right w:w="0" w:type="dxa"/>
                  </w:tcMar>
                  <w:vAlign w:val="center"/>
                </w:tcPr>
                <w:p w14:paraId="5271248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96" w:type="pct"/>
                  <w:shd w:val="clear" w:color="auto" w:fill="FFFFFF"/>
                  <w:tcMar>
                    <w:top w:w="0" w:type="dxa"/>
                    <w:left w:w="0" w:type="dxa"/>
                    <w:bottom w:w="0" w:type="dxa"/>
                    <w:right w:w="0" w:type="dxa"/>
                  </w:tcMar>
                  <w:vAlign w:val="center"/>
                </w:tcPr>
                <w:p w14:paraId="0026A54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55.7</w:t>
                  </w:r>
                </w:p>
              </w:tc>
              <w:tc>
                <w:tcPr>
                  <w:tcW w:w="196" w:type="pct"/>
                  <w:shd w:val="clear" w:color="auto" w:fill="FFFFFF"/>
                  <w:tcMar>
                    <w:top w:w="0" w:type="dxa"/>
                    <w:left w:w="0" w:type="dxa"/>
                    <w:bottom w:w="0" w:type="dxa"/>
                    <w:right w:w="0" w:type="dxa"/>
                  </w:tcMar>
                  <w:vAlign w:val="center"/>
                </w:tcPr>
                <w:p w14:paraId="6572963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51.0</w:t>
                  </w:r>
                </w:p>
              </w:tc>
              <w:tc>
                <w:tcPr>
                  <w:tcW w:w="196" w:type="pct"/>
                  <w:shd w:val="clear" w:color="auto" w:fill="FFFFFF"/>
                  <w:tcMar>
                    <w:top w:w="0" w:type="dxa"/>
                    <w:left w:w="0" w:type="dxa"/>
                    <w:bottom w:w="0" w:type="dxa"/>
                    <w:right w:w="0" w:type="dxa"/>
                  </w:tcMar>
                  <w:vAlign w:val="center"/>
                </w:tcPr>
                <w:p w14:paraId="0FA07C9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50.9</w:t>
                  </w:r>
                </w:p>
              </w:tc>
              <w:tc>
                <w:tcPr>
                  <w:tcW w:w="196" w:type="pct"/>
                  <w:shd w:val="clear" w:color="auto" w:fill="FFFFFF"/>
                  <w:tcMar>
                    <w:top w:w="0" w:type="dxa"/>
                    <w:left w:w="0" w:type="dxa"/>
                    <w:bottom w:w="0" w:type="dxa"/>
                    <w:right w:w="0" w:type="dxa"/>
                  </w:tcMar>
                  <w:vAlign w:val="center"/>
                </w:tcPr>
                <w:p w14:paraId="43C9A59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51.0</w:t>
                  </w:r>
                </w:p>
              </w:tc>
              <w:tc>
                <w:tcPr>
                  <w:tcW w:w="274" w:type="pct"/>
                  <w:shd w:val="clear" w:color="auto" w:fill="FFFFFF"/>
                  <w:tcMar>
                    <w:top w:w="0" w:type="dxa"/>
                    <w:left w:w="0" w:type="dxa"/>
                    <w:bottom w:w="0" w:type="dxa"/>
                    <w:right w:w="0" w:type="dxa"/>
                  </w:tcMar>
                  <w:vAlign w:val="center"/>
                </w:tcPr>
                <w:p w14:paraId="6001694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bookmarkEnd w:id="10"/>
          </w:tbl>
          <w:p w14:paraId="4B86234C">
            <w:pPr>
              <w:spacing w:line="360" w:lineRule="auto"/>
              <w:ind w:firstLine="480" w:firstLineChars="200"/>
              <w:rPr>
                <w:rFonts w:hint="default" w:ascii="Times New Roman" w:hAnsi="Times New Roman" w:eastAsia="宋体" w:cs="Times New Roman"/>
                <w:b w:val="0"/>
                <w:bCs w:val="0"/>
                <w:color w:val="auto"/>
                <w:spacing w:val="0"/>
                <w:sz w:val="24"/>
                <w:szCs w:val="24"/>
                <w:highlight w:val="none"/>
              </w:rPr>
            </w:pPr>
            <w:r>
              <w:rPr>
                <w:rFonts w:hint="default" w:ascii="Times New Roman" w:hAnsi="Times New Roman" w:eastAsia="宋体" w:cs="Times New Roman"/>
                <w:b w:val="0"/>
                <w:bCs w:val="0"/>
                <w:color w:val="auto"/>
                <w:spacing w:val="0"/>
                <w:sz w:val="24"/>
                <w:szCs w:val="24"/>
                <w:highlight w:val="none"/>
              </w:rPr>
              <w:t>表中坐标以厂界中心为坐标原点，正东向为X轴正方向，正北向为Y轴正方向</w:t>
            </w:r>
            <w:r>
              <w:rPr>
                <w:rFonts w:hint="eastAsia" w:cs="Times New Roman"/>
                <w:b w:val="0"/>
                <w:bCs w:val="0"/>
                <w:color w:val="auto"/>
                <w:spacing w:val="0"/>
                <w:sz w:val="24"/>
                <w:szCs w:val="24"/>
                <w:highlight w:val="none"/>
                <w:lang w:eastAsia="zh-CN"/>
              </w:rPr>
              <w:t>。</w:t>
            </w:r>
          </w:p>
        </w:tc>
      </w:tr>
    </w:tbl>
    <w:p w14:paraId="0D81C3BC">
      <w:pPr>
        <w:spacing w:line="360" w:lineRule="auto"/>
        <w:ind w:firstLine="480" w:firstLineChars="200"/>
        <w:rPr>
          <w:rFonts w:hint="default" w:ascii="Times New Roman" w:hAnsi="Times New Roman" w:eastAsia="宋体" w:cs="Times New Roman"/>
          <w:b w:val="0"/>
          <w:bCs w:val="0"/>
          <w:color w:val="auto"/>
          <w:spacing w:val="0"/>
          <w:sz w:val="24"/>
          <w:szCs w:val="24"/>
          <w:highlight w:val="none"/>
        </w:rPr>
        <w:sectPr>
          <w:pgSz w:w="16838" w:h="11906" w:orient="landscape"/>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6"/>
      </w:tblGrid>
      <w:tr w14:paraId="1C330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Align w:val="center"/>
          </w:tcPr>
          <w:p w14:paraId="23CF0637">
            <w:pPr>
              <w:jc w:val="center"/>
              <w:rPr>
                <w:rFonts w:hint="default" w:ascii="Times New Roman" w:hAnsi="Times New Roman" w:eastAsia="宋体" w:cs="Times New Roman"/>
                <w:b w:val="0"/>
                <w:bCs w:val="0"/>
                <w:color w:val="auto"/>
                <w:spacing w:val="0"/>
                <w:sz w:val="24"/>
                <w:szCs w:val="24"/>
                <w:highlight w:val="none"/>
              </w:rPr>
            </w:pPr>
            <w:r>
              <w:rPr>
                <w:rFonts w:hint="default" w:ascii="Times New Roman" w:hAnsi="Times New Roman" w:eastAsia="宋体" w:cs="Times New Roman"/>
                <w:b w:val="0"/>
                <w:bCs w:val="0"/>
                <w:color w:val="auto"/>
                <w:spacing w:val="0"/>
                <w:kern w:val="21"/>
                <w:sz w:val="24"/>
                <w:szCs w:val="24"/>
                <w:highlight w:val="none"/>
              </w:rPr>
              <w:t>运营期环境影响和保护措施</w:t>
            </w:r>
          </w:p>
        </w:tc>
        <w:tc>
          <w:tcPr>
            <w:tcW w:w="4751" w:type="pct"/>
          </w:tcPr>
          <w:p w14:paraId="3ABF9A80">
            <w:pPr>
              <w:keepNext w:val="0"/>
              <w:keepLines w:val="0"/>
              <w:pageBreakBefore w:val="0"/>
              <w:widowControl w:val="0"/>
              <w:numPr>
                <w:ilvl w:val="0"/>
                <w:numId w:val="8"/>
              </w:numPr>
              <w:tabs>
                <w:tab w:val="center" w:pos="0"/>
              </w:tabs>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
                <w:bCs/>
                <w:snapToGrid w:val="0"/>
                <w:color w:val="auto"/>
                <w:spacing w:val="0"/>
                <w:kern w:val="0"/>
                <w:sz w:val="24"/>
                <w:lang w:val="en-US" w:eastAsia="zh-CN"/>
              </w:rPr>
            </w:pPr>
            <w:r>
              <w:rPr>
                <w:rFonts w:hint="eastAsia" w:ascii="Times New Roman" w:hAnsi="Times New Roman" w:eastAsia="宋体" w:cs="Times New Roman"/>
                <w:b/>
                <w:bCs/>
                <w:snapToGrid w:val="0"/>
                <w:color w:val="auto"/>
                <w:spacing w:val="0"/>
                <w:kern w:val="0"/>
                <w:sz w:val="24"/>
                <w:lang w:val="en-US" w:eastAsia="zh-CN"/>
              </w:rPr>
              <w:t>厂界噪声预测结果与达标分析表</w:t>
            </w:r>
            <w:bookmarkStart w:id="12" w:name="PT_7"/>
          </w:p>
          <w:tbl>
            <w:tblPr>
              <w:tblStyle w:val="3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736"/>
              <w:gridCol w:w="736"/>
              <w:gridCol w:w="743"/>
              <w:gridCol w:w="912"/>
              <w:gridCol w:w="1300"/>
              <w:gridCol w:w="1302"/>
              <w:gridCol w:w="1091"/>
            </w:tblGrid>
            <w:tr w14:paraId="2785A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5" w:type="pct"/>
                  <w:vMerge w:val="restart"/>
                  <w:vAlign w:val="center"/>
                </w:tcPr>
                <w:p w14:paraId="5125EC21">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b/>
                      <w:color w:val="auto"/>
                      <w:spacing w:val="0"/>
                      <w:sz w:val="21"/>
                      <w:szCs w:val="21"/>
                    </w:rPr>
                    <w:t>预测方位</w:t>
                  </w:r>
                </w:p>
              </w:tc>
              <w:tc>
                <w:tcPr>
                  <w:tcW w:w="1414" w:type="pct"/>
                  <w:gridSpan w:val="3"/>
                  <w:vAlign w:val="center"/>
                </w:tcPr>
                <w:p w14:paraId="7A8E64A3">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b/>
                      <w:color w:val="auto"/>
                      <w:spacing w:val="0"/>
                      <w:sz w:val="21"/>
                      <w:szCs w:val="21"/>
                      <w:lang w:val="en-US" w:eastAsia="zh-CN"/>
                    </w:rPr>
                    <w:t>最大值点</w:t>
                  </w:r>
                  <w:r>
                    <w:rPr>
                      <w:rFonts w:hint="default" w:ascii="Times New Roman" w:hAnsi="Times New Roman" w:eastAsia="宋体" w:cs="Times New Roman"/>
                      <w:b/>
                      <w:color w:val="auto"/>
                      <w:spacing w:val="0"/>
                      <w:sz w:val="21"/>
                      <w:szCs w:val="21"/>
                    </w:rPr>
                    <w:t>空间相对位置/m</w:t>
                  </w:r>
                </w:p>
              </w:tc>
              <w:tc>
                <w:tcPr>
                  <w:tcW w:w="582" w:type="pct"/>
                  <w:vMerge w:val="restart"/>
                  <w:vAlign w:val="center"/>
                </w:tcPr>
                <w:p w14:paraId="57A72B7E">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b/>
                      <w:color w:val="auto"/>
                      <w:spacing w:val="0"/>
                      <w:sz w:val="21"/>
                      <w:szCs w:val="21"/>
                    </w:rPr>
                    <w:t>时段</w:t>
                  </w:r>
                </w:p>
              </w:tc>
              <w:tc>
                <w:tcPr>
                  <w:tcW w:w="830" w:type="pct"/>
                  <w:vMerge w:val="restart"/>
                  <w:vAlign w:val="center"/>
                </w:tcPr>
                <w:p w14:paraId="28138ACC">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b/>
                      <w:color w:val="auto"/>
                      <w:spacing w:val="0"/>
                      <w:sz w:val="21"/>
                      <w:szCs w:val="21"/>
                    </w:rPr>
                    <w:t>贡献值（dB(A)）</w:t>
                  </w:r>
                </w:p>
              </w:tc>
              <w:tc>
                <w:tcPr>
                  <w:tcW w:w="831" w:type="pct"/>
                  <w:vMerge w:val="restart"/>
                  <w:vAlign w:val="center"/>
                </w:tcPr>
                <w:p w14:paraId="60228D18">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b/>
                      <w:color w:val="auto"/>
                      <w:spacing w:val="0"/>
                      <w:sz w:val="21"/>
                      <w:szCs w:val="21"/>
                    </w:rPr>
                    <w:t>标准限值（dB(A)）</w:t>
                  </w:r>
                </w:p>
              </w:tc>
              <w:tc>
                <w:tcPr>
                  <w:tcW w:w="696" w:type="pct"/>
                  <w:vMerge w:val="restart"/>
                  <w:vAlign w:val="center"/>
                </w:tcPr>
                <w:p w14:paraId="5AE30A8C">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b/>
                      <w:color w:val="auto"/>
                      <w:spacing w:val="0"/>
                      <w:sz w:val="21"/>
                      <w:szCs w:val="21"/>
                    </w:rPr>
                    <w:t>达标情况</w:t>
                  </w:r>
                </w:p>
              </w:tc>
            </w:tr>
            <w:tr w14:paraId="79F1B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5" w:type="pct"/>
                  <w:vMerge w:val="continue"/>
                  <w:shd w:val="clear" w:color="auto" w:fill="FFFFFF"/>
                  <w:vAlign w:val="center"/>
                </w:tcPr>
                <w:p w14:paraId="69B35935">
                  <w:pPr>
                    <w:jc w:val="center"/>
                    <w:rPr>
                      <w:rFonts w:hint="default" w:ascii="Times New Roman" w:hAnsi="Times New Roman" w:eastAsia="宋体" w:cs="Times New Roman"/>
                      <w:color w:val="auto"/>
                      <w:spacing w:val="0"/>
                      <w:sz w:val="21"/>
                      <w:szCs w:val="21"/>
                    </w:rPr>
                  </w:pPr>
                </w:p>
              </w:tc>
              <w:tc>
                <w:tcPr>
                  <w:tcW w:w="470" w:type="pct"/>
                  <w:shd w:val="clear" w:color="auto" w:fill="FFFFFF"/>
                  <w:vAlign w:val="center"/>
                </w:tcPr>
                <w:p w14:paraId="0F1A673D">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X</w:t>
                  </w:r>
                </w:p>
              </w:tc>
              <w:tc>
                <w:tcPr>
                  <w:tcW w:w="470" w:type="pct"/>
                  <w:shd w:val="clear" w:color="auto" w:fill="FFFFFF"/>
                  <w:vAlign w:val="center"/>
                </w:tcPr>
                <w:p w14:paraId="188CA3FA">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Y</w:t>
                  </w:r>
                </w:p>
              </w:tc>
              <w:tc>
                <w:tcPr>
                  <w:tcW w:w="474" w:type="pct"/>
                  <w:shd w:val="clear" w:color="auto" w:fill="FFFFFF"/>
                  <w:vAlign w:val="center"/>
                </w:tcPr>
                <w:p w14:paraId="1AA4D3FA">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Z</w:t>
                  </w:r>
                </w:p>
              </w:tc>
              <w:tc>
                <w:tcPr>
                  <w:tcW w:w="582" w:type="pct"/>
                  <w:vMerge w:val="continue"/>
                  <w:shd w:val="clear" w:color="auto" w:fill="FFFFFF"/>
                  <w:vAlign w:val="center"/>
                </w:tcPr>
                <w:p w14:paraId="27BC4C8E">
                  <w:pPr>
                    <w:jc w:val="center"/>
                    <w:rPr>
                      <w:rFonts w:hint="default" w:ascii="Times New Roman" w:hAnsi="Times New Roman" w:eastAsia="宋体" w:cs="Times New Roman"/>
                      <w:color w:val="auto"/>
                      <w:spacing w:val="0"/>
                      <w:sz w:val="21"/>
                      <w:szCs w:val="21"/>
                    </w:rPr>
                  </w:pPr>
                </w:p>
              </w:tc>
              <w:tc>
                <w:tcPr>
                  <w:tcW w:w="830" w:type="pct"/>
                  <w:vMerge w:val="continue"/>
                  <w:shd w:val="clear" w:color="auto" w:fill="FFFFFF"/>
                  <w:vAlign w:val="center"/>
                </w:tcPr>
                <w:p w14:paraId="50F29A84">
                  <w:pPr>
                    <w:jc w:val="center"/>
                    <w:rPr>
                      <w:rFonts w:hint="default" w:ascii="Times New Roman" w:hAnsi="Times New Roman" w:eastAsia="宋体" w:cs="Times New Roman"/>
                      <w:color w:val="auto"/>
                      <w:spacing w:val="0"/>
                      <w:sz w:val="21"/>
                      <w:szCs w:val="21"/>
                    </w:rPr>
                  </w:pPr>
                </w:p>
              </w:tc>
              <w:tc>
                <w:tcPr>
                  <w:tcW w:w="831" w:type="pct"/>
                  <w:vMerge w:val="continue"/>
                  <w:shd w:val="clear" w:color="auto" w:fill="FFFFFF"/>
                  <w:vAlign w:val="center"/>
                </w:tcPr>
                <w:p w14:paraId="6E8EE9BD">
                  <w:pPr>
                    <w:jc w:val="center"/>
                    <w:rPr>
                      <w:rFonts w:hint="default" w:ascii="Times New Roman" w:hAnsi="Times New Roman" w:eastAsia="宋体" w:cs="Times New Roman"/>
                      <w:color w:val="auto"/>
                      <w:spacing w:val="0"/>
                      <w:sz w:val="21"/>
                      <w:szCs w:val="21"/>
                    </w:rPr>
                  </w:pPr>
                </w:p>
                <w:bookmarkEnd w:id="12"/>
              </w:tc>
              <w:tc>
                <w:tcPr>
                  <w:tcW w:w="696" w:type="pct"/>
                  <w:vMerge w:val="continue"/>
                  <w:shd w:val="clear" w:color="auto" w:fill="FFFFFF"/>
                  <w:vAlign w:val="center"/>
                </w:tcPr>
                <w:p w14:paraId="3A211DBC">
                  <w:pPr>
                    <w:jc w:val="center"/>
                    <w:rPr>
                      <w:rFonts w:hint="default" w:ascii="Times New Roman" w:hAnsi="Times New Roman" w:eastAsia="宋体" w:cs="Times New Roman"/>
                      <w:color w:val="auto"/>
                      <w:spacing w:val="0"/>
                      <w:sz w:val="21"/>
                      <w:szCs w:val="21"/>
                    </w:rPr>
                  </w:pPr>
                </w:p>
              </w:tc>
            </w:tr>
            <w:tr w14:paraId="2729F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645" w:type="pct"/>
                  <w:shd w:val="clear" w:color="auto" w:fill="FFFFFF"/>
                  <w:vAlign w:val="center"/>
                </w:tcPr>
                <w:p w14:paraId="603C1759">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东侧</w:t>
                  </w:r>
                </w:p>
              </w:tc>
              <w:tc>
                <w:tcPr>
                  <w:tcW w:w="1378" w:type="dxa"/>
                  <w:shd w:val="clear" w:color="auto" w:fill="FFFFFF"/>
                  <w:vAlign w:val="center"/>
                </w:tcPr>
                <w:p w14:paraId="5425EB00">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45</w:t>
                  </w:r>
                </w:p>
              </w:tc>
              <w:tc>
                <w:tcPr>
                  <w:tcW w:w="1378" w:type="dxa"/>
                  <w:shd w:val="clear" w:color="auto" w:fill="FFFFFF"/>
                  <w:vAlign w:val="center"/>
                </w:tcPr>
                <w:p w14:paraId="4332D4AA">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12</w:t>
                  </w:r>
                </w:p>
              </w:tc>
              <w:tc>
                <w:tcPr>
                  <w:tcW w:w="1389" w:type="dxa"/>
                  <w:shd w:val="clear" w:color="auto" w:fill="FFFFFF"/>
                  <w:vAlign w:val="center"/>
                </w:tcPr>
                <w:p w14:paraId="00A27B5E">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1.2</w:t>
                  </w:r>
                </w:p>
              </w:tc>
              <w:tc>
                <w:tcPr>
                  <w:tcW w:w="1706" w:type="dxa"/>
                  <w:shd w:val="clear" w:color="auto" w:fill="FFFFFF"/>
                  <w:vAlign w:val="center"/>
                </w:tcPr>
                <w:p w14:paraId="0421CCEE">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昼间</w:t>
                  </w:r>
                </w:p>
              </w:tc>
              <w:tc>
                <w:tcPr>
                  <w:tcW w:w="2433" w:type="dxa"/>
                  <w:shd w:val="clear" w:color="auto" w:fill="FFFFFF"/>
                  <w:vAlign w:val="center"/>
                </w:tcPr>
                <w:p w14:paraId="5F43812D">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50.1</w:t>
                  </w:r>
                </w:p>
              </w:tc>
              <w:tc>
                <w:tcPr>
                  <w:tcW w:w="2436" w:type="dxa"/>
                  <w:shd w:val="clear" w:color="auto" w:fill="FFFFFF"/>
                  <w:vAlign w:val="center"/>
                </w:tcPr>
                <w:p w14:paraId="00722DC0">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60</w:t>
                  </w:r>
                </w:p>
              </w:tc>
              <w:tc>
                <w:tcPr>
                  <w:tcW w:w="2040" w:type="dxa"/>
                  <w:shd w:val="clear" w:color="auto" w:fill="FFFFFF"/>
                  <w:vAlign w:val="center"/>
                </w:tcPr>
                <w:p w14:paraId="34FD96DB">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达标</w:t>
                  </w:r>
                </w:p>
              </w:tc>
            </w:tr>
            <w:tr w14:paraId="1526E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645" w:type="pct"/>
                  <w:shd w:val="clear" w:color="auto" w:fill="FFFFFF"/>
                  <w:vAlign w:val="center"/>
                </w:tcPr>
                <w:p w14:paraId="1749BF5F">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南侧</w:t>
                  </w:r>
                </w:p>
              </w:tc>
              <w:tc>
                <w:tcPr>
                  <w:tcW w:w="1378" w:type="dxa"/>
                  <w:shd w:val="clear" w:color="auto" w:fill="FFFFFF"/>
                  <w:vAlign w:val="center"/>
                </w:tcPr>
                <w:p w14:paraId="0B34BAF6">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-12</w:t>
                  </w:r>
                </w:p>
              </w:tc>
              <w:tc>
                <w:tcPr>
                  <w:tcW w:w="1378" w:type="dxa"/>
                  <w:shd w:val="clear" w:color="auto" w:fill="FFFFFF"/>
                  <w:vAlign w:val="center"/>
                </w:tcPr>
                <w:p w14:paraId="5D3B6FB5">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-26.1</w:t>
                  </w:r>
                </w:p>
              </w:tc>
              <w:tc>
                <w:tcPr>
                  <w:tcW w:w="1389" w:type="dxa"/>
                  <w:shd w:val="clear" w:color="auto" w:fill="FFFFFF"/>
                  <w:vAlign w:val="center"/>
                </w:tcPr>
                <w:p w14:paraId="596023ED">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1.2</w:t>
                  </w:r>
                </w:p>
              </w:tc>
              <w:tc>
                <w:tcPr>
                  <w:tcW w:w="1706" w:type="dxa"/>
                  <w:shd w:val="clear" w:color="auto" w:fill="FFFFFF"/>
                  <w:vAlign w:val="center"/>
                </w:tcPr>
                <w:p w14:paraId="1A513217">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昼间</w:t>
                  </w:r>
                </w:p>
              </w:tc>
              <w:tc>
                <w:tcPr>
                  <w:tcW w:w="2433" w:type="dxa"/>
                  <w:shd w:val="clear" w:color="auto" w:fill="FFFFFF"/>
                  <w:vAlign w:val="center"/>
                </w:tcPr>
                <w:p w14:paraId="33738FC3">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49.4</w:t>
                  </w:r>
                </w:p>
              </w:tc>
              <w:tc>
                <w:tcPr>
                  <w:tcW w:w="2436" w:type="dxa"/>
                  <w:shd w:val="clear" w:color="auto" w:fill="FFFFFF"/>
                  <w:vAlign w:val="center"/>
                </w:tcPr>
                <w:p w14:paraId="3A097D69">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60</w:t>
                  </w:r>
                </w:p>
              </w:tc>
              <w:tc>
                <w:tcPr>
                  <w:tcW w:w="2040" w:type="dxa"/>
                  <w:shd w:val="clear" w:color="auto" w:fill="FFFFFF"/>
                  <w:vAlign w:val="center"/>
                </w:tcPr>
                <w:p w14:paraId="69B1DD92">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达标</w:t>
                  </w:r>
                </w:p>
              </w:tc>
            </w:tr>
            <w:tr w14:paraId="5CB6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645" w:type="pct"/>
                  <w:shd w:val="clear" w:color="auto" w:fill="FFFFFF"/>
                  <w:vAlign w:val="center"/>
                </w:tcPr>
                <w:p w14:paraId="4AEA1825">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西侧</w:t>
                  </w:r>
                </w:p>
              </w:tc>
              <w:tc>
                <w:tcPr>
                  <w:tcW w:w="1378" w:type="dxa"/>
                  <w:shd w:val="clear" w:color="auto" w:fill="FFFFFF"/>
                  <w:vAlign w:val="center"/>
                </w:tcPr>
                <w:p w14:paraId="3B32278C">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-44.8</w:t>
                  </w:r>
                </w:p>
              </w:tc>
              <w:tc>
                <w:tcPr>
                  <w:tcW w:w="1378" w:type="dxa"/>
                  <w:shd w:val="clear" w:color="auto" w:fill="FFFFFF"/>
                  <w:vAlign w:val="center"/>
                </w:tcPr>
                <w:p w14:paraId="7A2386EA">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-19.9</w:t>
                  </w:r>
                </w:p>
              </w:tc>
              <w:tc>
                <w:tcPr>
                  <w:tcW w:w="1389" w:type="dxa"/>
                  <w:shd w:val="clear" w:color="auto" w:fill="FFFFFF"/>
                  <w:vAlign w:val="center"/>
                </w:tcPr>
                <w:p w14:paraId="617F1CB9">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1.2</w:t>
                  </w:r>
                </w:p>
              </w:tc>
              <w:tc>
                <w:tcPr>
                  <w:tcW w:w="1706" w:type="dxa"/>
                  <w:shd w:val="clear" w:color="auto" w:fill="FFFFFF"/>
                  <w:vAlign w:val="center"/>
                </w:tcPr>
                <w:p w14:paraId="666A4197">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昼间</w:t>
                  </w:r>
                </w:p>
              </w:tc>
              <w:tc>
                <w:tcPr>
                  <w:tcW w:w="2433" w:type="dxa"/>
                  <w:shd w:val="clear" w:color="auto" w:fill="FFFFFF"/>
                  <w:vAlign w:val="center"/>
                </w:tcPr>
                <w:p w14:paraId="57644A97">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46</w:t>
                  </w:r>
                </w:p>
              </w:tc>
              <w:tc>
                <w:tcPr>
                  <w:tcW w:w="2436" w:type="dxa"/>
                  <w:shd w:val="clear" w:color="auto" w:fill="FFFFFF"/>
                  <w:vAlign w:val="center"/>
                </w:tcPr>
                <w:p w14:paraId="52FB336B">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60</w:t>
                  </w:r>
                </w:p>
              </w:tc>
              <w:tc>
                <w:tcPr>
                  <w:tcW w:w="2040" w:type="dxa"/>
                  <w:shd w:val="clear" w:color="auto" w:fill="FFFFFF"/>
                  <w:vAlign w:val="center"/>
                </w:tcPr>
                <w:p w14:paraId="796B61D3">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达标</w:t>
                  </w:r>
                </w:p>
              </w:tc>
            </w:tr>
            <w:tr w14:paraId="44EB9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645" w:type="pct"/>
                  <w:shd w:val="clear" w:color="auto" w:fill="FFFFFF"/>
                  <w:vAlign w:val="center"/>
                </w:tcPr>
                <w:p w14:paraId="5DE4C6C7">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北侧</w:t>
                  </w:r>
                </w:p>
              </w:tc>
              <w:tc>
                <w:tcPr>
                  <w:tcW w:w="1378" w:type="dxa"/>
                  <w:shd w:val="clear" w:color="auto" w:fill="FFFFFF"/>
                  <w:vAlign w:val="center"/>
                </w:tcPr>
                <w:p w14:paraId="55785235">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8.2</w:t>
                  </w:r>
                </w:p>
              </w:tc>
              <w:tc>
                <w:tcPr>
                  <w:tcW w:w="1378" w:type="dxa"/>
                  <w:shd w:val="clear" w:color="auto" w:fill="FFFFFF"/>
                  <w:vAlign w:val="center"/>
                </w:tcPr>
                <w:p w14:paraId="0E29AAA6">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26</w:t>
                  </w:r>
                </w:p>
              </w:tc>
              <w:tc>
                <w:tcPr>
                  <w:tcW w:w="1389" w:type="dxa"/>
                  <w:shd w:val="clear" w:color="auto" w:fill="FFFFFF"/>
                  <w:vAlign w:val="center"/>
                </w:tcPr>
                <w:p w14:paraId="5460FF6B">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1.2</w:t>
                  </w:r>
                </w:p>
              </w:tc>
              <w:tc>
                <w:tcPr>
                  <w:tcW w:w="1706" w:type="dxa"/>
                  <w:shd w:val="clear" w:color="auto" w:fill="FFFFFF"/>
                  <w:vAlign w:val="center"/>
                </w:tcPr>
                <w:p w14:paraId="341571EF">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昼间</w:t>
                  </w:r>
                </w:p>
              </w:tc>
              <w:tc>
                <w:tcPr>
                  <w:tcW w:w="2433" w:type="dxa"/>
                  <w:shd w:val="clear" w:color="auto" w:fill="FFFFFF"/>
                  <w:vAlign w:val="center"/>
                </w:tcPr>
                <w:p w14:paraId="3AFE7EC5">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55.3</w:t>
                  </w:r>
                </w:p>
              </w:tc>
              <w:tc>
                <w:tcPr>
                  <w:tcW w:w="2436" w:type="dxa"/>
                  <w:shd w:val="clear" w:color="auto" w:fill="FFFFFF"/>
                  <w:vAlign w:val="center"/>
                </w:tcPr>
                <w:p w14:paraId="5614A9D4">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60</w:t>
                  </w:r>
                </w:p>
              </w:tc>
              <w:tc>
                <w:tcPr>
                  <w:tcW w:w="2040" w:type="dxa"/>
                  <w:shd w:val="clear" w:color="auto" w:fill="FFFFFF"/>
                  <w:vAlign w:val="center"/>
                </w:tcPr>
                <w:p w14:paraId="0802FAFE">
                  <w:pPr>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达标</w:t>
                  </w:r>
                </w:p>
              </w:tc>
            </w:tr>
          </w:tbl>
          <w:p w14:paraId="6ADFE3DA">
            <w:pPr>
              <w:spacing w:line="360" w:lineRule="auto"/>
              <w:ind w:firstLine="480" w:firstLineChars="200"/>
              <w:jc w:val="both"/>
              <w:rPr>
                <w:rFonts w:hint="default" w:ascii="Times New Roman" w:hAnsi="Times New Roman" w:eastAsia="宋体" w:cs="Times New Roman"/>
                <w:b w:val="0"/>
                <w:bCs w:val="0"/>
                <w:snapToGrid w:val="0"/>
                <w:color w:val="auto"/>
                <w:spacing w:val="0"/>
                <w:sz w:val="24"/>
                <w:szCs w:val="24"/>
                <w:highlight w:val="none"/>
              </w:rPr>
            </w:pPr>
            <w:r>
              <w:rPr>
                <w:rFonts w:hint="default" w:ascii="Times New Roman" w:hAnsi="Times New Roman" w:eastAsia="宋体" w:cs="Times New Roman"/>
                <w:b w:val="0"/>
                <w:bCs w:val="0"/>
                <w:snapToGrid w:val="0"/>
                <w:color w:val="auto"/>
                <w:spacing w:val="0"/>
                <w:kern w:val="0"/>
                <w:sz w:val="24"/>
                <w:szCs w:val="24"/>
                <w:highlight w:val="none"/>
              </w:rPr>
              <w:t>经预测，</w:t>
            </w:r>
            <w:r>
              <w:rPr>
                <w:rFonts w:hint="eastAsia" w:cs="Times New Roman"/>
                <w:b w:val="0"/>
                <w:bCs w:val="0"/>
                <w:snapToGrid w:val="0"/>
                <w:color w:val="auto"/>
                <w:spacing w:val="0"/>
                <w:kern w:val="0"/>
                <w:sz w:val="24"/>
                <w:szCs w:val="24"/>
                <w:highlight w:val="none"/>
                <w:lang w:val="en-US" w:eastAsia="zh-CN"/>
              </w:rPr>
              <w:t>本</w:t>
            </w:r>
            <w:r>
              <w:rPr>
                <w:rFonts w:hint="default" w:ascii="Times New Roman" w:hAnsi="Times New Roman" w:eastAsia="宋体" w:cs="Times New Roman"/>
                <w:b w:val="0"/>
                <w:bCs w:val="0"/>
                <w:snapToGrid w:val="0"/>
                <w:color w:val="auto"/>
                <w:spacing w:val="0"/>
                <w:kern w:val="0"/>
                <w:sz w:val="24"/>
                <w:szCs w:val="24"/>
                <w:highlight w:val="none"/>
              </w:rPr>
              <w:t>项目建成后厂界噪声</w:t>
            </w:r>
            <w:r>
              <w:rPr>
                <w:rFonts w:hint="eastAsia" w:cs="Times New Roman"/>
                <w:b w:val="0"/>
                <w:bCs w:val="0"/>
                <w:snapToGrid w:val="0"/>
                <w:color w:val="auto"/>
                <w:spacing w:val="0"/>
                <w:kern w:val="0"/>
                <w:sz w:val="24"/>
                <w:szCs w:val="24"/>
                <w:highlight w:val="none"/>
                <w:lang w:val="en-US" w:eastAsia="zh-CN"/>
              </w:rPr>
              <w:t>贡献</w:t>
            </w:r>
            <w:r>
              <w:rPr>
                <w:rFonts w:hint="default" w:ascii="Times New Roman" w:hAnsi="Times New Roman" w:eastAsia="宋体" w:cs="Times New Roman"/>
                <w:b w:val="0"/>
                <w:bCs w:val="0"/>
                <w:snapToGrid w:val="0"/>
                <w:color w:val="auto"/>
                <w:spacing w:val="0"/>
                <w:kern w:val="0"/>
                <w:sz w:val="24"/>
                <w:szCs w:val="24"/>
                <w:highlight w:val="none"/>
              </w:rPr>
              <w:t>值满足《工业企业厂界环境噪声排放标准》（GB12348-2008）</w:t>
            </w:r>
            <w:r>
              <w:rPr>
                <w:rFonts w:hint="eastAsia" w:cs="Times New Roman"/>
                <w:b w:val="0"/>
                <w:bCs w:val="0"/>
                <w:snapToGrid w:val="0"/>
                <w:color w:val="auto"/>
                <w:spacing w:val="0"/>
                <w:kern w:val="0"/>
                <w:sz w:val="24"/>
                <w:szCs w:val="24"/>
                <w:highlight w:val="none"/>
                <w:lang w:val="en-US" w:eastAsia="zh-CN"/>
              </w:rPr>
              <w:t>2</w:t>
            </w:r>
            <w:r>
              <w:rPr>
                <w:rFonts w:hint="default" w:ascii="Times New Roman" w:hAnsi="Times New Roman" w:eastAsia="宋体" w:cs="Times New Roman"/>
                <w:b w:val="0"/>
                <w:bCs w:val="0"/>
                <w:snapToGrid w:val="0"/>
                <w:color w:val="auto"/>
                <w:spacing w:val="0"/>
                <w:kern w:val="0"/>
                <w:sz w:val="24"/>
                <w:szCs w:val="24"/>
                <w:highlight w:val="none"/>
              </w:rPr>
              <w:t>类标准要求</w:t>
            </w:r>
            <w:r>
              <w:rPr>
                <w:rFonts w:hint="eastAsia" w:cs="Times New Roman"/>
                <w:b w:val="0"/>
                <w:bCs w:val="0"/>
                <w:snapToGrid w:val="0"/>
                <w:color w:val="auto"/>
                <w:spacing w:val="0"/>
                <w:kern w:val="0"/>
                <w:sz w:val="24"/>
                <w:szCs w:val="24"/>
                <w:highlight w:val="none"/>
                <w:lang w:eastAsia="zh-CN"/>
              </w:rPr>
              <w:t>，</w:t>
            </w:r>
            <w:r>
              <w:rPr>
                <w:rFonts w:hint="default" w:ascii="Times New Roman" w:hAnsi="Times New Roman" w:eastAsia="宋体" w:cs="Times New Roman"/>
                <w:b w:val="0"/>
                <w:bCs w:val="0"/>
                <w:snapToGrid w:val="0"/>
                <w:color w:val="auto"/>
                <w:spacing w:val="0"/>
                <w:sz w:val="24"/>
                <w:szCs w:val="24"/>
                <w:highlight w:val="none"/>
              </w:rPr>
              <w:t>对周围环境的影响较小。</w:t>
            </w:r>
          </w:p>
          <w:p w14:paraId="4643074E">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aps w:val="0"/>
                <w:color w:val="auto"/>
                <w:spacing w:val="0"/>
                <w:kern w:val="0"/>
                <w:position w:val="0"/>
                <w:sz w:val="24"/>
                <w:szCs w:val="24"/>
                <w:highlight w:val="none"/>
                <w:lang w:val="en-US" w:eastAsia="zh-CN"/>
              </w:rPr>
            </w:pPr>
            <w:r>
              <w:rPr>
                <w:rFonts w:hint="eastAsia" w:ascii="Times New Roman" w:hAnsi="Times New Roman" w:cs="Times New Roman"/>
                <w:b/>
                <w:bCs/>
                <w:caps w:val="0"/>
                <w:color w:val="auto"/>
                <w:spacing w:val="0"/>
                <w:kern w:val="0"/>
                <w:position w:val="0"/>
                <w:sz w:val="24"/>
                <w:szCs w:val="24"/>
                <w:highlight w:val="none"/>
                <w:lang w:val="en-US" w:eastAsia="zh-CN"/>
              </w:rPr>
              <w:t>4</w:t>
            </w:r>
            <w:r>
              <w:rPr>
                <w:rFonts w:hint="default" w:ascii="Times New Roman" w:hAnsi="Times New Roman" w:eastAsia="宋体" w:cs="Times New Roman"/>
                <w:b/>
                <w:bCs/>
                <w:caps w:val="0"/>
                <w:color w:val="auto"/>
                <w:spacing w:val="0"/>
                <w:kern w:val="0"/>
                <w:position w:val="0"/>
                <w:sz w:val="24"/>
                <w:szCs w:val="24"/>
                <w:highlight w:val="none"/>
              </w:rPr>
              <w:t>、监测</w:t>
            </w:r>
            <w:r>
              <w:rPr>
                <w:rFonts w:hint="eastAsia" w:ascii="Times New Roman" w:hAnsi="Times New Roman" w:eastAsia="宋体" w:cs="Times New Roman"/>
                <w:b/>
                <w:bCs/>
                <w:caps w:val="0"/>
                <w:color w:val="auto"/>
                <w:spacing w:val="0"/>
                <w:kern w:val="0"/>
                <w:position w:val="0"/>
                <w:sz w:val="24"/>
                <w:szCs w:val="24"/>
                <w:highlight w:val="none"/>
                <w:lang w:val="en-US" w:eastAsia="zh-CN"/>
              </w:rPr>
              <w:t>要求</w:t>
            </w:r>
          </w:p>
          <w:p w14:paraId="2DDD6058">
            <w:pPr>
              <w:spacing w:line="360" w:lineRule="auto"/>
              <w:ind w:firstLine="480" w:firstLineChars="200"/>
              <w:jc w:val="both"/>
              <w:rPr>
                <w:rFonts w:hint="default" w:ascii="Times New Roman" w:hAnsi="Times New Roman" w:eastAsia="宋体" w:cs="Times New Roman"/>
                <w:b w:val="0"/>
                <w:bCs w:val="0"/>
                <w:color w:val="auto"/>
                <w:spacing w:val="0"/>
                <w:sz w:val="24"/>
                <w:szCs w:val="24"/>
                <w:highlight w:val="none"/>
              </w:rPr>
            </w:pPr>
            <w:r>
              <w:rPr>
                <w:rFonts w:hint="default" w:ascii="Times New Roman" w:hAnsi="Times New Roman" w:eastAsia="宋体" w:cs="Times New Roman"/>
                <w:b w:val="0"/>
                <w:bCs w:val="0"/>
                <w:color w:val="auto"/>
                <w:spacing w:val="0"/>
                <w:sz w:val="24"/>
                <w:szCs w:val="24"/>
                <w:highlight w:val="none"/>
              </w:rPr>
              <w:t>根据《排污许可证申请与核发技术规范 工业噪声》（HJ1301-2023）、《排污单位自行监测技术指南 总则》（HJ819-2017），</w:t>
            </w:r>
            <w:r>
              <w:rPr>
                <w:rFonts w:hint="eastAsia" w:cs="Times New Roman"/>
                <w:b w:val="0"/>
                <w:bCs w:val="0"/>
                <w:color w:val="auto"/>
                <w:spacing w:val="0"/>
                <w:sz w:val="24"/>
                <w:szCs w:val="24"/>
                <w:highlight w:val="none"/>
                <w:lang w:val="en-US" w:eastAsia="zh-CN"/>
              </w:rPr>
              <w:t>监测要求见下表</w:t>
            </w:r>
            <w:r>
              <w:rPr>
                <w:rFonts w:hint="default" w:ascii="Times New Roman" w:hAnsi="Times New Roman" w:eastAsia="宋体" w:cs="Times New Roman"/>
                <w:b w:val="0"/>
                <w:bCs w:val="0"/>
                <w:color w:val="auto"/>
                <w:spacing w:val="0"/>
                <w:sz w:val="24"/>
                <w:szCs w:val="24"/>
                <w:highlight w:val="none"/>
              </w:rPr>
              <w:t>。</w:t>
            </w:r>
          </w:p>
          <w:p w14:paraId="4FEA0E09">
            <w:pPr>
              <w:keepNext w:val="0"/>
              <w:keepLines w:val="0"/>
              <w:pageBreakBefore w:val="0"/>
              <w:widowControl w:val="0"/>
              <w:numPr>
                <w:ilvl w:val="0"/>
                <w:numId w:val="8"/>
              </w:numPr>
              <w:tabs>
                <w:tab w:val="center" w:pos="0"/>
              </w:tabs>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snapToGrid w:val="0"/>
                <w:color w:val="auto"/>
                <w:spacing w:val="0"/>
                <w:kern w:val="0"/>
                <w:sz w:val="24"/>
                <w:lang w:val="en-US" w:eastAsia="zh-CN"/>
              </w:rPr>
            </w:pPr>
            <w:r>
              <w:rPr>
                <w:rFonts w:hint="default" w:ascii="Times New Roman" w:hAnsi="Times New Roman" w:eastAsia="宋体" w:cs="Times New Roman"/>
                <w:b/>
                <w:bCs/>
                <w:snapToGrid w:val="0"/>
                <w:color w:val="auto"/>
                <w:spacing w:val="0"/>
                <w:kern w:val="0"/>
                <w:sz w:val="24"/>
                <w:lang w:val="en-US" w:eastAsia="zh-CN"/>
              </w:rPr>
              <w:t>噪声监测</w:t>
            </w:r>
            <w:r>
              <w:rPr>
                <w:rFonts w:hint="eastAsia" w:ascii="Times New Roman" w:hAnsi="Times New Roman" w:eastAsia="宋体" w:cs="Times New Roman"/>
                <w:b/>
                <w:bCs/>
                <w:snapToGrid w:val="0"/>
                <w:color w:val="auto"/>
                <w:spacing w:val="0"/>
                <w:kern w:val="0"/>
                <w:sz w:val="24"/>
                <w:lang w:val="en-US" w:eastAsia="zh-CN"/>
              </w:rPr>
              <w:t>要求</w:t>
            </w:r>
            <w:r>
              <w:rPr>
                <w:rFonts w:hint="default" w:ascii="Times New Roman" w:hAnsi="Times New Roman" w:eastAsia="宋体" w:cs="Times New Roman"/>
                <w:b/>
                <w:bCs/>
                <w:snapToGrid w:val="0"/>
                <w:color w:val="auto"/>
                <w:spacing w:val="0"/>
                <w:kern w:val="0"/>
                <w:sz w:val="24"/>
                <w:lang w:val="en-US" w:eastAsia="zh-CN"/>
              </w:rPr>
              <w:t>一览表</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0"/>
              <w:gridCol w:w="2165"/>
              <w:gridCol w:w="2055"/>
              <w:gridCol w:w="2280"/>
            </w:tblGrid>
            <w:tr w14:paraId="1D8E9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4" w:type="pct"/>
                  <w:vAlign w:val="center"/>
                </w:tcPr>
                <w:p w14:paraId="5337FCA6">
                  <w:pPr>
                    <w:adjustRightInd w:val="0"/>
                    <w:jc w:val="center"/>
                    <w:rPr>
                      <w:rFonts w:hint="default" w:ascii="Times New Roman" w:hAnsi="Times New Roman" w:eastAsia="宋体" w:cs="Times New Roman"/>
                      <w:b w:val="0"/>
                      <w:bCs w:val="0"/>
                      <w:color w:val="auto"/>
                      <w:spacing w:val="0"/>
                      <w:sz w:val="24"/>
                      <w:szCs w:val="24"/>
                      <w:highlight w:val="none"/>
                    </w:rPr>
                  </w:pPr>
                  <w:r>
                    <w:rPr>
                      <w:rFonts w:hint="default" w:ascii="Times New Roman" w:hAnsi="Times New Roman" w:eastAsia="宋体" w:cs="Times New Roman"/>
                      <w:b w:val="0"/>
                      <w:bCs w:val="0"/>
                      <w:color w:val="auto"/>
                      <w:spacing w:val="0"/>
                      <w:sz w:val="24"/>
                      <w:szCs w:val="24"/>
                      <w:highlight w:val="none"/>
                    </w:rPr>
                    <w:t>项目</w:t>
                  </w:r>
                </w:p>
              </w:tc>
              <w:tc>
                <w:tcPr>
                  <w:tcW w:w="1380" w:type="pct"/>
                  <w:vAlign w:val="center"/>
                </w:tcPr>
                <w:p w14:paraId="446BBE78">
                  <w:pPr>
                    <w:adjustRightInd w:val="0"/>
                    <w:jc w:val="center"/>
                    <w:rPr>
                      <w:rFonts w:hint="default" w:ascii="Times New Roman" w:hAnsi="Times New Roman" w:eastAsia="宋体" w:cs="Times New Roman"/>
                      <w:b w:val="0"/>
                      <w:bCs w:val="0"/>
                      <w:color w:val="auto"/>
                      <w:spacing w:val="0"/>
                      <w:sz w:val="24"/>
                      <w:szCs w:val="24"/>
                      <w:highlight w:val="none"/>
                    </w:rPr>
                  </w:pPr>
                  <w:r>
                    <w:rPr>
                      <w:rFonts w:hint="default" w:ascii="Times New Roman" w:hAnsi="Times New Roman" w:eastAsia="宋体" w:cs="Times New Roman"/>
                      <w:b w:val="0"/>
                      <w:bCs w:val="0"/>
                      <w:color w:val="auto"/>
                      <w:spacing w:val="0"/>
                      <w:sz w:val="24"/>
                      <w:szCs w:val="24"/>
                      <w:highlight w:val="none"/>
                    </w:rPr>
                    <w:t>点位</w:t>
                  </w:r>
                </w:p>
              </w:tc>
              <w:tc>
                <w:tcPr>
                  <w:tcW w:w="1310" w:type="pct"/>
                  <w:vAlign w:val="center"/>
                </w:tcPr>
                <w:p w14:paraId="00868BC7">
                  <w:pPr>
                    <w:adjustRightInd w:val="0"/>
                    <w:jc w:val="center"/>
                    <w:rPr>
                      <w:rFonts w:hint="default" w:ascii="Times New Roman" w:hAnsi="Times New Roman" w:eastAsia="宋体" w:cs="Times New Roman"/>
                      <w:b w:val="0"/>
                      <w:bCs w:val="0"/>
                      <w:color w:val="auto"/>
                      <w:spacing w:val="0"/>
                      <w:sz w:val="24"/>
                      <w:szCs w:val="24"/>
                      <w:highlight w:val="none"/>
                    </w:rPr>
                  </w:pPr>
                  <w:r>
                    <w:rPr>
                      <w:rFonts w:hint="eastAsia" w:ascii="Times New Roman" w:hAnsi="Times New Roman" w:cs="Times New Roman"/>
                      <w:b w:val="0"/>
                      <w:bCs w:val="0"/>
                      <w:color w:val="auto"/>
                      <w:spacing w:val="0"/>
                      <w:sz w:val="24"/>
                      <w:szCs w:val="24"/>
                      <w:highlight w:val="none"/>
                      <w:lang w:val="en-US" w:eastAsia="zh-CN"/>
                    </w:rPr>
                    <w:t>因子</w:t>
                  </w:r>
                </w:p>
              </w:tc>
              <w:tc>
                <w:tcPr>
                  <w:tcW w:w="1453" w:type="pct"/>
                  <w:vAlign w:val="center"/>
                </w:tcPr>
                <w:p w14:paraId="45360393">
                  <w:pPr>
                    <w:adjustRightInd w:val="0"/>
                    <w:jc w:val="center"/>
                    <w:rPr>
                      <w:rFonts w:hint="default" w:ascii="Times New Roman" w:hAnsi="Times New Roman" w:eastAsia="宋体" w:cs="Times New Roman"/>
                      <w:b w:val="0"/>
                      <w:bCs w:val="0"/>
                      <w:color w:val="auto"/>
                      <w:spacing w:val="0"/>
                      <w:sz w:val="24"/>
                      <w:szCs w:val="24"/>
                      <w:highlight w:val="none"/>
                    </w:rPr>
                  </w:pPr>
                  <w:r>
                    <w:rPr>
                      <w:rFonts w:hint="default" w:ascii="Times New Roman" w:hAnsi="Times New Roman" w:eastAsia="宋体" w:cs="Times New Roman"/>
                      <w:b w:val="0"/>
                      <w:bCs w:val="0"/>
                      <w:color w:val="auto"/>
                      <w:spacing w:val="0"/>
                      <w:sz w:val="24"/>
                      <w:szCs w:val="24"/>
                      <w:highlight w:val="none"/>
                    </w:rPr>
                    <w:t>频次</w:t>
                  </w:r>
                </w:p>
              </w:tc>
            </w:tr>
            <w:tr w14:paraId="3B8CA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4" w:type="pct"/>
                  <w:vMerge w:val="restart"/>
                  <w:vAlign w:val="center"/>
                </w:tcPr>
                <w:p w14:paraId="107903B6">
                  <w:pPr>
                    <w:adjustRightInd w:val="0"/>
                    <w:jc w:val="center"/>
                    <w:rPr>
                      <w:rFonts w:hint="default" w:ascii="Times New Roman" w:hAnsi="Times New Roman" w:eastAsia="宋体" w:cs="Times New Roman"/>
                      <w:b w:val="0"/>
                      <w:bCs w:val="0"/>
                      <w:color w:val="auto"/>
                      <w:spacing w:val="0"/>
                      <w:sz w:val="24"/>
                      <w:szCs w:val="24"/>
                      <w:highlight w:val="none"/>
                    </w:rPr>
                  </w:pPr>
                  <w:r>
                    <w:rPr>
                      <w:rFonts w:hint="default" w:ascii="Times New Roman" w:hAnsi="Times New Roman" w:eastAsia="宋体" w:cs="Times New Roman"/>
                      <w:b w:val="0"/>
                      <w:bCs w:val="0"/>
                      <w:color w:val="auto"/>
                      <w:spacing w:val="0"/>
                      <w:sz w:val="24"/>
                      <w:szCs w:val="24"/>
                      <w:highlight w:val="none"/>
                    </w:rPr>
                    <w:t>噪声</w:t>
                  </w:r>
                </w:p>
              </w:tc>
              <w:tc>
                <w:tcPr>
                  <w:tcW w:w="1380" w:type="pct"/>
                  <w:vAlign w:val="center"/>
                </w:tcPr>
                <w:p w14:paraId="155EB77F">
                  <w:pPr>
                    <w:adjustRightInd w:val="0"/>
                    <w:jc w:val="center"/>
                    <w:rPr>
                      <w:rFonts w:hint="default" w:ascii="Times New Roman" w:hAnsi="Times New Roman" w:eastAsia="宋体" w:cs="Times New Roman"/>
                      <w:b w:val="0"/>
                      <w:bCs w:val="0"/>
                      <w:color w:val="auto"/>
                      <w:spacing w:val="0"/>
                      <w:sz w:val="24"/>
                      <w:szCs w:val="24"/>
                      <w:highlight w:val="none"/>
                    </w:rPr>
                  </w:pPr>
                  <w:r>
                    <w:rPr>
                      <w:rFonts w:hint="default" w:ascii="Times New Roman" w:hAnsi="Times New Roman" w:eastAsia="宋体" w:cs="Times New Roman"/>
                      <w:b w:val="0"/>
                      <w:bCs w:val="0"/>
                      <w:color w:val="auto"/>
                      <w:spacing w:val="0"/>
                      <w:sz w:val="24"/>
                      <w:szCs w:val="24"/>
                      <w:highlight w:val="none"/>
                    </w:rPr>
                    <w:t>东厂界外1m</w:t>
                  </w:r>
                </w:p>
              </w:tc>
              <w:tc>
                <w:tcPr>
                  <w:tcW w:w="1310" w:type="pct"/>
                  <w:vMerge w:val="restart"/>
                  <w:vAlign w:val="center"/>
                </w:tcPr>
                <w:p w14:paraId="2490928E">
                  <w:pPr>
                    <w:adjustRightInd w:val="0"/>
                    <w:jc w:val="center"/>
                    <w:rPr>
                      <w:rFonts w:hint="default" w:ascii="Times New Roman" w:hAnsi="Times New Roman" w:eastAsia="宋体" w:cs="Times New Roman"/>
                      <w:b w:val="0"/>
                      <w:bCs w:val="0"/>
                      <w:color w:val="auto"/>
                      <w:spacing w:val="0"/>
                      <w:sz w:val="24"/>
                      <w:szCs w:val="24"/>
                      <w:highlight w:val="none"/>
                    </w:rPr>
                  </w:pPr>
                  <w:r>
                    <w:rPr>
                      <w:rFonts w:hint="default" w:ascii="Times New Roman" w:hAnsi="Times New Roman" w:eastAsia="宋体" w:cs="Times New Roman"/>
                      <w:b w:val="0"/>
                      <w:bCs w:val="0"/>
                      <w:color w:val="auto"/>
                      <w:spacing w:val="0"/>
                      <w:sz w:val="24"/>
                      <w:szCs w:val="24"/>
                      <w:highlight w:val="none"/>
                    </w:rPr>
                    <w:t>等效连续A声级</w:t>
                  </w:r>
                </w:p>
              </w:tc>
              <w:tc>
                <w:tcPr>
                  <w:tcW w:w="1453" w:type="pct"/>
                  <w:vMerge w:val="restart"/>
                  <w:vAlign w:val="center"/>
                </w:tcPr>
                <w:p w14:paraId="1B1CAA2F">
                  <w:pPr>
                    <w:adjustRightInd w:val="0"/>
                    <w:jc w:val="center"/>
                    <w:rPr>
                      <w:rFonts w:hint="default" w:ascii="Times New Roman" w:hAnsi="Times New Roman" w:eastAsia="宋体" w:cs="Times New Roman"/>
                      <w:b w:val="0"/>
                      <w:bCs w:val="0"/>
                      <w:color w:val="auto"/>
                      <w:spacing w:val="0"/>
                      <w:sz w:val="24"/>
                      <w:szCs w:val="24"/>
                      <w:highlight w:val="none"/>
                      <w:lang w:val="en-US" w:eastAsia="zh-CN"/>
                    </w:rPr>
                  </w:pPr>
                  <w:r>
                    <w:rPr>
                      <w:rFonts w:hint="default" w:ascii="Times New Roman" w:hAnsi="Times New Roman" w:eastAsia="宋体" w:cs="Times New Roman"/>
                      <w:b w:val="0"/>
                      <w:bCs w:val="0"/>
                      <w:color w:val="auto"/>
                      <w:spacing w:val="0"/>
                      <w:sz w:val="24"/>
                      <w:szCs w:val="24"/>
                      <w:highlight w:val="none"/>
                    </w:rPr>
                    <w:t>每季度一次</w:t>
                  </w:r>
                  <w:r>
                    <w:rPr>
                      <w:rFonts w:hint="eastAsia" w:cs="Times New Roman"/>
                      <w:b w:val="0"/>
                      <w:bCs w:val="0"/>
                      <w:color w:val="auto"/>
                      <w:spacing w:val="0"/>
                      <w:sz w:val="24"/>
                      <w:szCs w:val="24"/>
                      <w:highlight w:val="none"/>
                      <w:lang w:eastAsia="zh-CN"/>
                    </w:rPr>
                    <w:t>，</w:t>
                  </w:r>
                  <w:r>
                    <w:rPr>
                      <w:rFonts w:hint="eastAsia" w:cs="Times New Roman"/>
                      <w:b w:val="0"/>
                      <w:bCs w:val="0"/>
                      <w:color w:val="auto"/>
                      <w:spacing w:val="0"/>
                      <w:sz w:val="24"/>
                      <w:szCs w:val="24"/>
                      <w:highlight w:val="none"/>
                      <w:lang w:val="en-US" w:eastAsia="zh-CN"/>
                    </w:rPr>
                    <w:t>昼间监测（夜间不生产）</w:t>
                  </w:r>
                </w:p>
              </w:tc>
            </w:tr>
            <w:tr w14:paraId="01A9C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4" w:type="pct"/>
                  <w:vMerge w:val="continue"/>
                  <w:vAlign w:val="center"/>
                </w:tcPr>
                <w:p w14:paraId="0B566D6A">
                  <w:pPr>
                    <w:adjustRightInd w:val="0"/>
                    <w:jc w:val="center"/>
                    <w:rPr>
                      <w:rFonts w:hint="default" w:ascii="Times New Roman" w:hAnsi="Times New Roman" w:eastAsia="宋体" w:cs="Times New Roman"/>
                      <w:b w:val="0"/>
                      <w:bCs w:val="0"/>
                      <w:color w:val="auto"/>
                      <w:spacing w:val="0"/>
                      <w:sz w:val="24"/>
                      <w:szCs w:val="24"/>
                      <w:highlight w:val="none"/>
                    </w:rPr>
                  </w:pPr>
                </w:p>
              </w:tc>
              <w:tc>
                <w:tcPr>
                  <w:tcW w:w="1380" w:type="pct"/>
                  <w:vAlign w:val="center"/>
                </w:tcPr>
                <w:p w14:paraId="1B8CE6F0">
                  <w:pPr>
                    <w:adjustRightInd w:val="0"/>
                    <w:jc w:val="center"/>
                    <w:rPr>
                      <w:rFonts w:hint="default" w:ascii="Times New Roman" w:hAnsi="Times New Roman" w:eastAsia="宋体" w:cs="Times New Roman"/>
                      <w:b w:val="0"/>
                      <w:bCs w:val="0"/>
                      <w:color w:val="auto"/>
                      <w:spacing w:val="0"/>
                      <w:sz w:val="24"/>
                      <w:szCs w:val="24"/>
                      <w:highlight w:val="none"/>
                    </w:rPr>
                  </w:pPr>
                  <w:r>
                    <w:rPr>
                      <w:rFonts w:hint="default" w:ascii="Times New Roman" w:hAnsi="Times New Roman" w:eastAsia="宋体" w:cs="Times New Roman"/>
                      <w:b w:val="0"/>
                      <w:bCs w:val="0"/>
                      <w:color w:val="auto"/>
                      <w:spacing w:val="0"/>
                      <w:sz w:val="24"/>
                      <w:szCs w:val="24"/>
                      <w:highlight w:val="none"/>
                    </w:rPr>
                    <w:t>南厂界外1m</w:t>
                  </w:r>
                </w:p>
              </w:tc>
              <w:tc>
                <w:tcPr>
                  <w:tcW w:w="1310" w:type="pct"/>
                  <w:vMerge w:val="continue"/>
                  <w:vAlign w:val="center"/>
                </w:tcPr>
                <w:p w14:paraId="6C40AB06">
                  <w:pPr>
                    <w:spacing w:line="360" w:lineRule="auto"/>
                    <w:jc w:val="center"/>
                    <w:rPr>
                      <w:rFonts w:hint="default" w:ascii="Times New Roman" w:hAnsi="Times New Roman" w:eastAsia="宋体" w:cs="Times New Roman"/>
                      <w:b w:val="0"/>
                      <w:bCs w:val="0"/>
                      <w:color w:val="auto"/>
                      <w:spacing w:val="0"/>
                      <w:sz w:val="24"/>
                      <w:szCs w:val="24"/>
                      <w:highlight w:val="none"/>
                    </w:rPr>
                  </w:pPr>
                </w:p>
              </w:tc>
              <w:tc>
                <w:tcPr>
                  <w:tcW w:w="1453" w:type="pct"/>
                  <w:vMerge w:val="continue"/>
                  <w:vAlign w:val="center"/>
                </w:tcPr>
                <w:p w14:paraId="5B02A4CE">
                  <w:pPr>
                    <w:spacing w:line="360" w:lineRule="auto"/>
                    <w:jc w:val="center"/>
                    <w:rPr>
                      <w:rFonts w:hint="default" w:ascii="Times New Roman" w:hAnsi="Times New Roman" w:eastAsia="宋体" w:cs="Times New Roman"/>
                      <w:b w:val="0"/>
                      <w:bCs w:val="0"/>
                      <w:color w:val="auto"/>
                      <w:spacing w:val="0"/>
                      <w:sz w:val="24"/>
                      <w:szCs w:val="24"/>
                      <w:highlight w:val="none"/>
                    </w:rPr>
                  </w:pPr>
                </w:p>
              </w:tc>
            </w:tr>
            <w:tr w14:paraId="1986F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4" w:type="pct"/>
                  <w:vMerge w:val="continue"/>
                  <w:vAlign w:val="center"/>
                </w:tcPr>
                <w:p w14:paraId="2035B973">
                  <w:pPr>
                    <w:adjustRightInd w:val="0"/>
                    <w:jc w:val="center"/>
                    <w:rPr>
                      <w:rFonts w:hint="default" w:ascii="Times New Roman" w:hAnsi="Times New Roman" w:eastAsia="宋体" w:cs="Times New Roman"/>
                      <w:b w:val="0"/>
                      <w:bCs w:val="0"/>
                      <w:color w:val="auto"/>
                      <w:spacing w:val="0"/>
                      <w:sz w:val="24"/>
                      <w:szCs w:val="24"/>
                      <w:highlight w:val="none"/>
                    </w:rPr>
                  </w:pPr>
                </w:p>
              </w:tc>
              <w:tc>
                <w:tcPr>
                  <w:tcW w:w="1380" w:type="pct"/>
                  <w:vAlign w:val="center"/>
                </w:tcPr>
                <w:p w14:paraId="7E86DA57">
                  <w:pPr>
                    <w:adjustRightInd w:val="0"/>
                    <w:jc w:val="center"/>
                    <w:rPr>
                      <w:rFonts w:hint="default" w:ascii="Times New Roman" w:hAnsi="Times New Roman" w:eastAsia="宋体" w:cs="Times New Roman"/>
                      <w:b w:val="0"/>
                      <w:bCs w:val="0"/>
                      <w:color w:val="auto"/>
                      <w:spacing w:val="0"/>
                      <w:sz w:val="24"/>
                      <w:szCs w:val="24"/>
                      <w:highlight w:val="none"/>
                    </w:rPr>
                  </w:pPr>
                  <w:r>
                    <w:rPr>
                      <w:rFonts w:hint="default" w:ascii="Times New Roman" w:hAnsi="Times New Roman" w:eastAsia="宋体" w:cs="Times New Roman"/>
                      <w:b w:val="0"/>
                      <w:bCs w:val="0"/>
                      <w:color w:val="auto"/>
                      <w:spacing w:val="0"/>
                      <w:sz w:val="24"/>
                      <w:szCs w:val="24"/>
                      <w:highlight w:val="none"/>
                    </w:rPr>
                    <w:t>西厂界外1m</w:t>
                  </w:r>
                </w:p>
              </w:tc>
              <w:tc>
                <w:tcPr>
                  <w:tcW w:w="1310" w:type="pct"/>
                  <w:vMerge w:val="continue"/>
                  <w:vAlign w:val="center"/>
                </w:tcPr>
                <w:p w14:paraId="42CF65A8">
                  <w:pPr>
                    <w:spacing w:line="360" w:lineRule="auto"/>
                    <w:jc w:val="center"/>
                    <w:rPr>
                      <w:rFonts w:hint="default" w:ascii="Times New Roman" w:hAnsi="Times New Roman" w:eastAsia="宋体" w:cs="Times New Roman"/>
                      <w:b w:val="0"/>
                      <w:bCs w:val="0"/>
                      <w:color w:val="auto"/>
                      <w:spacing w:val="0"/>
                      <w:sz w:val="24"/>
                      <w:szCs w:val="24"/>
                      <w:highlight w:val="none"/>
                    </w:rPr>
                  </w:pPr>
                </w:p>
              </w:tc>
              <w:tc>
                <w:tcPr>
                  <w:tcW w:w="1453" w:type="pct"/>
                  <w:vMerge w:val="continue"/>
                  <w:vAlign w:val="center"/>
                </w:tcPr>
                <w:p w14:paraId="701F044F">
                  <w:pPr>
                    <w:spacing w:line="360" w:lineRule="auto"/>
                    <w:jc w:val="center"/>
                    <w:rPr>
                      <w:rFonts w:hint="default" w:ascii="Times New Roman" w:hAnsi="Times New Roman" w:eastAsia="宋体" w:cs="Times New Roman"/>
                      <w:b w:val="0"/>
                      <w:bCs w:val="0"/>
                      <w:color w:val="auto"/>
                      <w:spacing w:val="0"/>
                      <w:sz w:val="24"/>
                      <w:szCs w:val="24"/>
                      <w:highlight w:val="none"/>
                    </w:rPr>
                  </w:pPr>
                </w:p>
              </w:tc>
            </w:tr>
            <w:tr w14:paraId="661F6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4" w:type="pct"/>
                  <w:vMerge w:val="continue"/>
                  <w:vAlign w:val="center"/>
                </w:tcPr>
                <w:p w14:paraId="4BD48B35">
                  <w:pPr>
                    <w:adjustRightInd w:val="0"/>
                    <w:jc w:val="center"/>
                    <w:rPr>
                      <w:rFonts w:hint="default" w:ascii="Times New Roman" w:hAnsi="Times New Roman" w:eastAsia="宋体" w:cs="Times New Roman"/>
                      <w:b w:val="0"/>
                      <w:bCs w:val="0"/>
                      <w:color w:val="auto"/>
                      <w:spacing w:val="0"/>
                      <w:sz w:val="24"/>
                      <w:szCs w:val="24"/>
                      <w:highlight w:val="none"/>
                    </w:rPr>
                  </w:pPr>
                </w:p>
              </w:tc>
              <w:tc>
                <w:tcPr>
                  <w:tcW w:w="1380" w:type="pct"/>
                  <w:vAlign w:val="center"/>
                </w:tcPr>
                <w:p w14:paraId="52000688">
                  <w:pPr>
                    <w:adjustRightInd w:val="0"/>
                    <w:jc w:val="center"/>
                    <w:rPr>
                      <w:rFonts w:hint="default" w:ascii="Times New Roman" w:hAnsi="Times New Roman" w:eastAsia="宋体" w:cs="Times New Roman"/>
                      <w:b w:val="0"/>
                      <w:bCs w:val="0"/>
                      <w:color w:val="auto"/>
                      <w:spacing w:val="0"/>
                      <w:sz w:val="24"/>
                      <w:szCs w:val="24"/>
                      <w:highlight w:val="none"/>
                    </w:rPr>
                  </w:pPr>
                  <w:r>
                    <w:rPr>
                      <w:rFonts w:hint="default" w:ascii="Times New Roman" w:hAnsi="Times New Roman" w:eastAsia="宋体" w:cs="Times New Roman"/>
                      <w:b w:val="0"/>
                      <w:bCs w:val="0"/>
                      <w:color w:val="auto"/>
                      <w:spacing w:val="0"/>
                      <w:sz w:val="24"/>
                      <w:szCs w:val="24"/>
                      <w:highlight w:val="none"/>
                    </w:rPr>
                    <w:t>北厂界外1m</w:t>
                  </w:r>
                </w:p>
              </w:tc>
              <w:tc>
                <w:tcPr>
                  <w:tcW w:w="1310" w:type="pct"/>
                  <w:vMerge w:val="continue"/>
                  <w:vAlign w:val="center"/>
                </w:tcPr>
                <w:p w14:paraId="0CC49C0D">
                  <w:pPr>
                    <w:spacing w:line="360" w:lineRule="auto"/>
                    <w:jc w:val="center"/>
                    <w:rPr>
                      <w:rFonts w:hint="default" w:ascii="Times New Roman" w:hAnsi="Times New Roman" w:eastAsia="宋体" w:cs="Times New Roman"/>
                      <w:b w:val="0"/>
                      <w:bCs w:val="0"/>
                      <w:color w:val="auto"/>
                      <w:spacing w:val="0"/>
                      <w:sz w:val="24"/>
                      <w:szCs w:val="24"/>
                      <w:highlight w:val="none"/>
                    </w:rPr>
                  </w:pPr>
                </w:p>
              </w:tc>
              <w:tc>
                <w:tcPr>
                  <w:tcW w:w="1453" w:type="pct"/>
                  <w:vMerge w:val="continue"/>
                  <w:vAlign w:val="center"/>
                </w:tcPr>
                <w:p w14:paraId="7515AAF2">
                  <w:pPr>
                    <w:spacing w:line="360" w:lineRule="auto"/>
                    <w:jc w:val="center"/>
                    <w:rPr>
                      <w:rFonts w:hint="default" w:ascii="Times New Roman" w:hAnsi="Times New Roman" w:eastAsia="宋体" w:cs="Times New Roman"/>
                      <w:b w:val="0"/>
                      <w:bCs w:val="0"/>
                      <w:color w:val="auto"/>
                      <w:spacing w:val="0"/>
                      <w:sz w:val="24"/>
                      <w:szCs w:val="24"/>
                      <w:highlight w:val="none"/>
                    </w:rPr>
                  </w:pPr>
                </w:p>
              </w:tc>
            </w:tr>
          </w:tbl>
          <w:p w14:paraId="682DF522">
            <w:pPr>
              <w:keepNext w:val="0"/>
              <w:keepLines w:val="0"/>
              <w:pageBreakBefore w:val="0"/>
              <w:widowControl w:val="0"/>
              <w:numPr>
                <w:ilvl w:val="0"/>
                <w:numId w:val="0"/>
              </w:numPr>
              <w:suppressLineNumbers w:val="0"/>
              <w:kinsoku/>
              <w:wordWrap/>
              <w:overflowPunct/>
              <w:topLinePunct w:val="0"/>
              <w:bidi w:val="0"/>
              <w:adjustRightInd/>
              <w:snapToGrid/>
              <w:spacing w:before="0" w:beforeAutospacing="0" w:after="0" w:afterAutospacing="0" w:line="360" w:lineRule="auto"/>
              <w:ind w:left="0" w:leftChars="0" w:right="0" w:rightChars="0" w:firstLine="482" w:firstLineChars="200"/>
              <w:rPr>
                <w:rFonts w:hint="default" w:ascii="Times New Roman" w:hAnsi="Times New Roman" w:eastAsia="宋体" w:cs="Times New Roman"/>
                <w:b/>
                <w:bCs/>
                <w:color w:val="auto"/>
                <w:spacing w:val="0"/>
                <w:sz w:val="24"/>
                <w:szCs w:val="24"/>
                <w:highlight w:val="none"/>
              </w:rPr>
            </w:pPr>
            <w:r>
              <w:rPr>
                <w:rFonts w:hint="eastAsia" w:ascii="Times New Roman" w:hAnsi="Times New Roman" w:eastAsia="宋体" w:cs="Times New Roman"/>
                <w:b/>
                <w:bCs/>
                <w:color w:val="auto"/>
                <w:spacing w:val="0"/>
                <w:sz w:val="24"/>
                <w:szCs w:val="24"/>
                <w:highlight w:val="none"/>
              </w:rPr>
              <w:t>四</w:t>
            </w:r>
            <w:r>
              <w:rPr>
                <w:rFonts w:hint="default" w:ascii="Times New Roman" w:hAnsi="Times New Roman" w:eastAsia="宋体" w:cs="Times New Roman"/>
                <w:b/>
                <w:bCs/>
                <w:color w:val="auto"/>
                <w:spacing w:val="0"/>
                <w:sz w:val="24"/>
                <w:szCs w:val="24"/>
                <w:highlight w:val="none"/>
              </w:rPr>
              <w:t>、固体废物</w:t>
            </w:r>
          </w:p>
          <w:p w14:paraId="529203E1">
            <w:pPr>
              <w:keepNext w:val="0"/>
              <w:keepLines w:val="0"/>
              <w:pageBreakBefore w:val="0"/>
              <w:widowControl/>
              <w:kinsoku/>
              <w:wordWrap/>
              <w:overflowPunct/>
              <w:topLinePunct w:val="0"/>
              <w:bidi w:val="0"/>
              <w:adjustRightInd/>
              <w:snapToGrid/>
              <w:spacing w:line="360" w:lineRule="auto"/>
              <w:ind w:firstLine="482" w:firstLineChars="200"/>
              <w:jc w:val="both"/>
              <w:textAlignment w:val="auto"/>
              <w:rPr>
                <w:rFonts w:hint="default" w:ascii="Times New Roman" w:hAnsi="Times New Roman" w:eastAsia="宋体" w:cs="Times New Roman"/>
                <w:b/>
                <w:bCs/>
                <w:caps w:val="0"/>
                <w:color w:val="auto"/>
                <w:spacing w:val="0"/>
                <w:kern w:val="0"/>
                <w:position w:val="0"/>
                <w:sz w:val="24"/>
                <w:szCs w:val="24"/>
                <w:highlight w:val="none"/>
              </w:rPr>
            </w:pPr>
            <w:r>
              <w:rPr>
                <w:rFonts w:hint="default" w:ascii="Times New Roman" w:hAnsi="Times New Roman" w:eastAsia="宋体" w:cs="Times New Roman"/>
                <w:b/>
                <w:bCs/>
                <w:caps w:val="0"/>
                <w:color w:val="auto"/>
                <w:spacing w:val="0"/>
                <w:kern w:val="0"/>
                <w:position w:val="0"/>
                <w:sz w:val="24"/>
                <w:szCs w:val="24"/>
                <w:highlight w:val="none"/>
              </w:rPr>
              <w:t>1、产生及处置情况</w:t>
            </w:r>
          </w:p>
          <w:p w14:paraId="060F0510">
            <w:pPr>
              <w:keepNext w:val="0"/>
              <w:keepLines w:val="0"/>
              <w:pageBreakBefore w:val="0"/>
              <w:widowControl w:val="0"/>
              <w:numPr>
                <w:ilvl w:val="2"/>
                <w:numId w:val="9"/>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生活垃圾</w:t>
            </w:r>
          </w:p>
          <w:p w14:paraId="482CF6EA">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eastAsia" w:cs="Times New Roman"/>
                <w:b w:val="0"/>
                <w:bCs w:val="0"/>
                <w:caps w:val="0"/>
                <w:color w:val="auto"/>
                <w:spacing w:val="0"/>
                <w:kern w:val="0"/>
                <w:position w:val="0"/>
                <w:sz w:val="24"/>
                <w:szCs w:val="24"/>
                <w:highlight w:val="none"/>
                <w:lang w:val="en-US" w:eastAsia="zh-CN"/>
              </w:rPr>
              <w:t>本</w:t>
            </w:r>
            <w:r>
              <w:rPr>
                <w:rFonts w:hint="default" w:ascii="Times New Roman" w:hAnsi="Times New Roman" w:eastAsia="宋体" w:cs="Times New Roman"/>
                <w:b w:val="0"/>
                <w:bCs w:val="0"/>
                <w:caps w:val="0"/>
                <w:color w:val="auto"/>
                <w:spacing w:val="0"/>
                <w:kern w:val="0"/>
                <w:position w:val="0"/>
                <w:sz w:val="24"/>
                <w:szCs w:val="24"/>
                <w:highlight w:val="none"/>
              </w:rPr>
              <w:t>项目劳动人员</w:t>
            </w:r>
            <w:r>
              <w:rPr>
                <w:rFonts w:hint="eastAsia" w:ascii="Times New Roman" w:hAnsi="Times New Roman" w:cs="Times New Roman"/>
                <w:b w:val="0"/>
                <w:bCs w:val="0"/>
                <w:caps w:val="0"/>
                <w:color w:val="auto"/>
                <w:spacing w:val="0"/>
                <w:kern w:val="0"/>
                <w:position w:val="0"/>
                <w:sz w:val="24"/>
                <w:szCs w:val="24"/>
                <w:highlight w:val="none"/>
                <w:lang w:val="en-US" w:eastAsia="zh-CN"/>
              </w:rPr>
              <w:t>1</w:t>
            </w:r>
            <w:r>
              <w:rPr>
                <w:rFonts w:hint="eastAsia" w:cs="Times New Roman"/>
                <w:b w:val="0"/>
                <w:bCs w:val="0"/>
                <w:caps w:val="0"/>
                <w:color w:val="auto"/>
                <w:spacing w:val="0"/>
                <w:kern w:val="0"/>
                <w:position w:val="0"/>
                <w:sz w:val="24"/>
                <w:szCs w:val="24"/>
                <w:highlight w:val="none"/>
                <w:lang w:val="en-US" w:eastAsia="zh-CN"/>
              </w:rPr>
              <w:t>0</w:t>
            </w:r>
            <w:r>
              <w:rPr>
                <w:rFonts w:hint="default" w:ascii="Times New Roman" w:hAnsi="Times New Roman" w:eastAsia="宋体" w:cs="Times New Roman"/>
                <w:b w:val="0"/>
                <w:bCs w:val="0"/>
                <w:caps w:val="0"/>
                <w:color w:val="auto"/>
                <w:spacing w:val="0"/>
                <w:kern w:val="0"/>
                <w:position w:val="0"/>
                <w:sz w:val="24"/>
                <w:szCs w:val="24"/>
                <w:highlight w:val="none"/>
              </w:rPr>
              <w:t>人，按0.5kg/人·d计，年工作300d，生活垃圾产生量为</w:t>
            </w:r>
            <w:r>
              <w:rPr>
                <w:rFonts w:hint="eastAsia" w:cs="Times New Roman"/>
                <w:b w:val="0"/>
                <w:bCs w:val="0"/>
                <w:caps w:val="0"/>
                <w:color w:val="auto"/>
                <w:spacing w:val="0"/>
                <w:kern w:val="0"/>
                <w:position w:val="0"/>
                <w:sz w:val="24"/>
                <w:szCs w:val="24"/>
                <w:highlight w:val="none"/>
                <w:lang w:val="en-US" w:eastAsia="zh-CN"/>
              </w:rPr>
              <w:t>1.5</w:t>
            </w:r>
            <w:r>
              <w:rPr>
                <w:rFonts w:hint="default" w:ascii="Times New Roman" w:hAnsi="Times New Roman" w:eastAsia="宋体" w:cs="Times New Roman"/>
                <w:b w:val="0"/>
                <w:bCs w:val="0"/>
                <w:caps w:val="0"/>
                <w:color w:val="auto"/>
                <w:spacing w:val="0"/>
                <w:kern w:val="0"/>
                <w:position w:val="0"/>
                <w:sz w:val="24"/>
                <w:szCs w:val="24"/>
                <w:highlight w:val="none"/>
              </w:rPr>
              <w:t>t/a。生活垃圾暂存于垃圾收集桶，委托环卫部门清运。</w:t>
            </w:r>
          </w:p>
          <w:p w14:paraId="223C1BF2">
            <w:pPr>
              <w:keepNext w:val="0"/>
              <w:keepLines w:val="0"/>
              <w:pageBreakBefore w:val="0"/>
              <w:widowControl w:val="0"/>
              <w:numPr>
                <w:ilvl w:val="2"/>
                <w:numId w:val="9"/>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eastAsia" w:ascii="Times New Roman" w:hAnsi="Times New Roman" w:cs="Times New Roman"/>
                <w:b w:val="0"/>
                <w:bCs w:val="0"/>
                <w:caps w:val="0"/>
                <w:color w:val="auto"/>
                <w:spacing w:val="0"/>
                <w:kern w:val="0"/>
                <w:position w:val="0"/>
                <w:sz w:val="24"/>
                <w:szCs w:val="24"/>
                <w:highlight w:val="none"/>
                <w:lang w:val="en-US" w:eastAsia="zh-CN"/>
              </w:rPr>
              <w:t>原料粉尘</w:t>
            </w:r>
          </w:p>
          <w:p w14:paraId="50AC894D">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ascii="Times New Roman" w:hAnsi="Times New Roman" w:eastAsia="宋体" w:cs="Times New Roman"/>
                <w:b w:val="0"/>
                <w:bCs w:val="0"/>
                <w:caps w:val="0"/>
                <w:color w:val="auto"/>
                <w:spacing w:val="0"/>
                <w:kern w:val="0"/>
                <w:position w:val="0"/>
                <w:sz w:val="24"/>
                <w:szCs w:val="24"/>
                <w:highlight w:val="none"/>
                <w:lang w:val="en-US" w:eastAsia="zh-CN"/>
              </w:rPr>
            </w:pPr>
            <w:r>
              <w:rPr>
                <w:rFonts w:hint="eastAsia" w:ascii="Times New Roman" w:hAnsi="Times New Roman" w:cs="Times New Roman"/>
                <w:b w:val="0"/>
                <w:bCs w:val="0"/>
                <w:caps w:val="0"/>
                <w:color w:val="auto"/>
                <w:spacing w:val="0"/>
                <w:kern w:val="0"/>
                <w:position w:val="0"/>
                <w:sz w:val="24"/>
                <w:szCs w:val="24"/>
                <w:highlight w:val="none"/>
                <w:lang w:val="en-US" w:eastAsia="zh-CN"/>
              </w:rPr>
              <w:t>根据工程分析，除尘器收集的粉尘约为</w:t>
            </w:r>
            <w:r>
              <w:rPr>
                <w:rFonts w:hint="eastAsia" w:cs="Times New Roman"/>
                <w:b w:val="0"/>
                <w:bCs w:val="0"/>
                <w:caps w:val="0"/>
                <w:color w:val="auto"/>
                <w:spacing w:val="0"/>
                <w:kern w:val="0"/>
                <w:position w:val="0"/>
                <w:sz w:val="24"/>
                <w:szCs w:val="24"/>
                <w:highlight w:val="none"/>
                <w:lang w:val="en-US" w:eastAsia="zh-CN"/>
              </w:rPr>
              <w:t>6.899</w:t>
            </w:r>
            <w:r>
              <w:rPr>
                <w:rFonts w:hint="eastAsia" w:ascii="Times New Roman" w:hAnsi="Times New Roman" w:cs="Times New Roman"/>
                <w:b w:val="0"/>
                <w:bCs w:val="0"/>
                <w:caps w:val="0"/>
                <w:color w:val="auto"/>
                <w:spacing w:val="0"/>
                <w:kern w:val="0"/>
                <w:position w:val="0"/>
                <w:sz w:val="24"/>
                <w:szCs w:val="24"/>
                <w:highlight w:val="none"/>
                <w:lang w:val="en-US" w:eastAsia="zh-CN"/>
              </w:rPr>
              <w:t>t/a，车间地面收集的粉尘约为</w:t>
            </w:r>
            <w:r>
              <w:rPr>
                <w:rFonts w:hint="eastAsia" w:cs="Times New Roman"/>
                <w:b w:val="0"/>
                <w:bCs w:val="0"/>
                <w:caps w:val="0"/>
                <w:color w:val="auto"/>
                <w:spacing w:val="0"/>
                <w:kern w:val="0"/>
                <w:position w:val="0"/>
                <w:sz w:val="24"/>
                <w:szCs w:val="24"/>
                <w:highlight w:val="none"/>
                <w:lang w:val="en-US" w:eastAsia="zh-CN"/>
              </w:rPr>
              <w:t>0.298</w:t>
            </w:r>
            <w:r>
              <w:rPr>
                <w:rFonts w:hint="eastAsia" w:ascii="Times New Roman" w:hAnsi="Times New Roman" w:cs="Times New Roman"/>
                <w:b w:val="0"/>
                <w:bCs w:val="0"/>
                <w:caps w:val="0"/>
                <w:color w:val="auto"/>
                <w:spacing w:val="0"/>
                <w:kern w:val="0"/>
                <w:position w:val="0"/>
                <w:sz w:val="24"/>
                <w:szCs w:val="24"/>
                <w:highlight w:val="none"/>
                <w:lang w:val="en-US" w:eastAsia="zh-CN"/>
              </w:rPr>
              <w:t>t/a，共计约</w:t>
            </w:r>
            <w:r>
              <w:rPr>
                <w:rFonts w:hint="eastAsia" w:cs="Times New Roman"/>
                <w:b w:val="0"/>
                <w:bCs w:val="0"/>
                <w:caps w:val="0"/>
                <w:color w:val="auto"/>
                <w:spacing w:val="0"/>
                <w:kern w:val="0"/>
                <w:position w:val="0"/>
                <w:sz w:val="24"/>
                <w:szCs w:val="24"/>
                <w:highlight w:val="none"/>
                <w:lang w:val="en-US" w:eastAsia="zh-CN"/>
              </w:rPr>
              <w:t>7.197</w:t>
            </w:r>
            <w:r>
              <w:rPr>
                <w:rFonts w:hint="default" w:ascii="Times New Roman" w:hAnsi="Times New Roman" w:eastAsia="宋体" w:cs="Times New Roman"/>
                <w:b w:val="0"/>
                <w:bCs w:val="0"/>
                <w:caps w:val="0"/>
                <w:color w:val="auto"/>
                <w:spacing w:val="0"/>
                <w:kern w:val="0"/>
                <w:position w:val="0"/>
                <w:sz w:val="24"/>
                <w:szCs w:val="24"/>
                <w:highlight w:val="none"/>
              </w:rPr>
              <w:t>t/a，</w:t>
            </w:r>
            <w:r>
              <w:rPr>
                <w:rFonts w:hint="eastAsia" w:ascii="Times New Roman" w:hAnsi="Times New Roman" w:cs="Times New Roman"/>
                <w:b w:val="0"/>
                <w:bCs w:val="0"/>
                <w:caps w:val="0"/>
                <w:color w:val="auto"/>
                <w:spacing w:val="0"/>
                <w:kern w:val="0"/>
                <w:position w:val="0"/>
                <w:sz w:val="24"/>
                <w:szCs w:val="24"/>
                <w:highlight w:val="none"/>
                <w:lang w:val="en-US" w:eastAsia="zh-CN"/>
              </w:rPr>
              <w:t>属于一般工业固体废物。</w:t>
            </w:r>
            <w:r>
              <w:rPr>
                <w:rFonts w:hint="eastAsia" w:ascii="Times New Roman" w:cs="Times New Roman"/>
                <w:b w:val="0"/>
                <w:bCs w:val="0"/>
                <w:caps w:val="0"/>
                <w:color w:val="auto"/>
                <w:spacing w:val="0"/>
                <w:kern w:val="0"/>
                <w:position w:val="0"/>
                <w:sz w:val="24"/>
                <w:szCs w:val="24"/>
                <w:highlight w:val="none"/>
                <w:lang w:val="en-US" w:eastAsia="zh-CN"/>
              </w:rPr>
              <w:t>根据《固体废物分类与代码目录》，</w:t>
            </w:r>
            <w:r>
              <w:rPr>
                <w:rFonts w:hint="default" w:ascii="Times New Roman" w:hAnsi="Times New Roman" w:eastAsia="宋体" w:cs="Times New Roman"/>
                <w:b w:val="0"/>
                <w:bCs w:val="0"/>
                <w:caps w:val="0"/>
                <w:color w:val="auto"/>
                <w:spacing w:val="0"/>
                <w:kern w:val="0"/>
                <w:position w:val="0"/>
                <w:sz w:val="24"/>
                <w:szCs w:val="24"/>
                <w:highlight w:val="none"/>
              </w:rPr>
              <w:t>废物种类</w:t>
            </w:r>
            <w:r>
              <w:rPr>
                <w:rFonts w:hint="eastAsia" w:ascii="Times New Roman" w:cs="Times New Roman"/>
                <w:b w:val="0"/>
                <w:bCs w:val="0"/>
                <w:caps w:val="0"/>
                <w:color w:val="auto"/>
                <w:spacing w:val="0"/>
                <w:kern w:val="0"/>
                <w:position w:val="0"/>
                <w:sz w:val="24"/>
                <w:szCs w:val="24"/>
                <w:highlight w:val="none"/>
                <w:lang w:val="en-US" w:eastAsia="zh-CN"/>
              </w:rPr>
              <w:t>为</w:t>
            </w:r>
            <w:r>
              <w:rPr>
                <w:rFonts w:hint="default" w:ascii="Times New Roman" w:hAnsi="Times New Roman" w:eastAsia="宋体" w:cs="Times New Roman"/>
                <w:b w:val="0"/>
                <w:bCs w:val="0"/>
                <w:caps w:val="0"/>
                <w:color w:val="auto"/>
                <w:spacing w:val="0"/>
                <w:kern w:val="0"/>
                <w:position w:val="0"/>
                <w:sz w:val="24"/>
                <w:szCs w:val="24"/>
                <w:highlight w:val="none"/>
              </w:rPr>
              <w:t>SW</w:t>
            </w:r>
            <w:r>
              <w:rPr>
                <w:rFonts w:hint="eastAsia" w:ascii="Times New Roman" w:hAnsi="Times New Roman" w:cs="Times New Roman"/>
                <w:b w:val="0"/>
                <w:bCs w:val="0"/>
                <w:caps w:val="0"/>
                <w:color w:val="auto"/>
                <w:spacing w:val="0"/>
                <w:kern w:val="0"/>
                <w:position w:val="0"/>
                <w:sz w:val="24"/>
                <w:szCs w:val="24"/>
                <w:highlight w:val="none"/>
                <w:lang w:val="en-US" w:eastAsia="zh-CN"/>
              </w:rPr>
              <w:t>59</w:t>
            </w:r>
            <w:r>
              <w:rPr>
                <w:rFonts w:hint="default" w:ascii="Times New Roman" w:hAnsi="Times New Roman" w:eastAsia="宋体" w:cs="Times New Roman"/>
                <w:b w:val="0"/>
                <w:bCs w:val="0"/>
                <w:caps w:val="0"/>
                <w:color w:val="auto"/>
                <w:spacing w:val="0"/>
                <w:kern w:val="0"/>
                <w:position w:val="0"/>
                <w:sz w:val="24"/>
                <w:szCs w:val="24"/>
                <w:highlight w:val="none"/>
              </w:rPr>
              <w:t>，废物代码900-099-S59，</w:t>
            </w:r>
            <w:r>
              <w:rPr>
                <w:rFonts w:hint="eastAsia" w:ascii="Times New Roman" w:hAnsi="Times New Roman" w:eastAsia="宋体" w:cs="Times New Roman"/>
                <w:b w:val="0"/>
                <w:bCs w:val="0"/>
                <w:caps w:val="0"/>
                <w:color w:val="auto"/>
                <w:spacing w:val="0"/>
                <w:kern w:val="0"/>
                <w:position w:val="0"/>
                <w:sz w:val="24"/>
                <w:szCs w:val="24"/>
                <w:highlight w:val="none"/>
                <w:lang w:val="en-US" w:eastAsia="zh-CN"/>
              </w:rPr>
              <w:t>回用于生产。</w:t>
            </w:r>
          </w:p>
          <w:p w14:paraId="2F28180D">
            <w:pPr>
              <w:keepNext w:val="0"/>
              <w:keepLines w:val="0"/>
              <w:pageBreakBefore w:val="0"/>
              <w:widowControl w:val="0"/>
              <w:numPr>
                <w:ilvl w:val="2"/>
                <w:numId w:val="9"/>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val="0"/>
                <w:caps w:val="0"/>
                <w:color w:val="auto"/>
                <w:spacing w:val="0"/>
                <w:kern w:val="0"/>
                <w:position w:val="0"/>
                <w:sz w:val="24"/>
                <w:szCs w:val="24"/>
                <w:highlight w:val="none"/>
                <w:lang w:eastAsia="zh-CN"/>
              </w:rPr>
            </w:pPr>
            <w:r>
              <w:rPr>
                <w:rFonts w:hint="eastAsia" w:ascii="Times New Roman" w:cs="Times New Roman"/>
                <w:b w:val="0"/>
                <w:bCs w:val="0"/>
                <w:caps w:val="0"/>
                <w:color w:val="auto"/>
                <w:spacing w:val="0"/>
                <w:kern w:val="0"/>
                <w:position w:val="0"/>
                <w:sz w:val="24"/>
                <w:szCs w:val="24"/>
                <w:highlight w:val="none"/>
                <w:lang w:val="en-US" w:eastAsia="zh-CN"/>
              </w:rPr>
              <w:t>废布袋</w:t>
            </w:r>
          </w:p>
          <w:p w14:paraId="6C517CCC">
            <w:pPr>
              <w:pStyle w:val="59"/>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ascii="Times New Roman" w:hAnsi="Times New Roman" w:eastAsia="宋体" w:cs="Times New Roman"/>
                <w:b w:val="0"/>
                <w:bCs w:val="0"/>
                <w:caps w:val="0"/>
                <w:color w:val="auto"/>
                <w:spacing w:val="0"/>
                <w:kern w:val="0"/>
                <w:position w:val="0"/>
                <w:sz w:val="24"/>
                <w:szCs w:val="24"/>
                <w:highlight w:val="none"/>
                <w:lang w:eastAsia="zh-CN"/>
              </w:rPr>
            </w:pPr>
            <w:r>
              <w:rPr>
                <w:rFonts w:hint="eastAsia" w:ascii="Times New Roman" w:cs="Times New Roman"/>
                <w:b w:val="0"/>
                <w:bCs w:val="0"/>
                <w:caps w:val="0"/>
                <w:color w:val="auto"/>
                <w:spacing w:val="0"/>
                <w:kern w:val="0"/>
                <w:position w:val="0"/>
                <w:sz w:val="24"/>
                <w:szCs w:val="24"/>
                <w:highlight w:val="none"/>
                <w:lang w:val="en-US" w:eastAsia="zh-CN"/>
              </w:rPr>
              <w:t>除尘器需要定期更换布袋，产生的废布袋</w:t>
            </w:r>
            <w:r>
              <w:rPr>
                <w:rFonts w:hint="default" w:ascii="Times New Roman" w:hAnsi="Times New Roman" w:eastAsia="宋体" w:cs="Times New Roman"/>
                <w:b w:val="0"/>
                <w:bCs w:val="0"/>
                <w:caps w:val="0"/>
                <w:color w:val="auto"/>
                <w:spacing w:val="0"/>
                <w:kern w:val="0"/>
                <w:position w:val="0"/>
                <w:sz w:val="24"/>
                <w:szCs w:val="24"/>
                <w:highlight w:val="none"/>
              </w:rPr>
              <w:t>约为</w:t>
            </w:r>
            <w:r>
              <w:rPr>
                <w:rFonts w:hint="eastAsia" w:ascii="Times New Roman" w:cs="Times New Roman"/>
                <w:b w:val="0"/>
                <w:bCs w:val="0"/>
                <w:caps w:val="0"/>
                <w:color w:val="auto"/>
                <w:spacing w:val="0"/>
                <w:kern w:val="0"/>
                <w:position w:val="0"/>
                <w:sz w:val="24"/>
                <w:szCs w:val="24"/>
                <w:highlight w:val="none"/>
                <w:lang w:val="en-US" w:eastAsia="zh-CN"/>
              </w:rPr>
              <w:t>0.02</w:t>
            </w:r>
            <w:r>
              <w:rPr>
                <w:rFonts w:hint="default" w:ascii="Times New Roman" w:hAnsi="Times New Roman" w:eastAsia="宋体" w:cs="Times New Roman"/>
                <w:b w:val="0"/>
                <w:bCs w:val="0"/>
                <w:caps w:val="0"/>
                <w:color w:val="auto"/>
                <w:spacing w:val="0"/>
                <w:kern w:val="0"/>
                <w:position w:val="0"/>
                <w:sz w:val="24"/>
                <w:szCs w:val="24"/>
                <w:highlight w:val="none"/>
              </w:rPr>
              <w:t>t/a，</w:t>
            </w:r>
            <w:r>
              <w:rPr>
                <w:rFonts w:hint="eastAsia" w:ascii="Times New Roman" w:hAnsi="Times New Roman" w:cs="Times New Roman"/>
                <w:b w:val="0"/>
                <w:bCs w:val="0"/>
                <w:caps w:val="0"/>
                <w:color w:val="auto"/>
                <w:spacing w:val="0"/>
                <w:kern w:val="0"/>
                <w:position w:val="0"/>
                <w:sz w:val="24"/>
                <w:szCs w:val="24"/>
                <w:highlight w:val="none"/>
                <w:lang w:val="en-US" w:eastAsia="zh-CN"/>
              </w:rPr>
              <w:t>属于一般工业固体废物。</w:t>
            </w:r>
            <w:r>
              <w:rPr>
                <w:rFonts w:hint="eastAsia" w:ascii="Times New Roman" w:cs="Times New Roman"/>
                <w:b w:val="0"/>
                <w:bCs w:val="0"/>
                <w:caps w:val="0"/>
                <w:color w:val="auto"/>
                <w:spacing w:val="0"/>
                <w:kern w:val="0"/>
                <w:position w:val="0"/>
                <w:sz w:val="24"/>
                <w:szCs w:val="24"/>
                <w:highlight w:val="none"/>
                <w:lang w:val="en-US" w:eastAsia="zh-CN"/>
              </w:rPr>
              <w:t>根据《固体废物分类与代码目录》，废物种类为SW59，废物代码</w:t>
            </w:r>
            <w:r>
              <w:rPr>
                <w:rFonts w:hint="default" w:ascii="Times New Roman" w:hAnsi="Times New Roman" w:eastAsia="宋体" w:cs="Times New Roman"/>
                <w:b w:val="0"/>
                <w:bCs w:val="0"/>
                <w:caps w:val="0"/>
                <w:color w:val="auto"/>
                <w:spacing w:val="0"/>
                <w:kern w:val="0"/>
                <w:position w:val="0"/>
                <w:sz w:val="24"/>
                <w:szCs w:val="24"/>
                <w:highlight w:val="none"/>
              </w:rPr>
              <w:t>为900-009-S59，外售</w:t>
            </w:r>
            <w:r>
              <w:rPr>
                <w:rFonts w:hint="eastAsia" w:ascii="Times New Roman" w:hAnsi="Times New Roman" w:eastAsia="宋体" w:cs="Times New Roman"/>
                <w:b w:val="0"/>
                <w:bCs w:val="0"/>
                <w:caps w:val="0"/>
                <w:color w:val="auto"/>
                <w:spacing w:val="0"/>
                <w:kern w:val="0"/>
                <w:position w:val="0"/>
                <w:sz w:val="24"/>
                <w:szCs w:val="24"/>
                <w:highlight w:val="none"/>
                <w:lang w:val="en-US" w:eastAsia="zh-CN"/>
              </w:rPr>
              <w:t>综合利用</w:t>
            </w:r>
            <w:r>
              <w:rPr>
                <w:rFonts w:hint="eastAsia" w:ascii="Times New Roman" w:hAnsi="Times New Roman" w:eastAsia="宋体" w:cs="Times New Roman"/>
                <w:b w:val="0"/>
                <w:bCs w:val="0"/>
                <w:caps w:val="0"/>
                <w:color w:val="auto"/>
                <w:spacing w:val="0"/>
                <w:kern w:val="0"/>
                <w:position w:val="0"/>
                <w:sz w:val="24"/>
                <w:szCs w:val="24"/>
                <w:highlight w:val="none"/>
                <w:lang w:eastAsia="zh-CN"/>
              </w:rPr>
              <w:t>。</w:t>
            </w:r>
          </w:p>
          <w:p w14:paraId="79B78D3A">
            <w:pPr>
              <w:keepNext w:val="0"/>
              <w:keepLines w:val="0"/>
              <w:pageBreakBefore w:val="0"/>
              <w:widowControl w:val="0"/>
              <w:numPr>
                <w:ilvl w:val="2"/>
                <w:numId w:val="9"/>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val="0"/>
                <w:caps w:val="0"/>
                <w:color w:val="auto"/>
                <w:spacing w:val="0"/>
                <w:kern w:val="0"/>
                <w:position w:val="0"/>
                <w:sz w:val="24"/>
                <w:szCs w:val="24"/>
                <w:highlight w:val="none"/>
                <w:lang w:val="en-US" w:eastAsia="zh-CN"/>
              </w:rPr>
            </w:pPr>
            <w:r>
              <w:rPr>
                <w:rFonts w:hint="eastAsia" w:ascii="Times New Roman" w:hAnsi="Times New Roman" w:eastAsia="宋体" w:cs="Times New Roman"/>
                <w:b w:val="0"/>
                <w:bCs w:val="0"/>
                <w:caps w:val="0"/>
                <w:color w:val="auto"/>
                <w:spacing w:val="0"/>
                <w:kern w:val="0"/>
                <w:position w:val="0"/>
                <w:sz w:val="24"/>
                <w:szCs w:val="24"/>
                <w:highlight w:val="none"/>
                <w:lang w:val="en-US" w:eastAsia="zh-CN"/>
              </w:rPr>
              <w:t>沉渣</w:t>
            </w:r>
          </w:p>
          <w:p w14:paraId="0E6CE0A4">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ascii="Times New Roman" w:hAnsi="Times New Roman" w:cs="Times New Roman"/>
                <w:b w:val="0"/>
                <w:bCs w:val="0"/>
                <w:caps w:val="0"/>
                <w:color w:val="auto"/>
                <w:spacing w:val="0"/>
                <w:kern w:val="0"/>
                <w:position w:val="0"/>
                <w:sz w:val="24"/>
                <w:szCs w:val="24"/>
                <w:highlight w:val="none"/>
                <w:lang w:val="en-US" w:eastAsia="zh-CN"/>
              </w:rPr>
            </w:pPr>
            <w:r>
              <w:rPr>
                <w:rFonts w:hint="eastAsia" w:ascii="Times New Roman" w:hAnsi="Times New Roman" w:cs="Times New Roman"/>
                <w:b w:val="0"/>
                <w:bCs w:val="0"/>
                <w:caps w:val="0"/>
                <w:color w:val="auto"/>
                <w:spacing w:val="0"/>
                <w:kern w:val="0"/>
                <w:position w:val="0"/>
                <w:sz w:val="24"/>
                <w:szCs w:val="24"/>
                <w:highlight w:val="none"/>
                <w:lang w:val="en-US" w:eastAsia="zh-CN"/>
              </w:rPr>
              <w:t>根据企业提供资料，沉淀池的沉渣产生量约为</w:t>
            </w:r>
            <w:r>
              <w:rPr>
                <w:rFonts w:hint="eastAsia" w:cs="Times New Roman"/>
                <w:b w:val="0"/>
                <w:bCs w:val="0"/>
                <w:caps w:val="0"/>
                <w:color w:val="auto"/>
                <w:spacing w:val="0"/>
                <w:kern w:val="0"/>
                <w:position w:val="0"/>
                <w:sz w:val="24"/>
                <w:szCs w:val="24"/>
                <w:highlight w:val="none"/>
                <w:lang w:val="en-US" w:eastAsia="zh-CN"/>
              </w:rPr>
              <w:t>1</w:t>
            </w:r>
            <w:r>
              <w:rPr>
                <w:rFonts w:hint="eastAsia" w:ascii="Times New Roman" w:hAnsi="Times New Roman" w:cs="Times New Roman"/>
                <w:b w:val="0"/>
                <w:bCs w:val="0"/>
                <w:caps w:val="0"/>
                <w:color w:val="auto"/>
                <w:spacing w:val="0"/>
                <w:kern w:val="0"/>
                <w:position w:val="0"/>
                <w:sz w:val="24"/>
                <w:szCs w:val="24"/>
                <w:highlight w:val="none"/>
                <w:lang w:val="en-US" w:eastAsia="zh-CN"/>
              </w:rPr>
              <w:t>t/a，属于一般工业固体废物。</w:t>
            </w:r>
            <w:r>
              <w:rPr>
                <w:rFonts w:hint="eastAsia" w:ascii="Times New Roman" w:cs="Times New Roman"/>
                <w:b w:val="0"/>
                <w:bCs w:val="0"/>
                <w:caps w:val="0"/>
                <w:color w:val="auto"/>
                <w:spacing w:val="0"/>
                <w:kern w:val="0"/>
                <w:position w:val="0"/>
                <w:sz w:val="24"/>
                <w:szCs w:val="24"/>
                <w:highlight w:val="none"/>
                <w:lang w:val="en-US" w:eastAsia="zh-CN"/>
              </w:rPr>
              <w:t>根据《固体废物分类与代码目录》，</w:t>
            </w:r>
            <w:r>
              <w:rPr>
                <w:rFonts w:hint="default" w:ascii="Times New Roman" w:hAnsi="Times New Roman" w:eastAsia="宋体" w:cs="Times New Roman"/>
                <w:b w:val="0"/>
                <w:bCs w:val="0"/>
                <w:caps w:val="0"/>
                <w:color w:val="auto"/>
                <w:spacing w:val="0"/>
                <w:kern w:val="0"/>
                <w:position w:val="0"/>
                <w:sz w:val="24"/>
                <w:szCs w:val="24"/>
                <w:highlight w:val="none"/>
              </w:rPr>
              <w:t>废物种类</w:t>
            </w:r>
            <w:r>
              <w:rPr>
                <w:rFonts w:hint="eastAsia" w:ascii="Times New Roman" w:cs="Times New Roman"/>
                <w:b w:val="0"/>
                <w:bCs w:val="0"/>
                <w:caps w:val="0"/>
                <w:color w:val="auto"/>
                <w:spacing w:val="0"/>
                <w:kern w:val="0"/>
                <w:position w:val="0"/>
                <w:sz w:val="24"/>
                <w:szCs w:val="24"/>
                <w:highlight w:val="none"/>
                <w:lang w:val="en-US" w:eastAsia="zh-CN"/>
              </w:rPr>
              <w:t>为</w:t>
            </w:r>
            <w:r>
              <w:rPr>
                <w:rFonts w:hint="default" w:ascii="Times New Roman" w:hAnsi="Times New Roman" w:eastAsia="宋体" w:cs="Times New Roman"/>
                <w:b w:val="0"/>
                <w:bCs w:val="0"/>
                <w:caps w:val="0"/>
                <w:color w:val="auto"/>
                <w:spacing w:val="0"/>
                <w:kern w:val="0"/>
                <w:position w:val="0"/>
                <w:sz w:val="24"/>
                <w:szCs w:val="24"/>
                <w:highlight w:val="none"/>
              </w:rPr>
              <w:t>SW</w:t>
            </w:r>
            <w:r>
              <w:rPr>
                <w:rFonts w:hint="eastAsia" w:ascii="Times New Roman" w:hAnsi="Times New Roman" w:eastAsia="宋体" w:cs="Times New Roman"/>
                <w:b w:val="0"/>
                <w:bCs w:val="0"/>
                <w:caps w:val="0"/>
                <w:color w:val="auto"/>
                <w:spacing w:val="0"/>
                <w:kern w:val="0"/>
                <w:position w:val="0"/>
                <w:sz w:val="24"/>
                <w:szCs w:val="24"/>
                <w:highlight w:val="none"/>
                <w:lang w:val="en-US" w:eastAsia="zh-CN"/>
              </w:rPr>
              <w:t>59</w:t>
            </w:r>
            <w:r>
              <w:rPr>
                <w:rFonts w:hint="default" w:ascii="Times New Roman" w:hAnsi="Times New Roman" w:eastAsia="宋体" w:cs="Times New Roman"/>
                <w:b w:val="0"/>
                <w:bCs w:val="0"/>
                <w:caps w:val="0"/>
                <w:color w:val="auto"/>
                <w:spacing w:val="0"/>
                <w:kern w:val="0"/>
                <w:position w:val="0"/>
                <w:sz w:val="24"/>
                <w:szCs w:val="24"/>
                <w:highlight w:val="none"/>
              </w:rPr>
              <w:t>，废物代码900-099-S59，外售</w:t>
            </w:r>
            <w:r>
              <w:rPr>
                <w:rFonts w:hint="eastAsia" w:ascii="Times New Roman" w:hAnsi="Times New Roman" w:cs="Times New Roman"/>
                <w:b w:val="0"/>
                <w:bCs w:val="0"/>
                <w:caps w:val="0"/>
                <w:color w:val="auto"/>
                <w:spacing w:val="0"/>
                <w:kern w:val="0"/>
                <w:position w:val="0"/>
                <w:sz w:val="24"/>
                <w:szCs w:val="24"/>
                <w:highlight w:val="none"/>
                <w:lang w:val="en-US" w:eastAsia="zh-CN"/>
              </w:rPr>
              <w:t>综合利用。</w:t>
            </w:r>
          </w:p>
          <w:p w14:paraId="262F1991">
            <w:pPr>
              <w:keepNext w:val="0"/>
              <w:keepLines w:val="0"/>
              <w:pageBreakBefore w:val="0"/>
              <w:widowControl w:val="0"/>
              <w:numPr>
                <w:ilvl w:val="2"/>
                <w:numId w:val="9"/>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cs="Times New Roman"/>
                <w:b w:val="0"/>
                <w:bCs w:val="0"/>
                <w:caps w:val="0"/>
                <w:color w:val="auto"/>
                <w:spacing w:val="0"/>
                <w:kern w:val="0"/>
                <w:position w:val="0"/>
                <w:sz w:val="24"/>
                <w:szCs w:val="24"/>
                <w:highlight w:val="none"/>
                <w:lang w:val="en-US" w:eastAsia="zh-CN"/>
              </w:rPr>
            </w:pPr>
            <w:r>
              <w:rPr>
                <w:rFonts w:hint="eastAsia" w:ascii="Times New Roman" w:hAnsi="Times New Roman" w:cs="Times New Roman"/>
                <w:b w:val="0"/>
                <w:bCs w:val="0"/>
                <w:caps w:val="0"/>
                <w:color w:val="auto"/>
                <w:spacing w:val="0"/>
                <w:kern w:val="0"/>
                <w:position w:val="0"/>
                <w:sz w:val="24"/>
                <w:szCs w:val="24"/>
                <w:highlight w:val="none"/>
                <w:lang w:val="en-US" w:eastAsia="zh-CN"/>
              </w:rPr>
              <w:t>废混凝土</w:t>
            </w:r>
          </w:p>
          <w:p w14:paraId="6FBED0C4">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ascii="Times New Roman" w:hAnsi="Times New Roman" w:cs="Times New Roman"/>
                <w:b w:val="0"/>
                <w:bCs w:val="0"/>
                <w:caps w:val="0"/>
                <w:color w:val="auto"/>
                <w:spacing w:val="0"/>
                <w:kern w:val="0"/>
                <w:position w:val="0"/>
                <w:sz w:val="24"/>
                <w:szCs w:val="24"/>
                <w:highlight w:val="none"/>
                <w:lang w:val="en-US" w:eastAsia="zh-CN"/>
              </w:rPr>
            </w:pPr>
            <w:r>
              <w:rPr>
                <w:rFonts w:hint="eastAsia" w:ascii="Times New Roman" w:hAnsi="Times New Roman" w:cs="Times New Roman"/>
                <w:b w:val="0"/>
                <w:bCs w:val="0"/>
                <w:caps w:val="0"/>
                <w:color w:val="auto"/>
                <w:spacing w:val="0"/>
                <w:kern w:val="0"/>
                <w:position w:val="0"/>
                <w:sz w:val="24"/>
                <w:szCs w:val="24"/>
                <w:highlight w:val="none"/>
                <w:lang w:val="en-US" w:eastAsia="zh-CN"/>
              </w:rPr>
              <w:t>根据企业提供资料，模具清理过程中产生的废混凝土约为</w:t>
            </w:r>
            <w:r>
              <w:rPr>
                <w:rFonts w:hint="eastAsia" w:cs="Times New Roman"/>
                <w:b w:val="0"/>
                <w:bCs w:val="0"/>
                <w:caps w:val="0"/>
                <w:color w:val="auto"/>
                <w:spacing w:val="0"/>
                <w:kern w:val="0"/>
                <w:position w:val="0"/>
                <w:sz w:val="24"/>
                <w:szCs w:val="24"/>
                <w:highlight w:val="none"/>
                <w:lang w:val="en-US" w:eastAsia="zh-CN"/>
              </w:rPr>
              <w:t>1</w:t>
            </w:r>
            <w:r>
              <w:rPr>
                <w:rFonts w:hint="eastAsia" w:ascii="Times New Roman" w:hAnsi="Times New Roman" w:cs="Times New Roman"/>
                <w:b w:val="0"/>
                <w:bCs w:val="0"/>
                <w:caps w:val="0"/>
                <w:color w:val="auto"/>
                <w:spacing w:val="0"/>
                <w:kern w:val="0"/>
                <w:position w:val="0"/>
                <w:sz w:val="24"/>
                <w:szCs w:val="24"/>
                <w:highlight w:val="none"/>
                <w:lang w:val="en-US" w:eastAsia="zh-CN"/>
              </w:rPr>
              <w:t>t/a，属于一般工业固体废物。</w:t>
            </w:r>
            <w:r>
              <w:rPr>
                <w:rFonts w:hint="eastAsia" w:ascii="Times New Roman" w:cs="Times New Roman"/>
                <w:b w:val="0"/>
                <w:bCs w:val="0"/>
                <w:caps w:val="0"/>
                <w:color w:val="auto"/>
                <w:spacing w:val="0"/>
                <w:kern w:val="0"/>
                <w:position w:val="0"/>
                <w:sz w:val="24"/>
                <w:szCs w:val="24"/>
                <w:highlight w:val="none"/>
                <w:lang w:val="en-US" w:eastAsia="zh-CN"/>
              </w:rPr>
              <w:t>根据《固体废物分类与代码目录》，</w:t>
            </w:r>
            <w:r>
              <w:rPr>
                <w:rFonts w:hint="default" w:ascii="Times New Roman" w:hAnsi="Times New Roman" w:eastAsia="宋体" w:cs="Times New Roman"/>
                <w:b w:val="0"/>
                <w:bCs w:val="0"/>
                <w:caps w:val="0"/>
                <w:color w:val="auto"/>
                <w:spacing w:val="0"/>
                <w:kern w:val="0"/>
                <w:position w:val="0"/>
                <w:sz w:val="24"/>
                <w:szCs w:val="24"/>
                <w:highlight w:val="none"/>
              </w:rPr>
              <w:t>废物种类</w:t>
            </w:r>
            <w:r>
              <w:rPr>
                <w:rFonts w:hint="eastAsia" w:ascii="Times New Roman" w:cs="Times New Roman"/>
                <w:b w:val="0"/>
                <w:bCs w:val="0"/>
                <w:caps w:val="0"/>
                <w:color w:val="auto"/>
                <w:spacing w:val="0"/>
                <w:kern w:val="0"/>
                <w:position w:val="0"/>
                <w:sz w:val="24"/>
                <w:szCs w:val="24"/>
                <w:highlight w:val="none"/>
                <w:lang w:val="en-US" w:eastAsia="zh-CN"/>
              </w:rPr>
              <w:t>为</w:t>
            </w:r>
            <w:r>
              <w:rPr>
                <w:rFonts w:hint="default" w:ascii="Times New Roman" w:hAnsi="Times New Roman" w:eastAsia="宋体" w:cs="Times New Roman"/>
                <w:b w:val="0"/>
                <w:bCs w:val="0"/>
                <w:caps w:val="0"/>
                <w:color w:val="auto"/>
                <w:spacing w:val="0"/>
                <w:kern w:val="0"/>
                <w:position w:val="0"/>
                <w:sz w:val="24"/>
                <w:szCs w:val="24"/>
                <w:highlight w:val="none"/>
              </w:rPr>
              <w:t>SW</w:t>
            </w:r>
            <w:r>
              <w:rPr>
                <w:rFonts w:hint="eastAsia" w:ascii="Times New Roman" w:hAnsi="Times New Roman" w:eastAsia="宋体" w:cs="Times New Roman"/>
                <w:b w:val="0"/>
                <w:bCs w:val="0"/>
                <w:caps w:val="0"/>
                <w:color w:val="auto"/>
                <w:spacing w:val="0"/>
                <w:kern w:val="0"/>
                <w:position w:val="0"/>
                <w:sz w:val="24"/>
                <w:szCs w:val="24"/>
                <w:highlight w:val="none"/>
                <w:lang w:val="en-US" w:eastAsia="zh-CN"/>
              </w:rPr>
              <w:t>59</w:t>
            </w:r>
            <w:r>
              <w:rPr>
                <w:rFonts w:hint="default" w:ascii="Times New Roman" w:hAnsi="Times New Roman" w:eastAsia="宋体" w:cs="Times New Roman"/>
                <w:b w:val="0"/>
                <w:bCs w:val="0"/>
                <w:caps w:val="0"/>
                <w:color w:val="auto"/>
                <w:spacing w:val="0"/>
                <w:kern w:val="0"/>
                <w:position w:val="0"/>
                <w:sz w:val="24"/>
                <w:szCs w:val="24"/>
                <w:highlight w:val="none"/>
              </w:rPr>
              <w:t>，废物代码900-099-S59，外售</w:t>
            </w:r>
            <w:r>
              <w:rPr>
                <w:rFonts w:hint="eastAsia" w:ascii="Times New Roman" w:hAnsi="Times New Roman" w:cs="Times New Roman"/>
                <w:b w:val="0"/>
                <w:bCs w:val="0"/>
                <w:caps w:val="0"/>
                <w:color w:val="auto"/>
                <w:spacing w:val="0"/>
                <w:kern w:val="0"/>
                <w:position w:val="0"/>
                <w:sz w:val="24"/>
                <w:szCs w:val="24"/>
                <w:highlight w:val="none"/>
                <w:lang w:val="en-US" w:eastAsia="zh-CN"/>
              </w:rPr>
              <w:t>综合利用。</w:t>
            </w:r>
          </w:p>
          <w:p w14:paraId="34527C71">
            <w:pPr>
              <w:keepNext w:val="0"/>
              <w:keepLines w:val="0"/>
              <w:pageBreakBefore w:val="0"/>
              <w:widowControl w:val="0"/>
              <w:numPr>
                <w:ilvl w:val="2"/>
                <w:numId w:val="9"/>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val="0"/>
                <w:caps w:val="0"/>
                <w:color w:val="auto"/>
                <w:spacing w:val="0"/>
                <w:kern w:val="0"/>
                <w:position w:val="0"/>
                <w:sz w:val="24"/>
                <w:szCs w:val="24"/>
                <w:highlight w:val="none"/>
                <w:lang w:val="en-US" w:eastAsia="zh-CN"/>
              </w:rPr>
            </w:pPr>
            <w:r>
              <w:rPr>
                <w:rFonts w:hint="eastAsia" w:ascii="Times New Roman" w:hAnsi="Times New Roman" w:eastAsia="宋体" w:cs="Times New Roman"/>
                <w:b w:val="0"/>
                <w:bCs w:val="0"/>
                <w:caps w:val="0"/>
                <w:color w:val="auto"/>
                <w:spacing w:val="0"/>
                <w:kern w:val="0"/>
                <w:position w:val="0"/>
                <w:sz w:val="24"/>
                <w:szCs w:val="24"/>
                <w:highlight w:val="none"/>
                <w:lang w:val="en-US" w:eastAsia="zh-CN"/>
              </w:rPr>
              <w:t>废脱模剂包装桶</w:t>
            </w:r>
          </w:p>
          <w:p w14:paraId="00FF8509">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ascii="Times New Roman" w:hAnsi="Times New Roman" w:cs="Times New Roman"/>
                <w:b w:val="0"/>
                <w:bCs w:val="0"/>
                <w:caps w:val="0"/>
                <w:color w:val="auto"/>
                <w:spacing w:val="0"/>
                <w:kern w:val="0"/>
                <w:position w:val="0"/>
                <w:sz w:val="24"/>
                <w:szCs w:val="24"/>
                <w:highlight w:val="none"/>
                <w:lang w:val="en-US" w:eastAsia="zh-CN"/>
              </w:rPr>
            </w:pPr>
            <w:r>
              <w:rPr>
                <w:rFonts w:hint="eastAsia" w:ascii="Times New Roman" w:hAnsi="Times New Roman" w:cs="Times New Roman"/>
                <w:b w:val="0"/>
                <w:bCs w:val="0"/>
                <w:caps w:val="0"/>
                <w:color w:val="auto"/>
                <w:spacing w:val="0"/>
                <w:kern w:val="0"/>
                <w:position w:val="0"/>
                <w:sz w:val="24"/>
                <w:szCs w:val="24"/>
                <w:highlight w:val="none"/>
                <w:lang w:val="en-US" w:eastAsia="zh-CN"/>
              </w:rPr>
              <w:t>根据企业提供资料，废脱模剂包装桶产生量约为0.</w:t>
            </w:r>
            <w:r>
              <w:rPr>
                <w:rFonts w:hint="eastAsia" w:cs="Times New Roman"/>
                <w:b w:val="0"/>
                <w:bCs w:val="0"/>
                <w:caps w:val="0"/>
                <w:color w:val="auto"/>
                <w:spacing w:val="0"/>
                <w:kern w:val="0"/>
                <w:position w:val="0"/>
                <w:sz w:val="24"/>
                <w:szCs w:val="24"/>
                <w:highlight w:val="none"/>
                <w:lang w:val="en-US" w:eastAsia="zh-CN"/>
              </w:rPr>
              <w:t>05</w:t>
            </w:r>
            <w:r>
              <w:rPr>
                <w:rFonts w:hint="eastAsia" w:ascii="Times New Roman" w:hAnsi="Times New Roman" w:cs="Times New Roman"/>
                <w:b w:val="0"/>
                <w:bCs w:val="0"/>
                <w:caps w:val="0"/>
                <w:color w:val="auto"/>
                <w:spacing w:val="0"/>
                <w:kern w:val="0"/>
                <w:position w:val="0"/>
                <w:sz w:val="24"/>
                <w:szCs w:val="24"/>
                <w:highlight w:val="none"/>
                <w:lang w:val="en-US" w:eastAsia="zh-CN"/>
              </w:rPr>
              <w:t>t/a，属于一般工业固体废物。</w:t>
            </w:r>
            <w:r>
              <w:rPr>
                <w:rFonts w:hint="eastAsia" w:ascii="Times New Roman" w:cs="Times New Roman"/>
                <w:b w:val="0"/>
                <w:bCs w:val="0"/>
                <w:caps w:val="0"/>
                <w:color w:val="auto"/>
                <w:spacing w:val="0"/>
                <w:kern w:val="0"/>
                <w:position w:val="0"/>
                <w:sz w:val="24"/>
                <w:szCs w:val="24"/>
                <w:highlight w:val="none"/>
                <w:lang w:val="en-US" w:eastAsia="zh-CN"/>
              </w:rPr>
              <w:t>根据《固体废物分类与代码目录》，废物种类为SW17，废物</w:t>
            </w:r>
            <w:r>
              <w:rPr>
                <w:rFonts w:hint="eastAsia" w:ascii="Times New Roman" w:hAnsi="Times New Roman" w:cs="Times New Roman"/>
                <w:b w:val="0"/>
                <w:bCs w:val="0"/>
                <w:caps w:val="0"/>
                <w:color w:val="auto"/>
                <w:spacing w:val="0"/>
                <w:kern w:val="0"/>
                <w:position w:val="0"/>
                <w:sz w:val="24"/>
                <w:szCs w:val="24"/>
                <w:highlight w:val="none"/>
                <w:lang w:val="en-US" w:eastAsia="zh-CN"/>
              </w:rPr>
              <w:t>代码为900-003-S17，</w:t>
            </w:r>
            <w:r>
              <w:rPr>
                <w:rFonts w:hint="default" w:ascii="Times New Roman" w:hAnsi="Times New Roman" w:eastAsia="宋体" w:cs="Times New Roman"/>
                <w:b w:val="0"/>
                <w:bCs w:val="0"/>
                <w:caps w:val="0"/>
                <w:color w:val="auto"/>
                <w:spacing w:val="0"/>
                <w:kern w:val="0"/>
                <w:position w:val="0"/>
                <w:sz w:val="24"/>
                <w:szCs w:val="24"/>
                <w:highlight w:val="none"/>
              </w:rPr>
              <w:t>外售</w:t>
            </w:r>
            <w:r>
              <w:rPr>
                <w:rFonts w:hint="eastAsia" w:ascii="Times New Roman" w:hAnsi="Times New Roman" w:cs="Times New Roman"/>
                <w:b w:val="0"/>
                <w:bCs w:val="0"/>
                <w:caps w:val="0"/>
                <w:color w:val="auto"/>
                <w:spacing w:val="0"/>
                <w:kern w:val="0"/>
                <w:position w:val="0"/>
                <w:sz w:val="24"/>
                <w:szCs w:val="24"/>
                <w:highlight w:val="none"/>
                <w:lang w:val="en-US" w:eastAsia="zh-CN"/>
              </w:rPr>
              <w:t>综合利用。</w:t>
            </w:r>
          </w:p>
          <w:p w14:paraId="47BF4FE8">
            <w:pPr>
              <w:keepNext w:val="0"/>
              <w:keepLines w:val="0"/>
              <w:pageBreakBefore w:val="0"/>
              <w:widowControl w:val="0"/>
              <w:numPr>
                <w:ilvl w:val="2"/>
                <w:numId w:val="9"/>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val="0"/>
                <w:caps w:val="0"/>
                <w:color w:val="auto"/>
                <w:spacing w:val="0"/>
                <w:kern w:val="0"/>
                <w:position w:val="0"/>
                <w:sz w:val="24"/>
                <w:szCs w:val="24"/>
                <w:highlight w:val="none"/>
                <w:lang w:val="en-US" w:eastAsia="zh-CN"/>
              </w:rPr>
            </w:pPr>
            <w:r>
              <w:rPr>
                <w:rFonts w:hint="eastAsia" w:ascii="Times New Roman" w:hAnsi="Times New Roman" w:eastAsia="宋体" w:cs="Times New Roman"/>
                <w:b w:val="0"/>
                <w:bCs w:val="0"/>
                <w:caps w:val="0"/>
                <w:color w:val="auto"/>
                <w:spacing w:val="0"/>
                <w:kern w:val="0"/>
                <w:position w:val="0"/>
                <w:sz w:val="24"/>
                <w:szCs w:val="24"/>
                <w:highlight w:val="none"/>
                <w:lang w:val="en-US" w:eastAsia="zh-CN"/>
              </w:rPr>
              <w:t>不合格品</w:t>
            </w:r>
          </w:p>
          <w:p w14:paraId="4CB56EB4">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ascii="Times New Roman" w:hAnsi="Times New Roman" w:cs="Times New Roman"/>
                <w:b w:val="0"/>
                <w:bCs w:val="0"/>
                <w:caps w:val="0"/>
                <w:color w:val="auto"/>
                <w:spacing w:val="0"/>
                <w:kern w:val="0"/>
                <w:position w:val="0"/>
                <w:sz w:val="24"/>
                <w:szCs w:val="24"/>
                <w:highlight w:val="none"/>
                <w:lang w:val="en-US" w:eastAsia="zh-CN"/>
              </w:rPr>
            </w:pPr>
            <w:r>
              <w:rPr>
                <w:rFonts w:hint="eastAsia" w:ascii="Times New Roman" w:hAnsi="Times New Roman" w:cs="Times New Roman"/>
                <w:b w:val="0"/>
                <w:bCs w:val="0"/>
                <w:caps w:val="0"/>
                <w:color w:val="auto"/>
                <w:spacing w:val="0"/>
                <w:kern w:val="0"/>
                <w:position w:val="0"/>
                <w:sz w:val="24"/>
                <w:szCs w:val="24"/>
                <w:highlight w:val="none"/>
                <w:lang w:val="en-US" w:eastAsia="zh-CN"/>
              </w:rPr>
              <w:t>根据企业提供资料，成品检查时会产生少部分不合格品，产生量约为</w:t>
            </w:r>
            <w:r>
              <w:rPr>
                <w:rFonts w:hint="eastAsia" w:cs="Times New Roman"/>
                <w:b w:val="0"/>
                <w:bCs w:val="0"/>
                <w:caps w:val="0"/>
                <w:color w:val="auto"/>
                <w:spacing w:val="0"/>
                <w:kern w:val="0"/>
                <w:position w:val="0"/>
                <w:sz w:val="24"/>
                <w:szCs w:val="24"/>
                <w:highlight w:val="none"/>
                <w:lang w:val="en-US" w:eastAsia="zh-CN"/>
              </w:rPr>
              <w:t>5</w:t>
            </w:r>
            <w:r>
              <w:rPr>
                <w:rFonts w:hint="eastAsia" w:ascii="Times New Roman" w:hAnsi="Times New Roman" w:cs="Times New Roman"/>
                <w:b w:val="0"/>
                <w:bCs w:val="0"/>
                <w:caps w:val="0"/>
                <w:color w:val="auto"/>
                <w:spacing w:val="0"/>
                <w:kern w:val="0"/>
                <w:position w:val="0"/>
                <w:sz w:val="24"/>
                <w:szCs w:val="24"/>
                <w:highlight w:val="none"/>
                <w:lang w:val="en-US" w:eastAsia="zh-CN"/>
              </w:rPr>
              <w:t>t/a，属于一般工业固体废物。</w:t>
            </w:r>
            <w:r>
              <w:rPr>
                <w:rFonts w:hint="eastAsia" w:ascii="Times New Roman" w:cs="Times New Roman"/>
                <w:b w:val="0"/>
                <w:bCs w:val="0"/>
                <w:caps w:val="0"/>
                <w:color w:val="auto"/>
                <w:spacing w:val="0"/>
                <w:kern w:val="0"/>
                <w:position w:val="0"/>
                <w:sz w:val="24"/>
                <w:szCs w:val="24"/>
                <w:highlight w:val="none"/>
                <w:lang w:val="en-US" w:eastAsia="zh-CN"/>
              </w:rPr>
              <w:t>根据《固体废物分类与代码目录》，</w:t>
            </w:r>
            <w:r>
              <w:rPr>
                <w:rFonts w:hint="default" w:ascii="Times New Roman" w:hAnsi="Times New Roman" w:eastAsia="宋体" w:cs="Times New Roman"/>
                <w:b w:val="0"/>
                <w:bCs w:val="0"/>
                <w:caps w:val="0"/>
                <w:color w:val="auto"/>
                <w:spacing w:val="0"/>
                <w:kern w:val="0"/>
                <w:position w:val="0"/>
                <w:sz w:val="24"/>
                <w:szCs w:val="24"/>
                <w:highlight w:val="none"/>
              </w:rPr>
              <w:t>废物种类</w:t>
            </w:r>
            <w:r>
              <w:rPr>
                <w:rFonts w:hint="eastAsia" w:ascii="Times New Roman" w:cs="Times New Roman"/>
                <w:b w:val="0"/>
                <w:bCs w:val="0"/>
                <w:caps w:val="0"/>
                <w:color w:val="auto"/>
                <w:spacing w:val="0"/>
                <w:kern w:val="0"/>
                <w:position w:val="0"/>
                <w:sz w:val="24"/>
                <w:szCs w:val="24"/>
                <w:highlight w:val="none"/>
                <w:lang w:val="en-US" w:eastAsia="zh-CN"/>
              </w:rPr>
              <w:t>为</w:t>
            </w:r>
            <w:r>
              <w:rPr>
                <w:rFonts w:hint="default" w:ascii="Times New Roman" w:hAnsi="Times New Roman" w:eastAsia="宋体" w:cs="Times New Roman"/>
                <w:b w:val="0"/>
                <w:bCs w:val="0"/>
                <w:caps w:val="0"/>
                <w:color w:val="auto"/>
                <w:spacing w:val="0"/>
                <w:kern w:val="0"/>
                <w:position w:val="0"/>
                <w:sz w:val="24"/>
                <w:szCs w:val="24"/>
                <w:highlight w:val="none"/>
              </w:rPr>
              <w:t>SW</w:t>
            </w:r>
            <w:r>
              <w:rPr>
                <w:rFonts w:hint="eastAsia" w:ascii="Times New Roman" w:hAnsi="Times New Roman" w:eastAsia="宋体" w:cs="Times New Roman"/>
                <w:b w:val="0"/>
                <w:bCs w:val="0"/>
                <w:caps w:val="0"/>
                <w:color w:val="auto"/>
                <w:spacing w:val="0"/>
                <w:kern w:val="0"/>
                <w:position w:val="0"/>
                <w:sz w:val="24"/>
                <w:szCs w:val="24"/>
                <w:highlight w:val="none"/>
                <w:lang w:val="en-US" w:eastAsia="zh-CN"/>
              </w:rPr>
              <w:t>59</w:t>
            </w:r>
            <w:r>
              <w:rPr>
                <w:rFonts w:hint="default" w:ascii="Times New Roman" w:hAnsi="Times New Roman" w:eastAsia="宋体" w:cs="Times New Roman"/>
                <w:b w:val="0"/>
                <w:bCs w:val="0"/>
                <w:caps w:val="0"/>
                <w:color w:val="auto"/>
                <w:spacing w:val="0"/>
                <w:kern w:val="0"/>
                <w:position w:val="0"/>
                <w:sz w:val="24"/>
                <w:szCs w:val="24"/>
                <w:highlight w:val="none"/>
              </w:rPr>
              <w:t>，废物代码900-099-S59，外售</w:t>
            </w:r>
            <w:r>
              <w:rPr>
                <w:rFonts w:hint="eastAsia" w:ascii="Times New Roman" w:hAnsi="Times New Roman" w:cs="Times New Roman"/>
                <w:b w:val="0"/>
                <w:bCs w:val="0"/>
                <w:caps w:val="0"/>
                <w:color w:val="auto"/>
                <w:spacing w:val="0"/>
                <w:kern w:val="0"/>
                <w:position w:val="0"/>
                <w:sz w:val="24"/>
                <w:szCs w:val="24"/>
                <w:highlight w:val="none"/>
                <w:lang w:val="en-US" w:eastAsia="zh-CN"/>
              </w:rPr>
              <w:t>综合利用。</w:t>
            </w:r>
          </w:p>
          <w:p w14:paraId="1183AF10">
            <w:pPr>
              <w:keepNext w:val="0"/>
              <w:keepLines w:val="0"/>
              <w:pageBreakBefore w:val="0"/>
              <w:widowControl w:val="0"/>
              <w:numPr>
                <w:ilvl w:val="2"/>
                <w:numId w:val="9"/>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lang w:val="en-US" w:eastAsia="zh-CN"/>
              </w:rPr>
            </w:pPr>
            <w:r>
              <w:rPr>
                <w:rFonts w:hint="default" w:ascii="Times New Roman" w:hAnsi="Times New Roman" w:eastAsia="宋体" w:cs="Times New Roman"/>
                <w:b w:val="0"/>
                <w:bCs w:val="0"/>
                <w:caps w:val="0"/>
                <w:color w:val="auto"/>
                <w:spacing w:val="0"/>
                <w:kern w:val="0"/>
                <w:position w:val="0"/>
                <w:sz w:val="24"/>
                <w:szCs w:val="24"/>
                <w:highlight w:val="none"/>
                <w:lang w:val="en-US" w:eastAsia="zh-CN"/>
              </w:rPr>
              <w:t>废润滑油</w:t>
            </w:r>
          </w:p>
          <w:p w14:paraId="2476C058">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eastAsia" w:ascii="Times New Roman" w:hAnsi="Times New Roman" w:cs="Times New Roman"/>
                <w:b w:val="0"/>
                <w:bCs w:val="0"/>
                <w:caps w:val="0"/>
                <w:color w:val="auto"/>
                <w:spacing w:val="0"/>
                <w:kern w:val="0"/>
                <w:position w:val="0"/>
                <w:sz w:val="24"/>
                <w:szCs w:val="24"/>
                <w:highlight w:val="none"/>
                <w:lang w:val="en-US" w:eastAsia="zh-CN"/>
              </w:rPr>
              <w:t>根据企业提供资料，</w:t>
            </w:r>
            <w:r>
              <w:rPr>
                <w:rFonts w:hint="default" w:ascii="Times New Roman" w:hAnsi="Times New Roman" w:eastAsia="宋体" w:cs="Times New Roman"/>
                <w:b w:val="0"/>
                <w:bCs w:val="0"/>
                <w:caps w:val="0"/>
                <w:color w:val="auto"/>
                <w:spacing w:val="0"/>
                <w:kern w:val="0"/>
                <w:position w:val="0"/>
                <w:sz w:val="24"/>
                <w:szCs w:val="24"/>
                <w:highlight w:val="none"/>
              </w:rPr>
              <w:t>设备检修时</w:t>
            </w:r>
            <w:r>
              <w:rPr>
                <w:rFonts w:hint="eastAsia" w:ascii="Times New Roman" w:hAnsi="Times New Roman" w:cs="Times New Roman"/>
                <w:b w:val="0"/>
                <w:bCs w:val="0"/>
                <w:caps w:val="0"/>
                <w:color w:val="auto"/>
                <w:spacing w:val="0"/>
                <w:kern w:val="0"/>
                <w:position w:val="0"/>
                <w:sz w:val="24"/>
                <w:szCs w:val="24"/>
                <w:highlight w:val="none"/>
                <w:lang w:val="en-US" w:eastAsia="zh-CN"/>
              </w:rPr>
              <w:t>产生的</w:t>
            </w:r>
            <w:r>
              <w:rPr>
                <w:rFonts w:hint="default" w:ascii="Times New Roman" w:hAnsi="Times New Roman" w:eastAsia="宋体" w:cs="Times New Roman"/>
                <w:b w:val="0"/>
                <w:bCs w:val="0"/>
                <w:caps w:val="0"/>
                <w:color w:val="auto"/>
                <w:spacing w:val="0"/>
                <w:kern w:val="0"/>
                <w:position w:val="0"/>
                <w:sz w:val="24"/>
                <w:szCs w:val="24"/>
                <w:highlight w:val="none"/>
              </w:rPr>
              <w:t>废润滑油约为0.</w:t>
            </w:r>
            <w:r>
              <w:rPr>
                <w:rFonts w:hint="eastAsia" w:ascii="Times New Roman" w:hAnsi="Times New Roman" w:cs="Times New Roman"/>
                <w:b w:val="0"/>
                <w:bCs w:val="0"/>
                <w:caps w:val="0"/>
                <w:color w:val="auto"/>
                <w:spacing w:val="0"/>
                <w:kern w:val="0"/>
                <w:position w:val="0"/>
                <w:sz w:val="24"/>
                <w:szCs w:val="24"/>
                <w:highlight w:val="none"/>
                <w:lang w:val="en-US" w:eastAsia="zh-CN"/>
              </w:rPr>
              <w:t>05</w:t>
            </w:r>
            <w:r>
              <w:rPr>
                <w:rFonts w:hint="default" w:ascii="Times New Roman" w:hAnsi="Times New Roman" w:eastAsia="宋体" w:cs="Times New Roman"/>
                <w:b w:val="0"/>
                <w:bCs w:val="0"/>
                <w:caps w:val="0"/>
                <w:color w:val="auto"/>
                <w:spacing w:val="0"/>
                <w:kern w:val="0"/>
                <w:position w:val="0"/>
                <w:sz w:val="24"/>
                <w:szCs w:val="24"/>
                <w:highlight w:val="none"/>
              </w:rPr>
              <w:t>t/a，根据《国家危险废物名录》（2025年版），</w:t>
            </w:r>
            <w:r>
              <w:rPr>
                <w:rFonts w:hint="eastAsia" w:ascii="Times New Roman" w:hAnsi="Times New Roman" w:cs="Times New Roman"/>
                <w:b w:val="0"/>
                <w:bCs w:val="0"/>
                <w:caps w:val="0"/>
                <w:color w:val="auto"/>
                <w:spacing w:val="0"/>
                <w:kern w:val="0"/>
                <w:position w:val="0"/>
                <w:sz w:val="24"/>
                <w:szCs w:val="24"/>
                <w:highlight w:val="none"/>
                <w:lang w:val="en-US" w:eastAsia="zh-CN"/>
              </w:rPr>
              <w:t>其</w:t>
            </w:r>
            <w:r>
              <w:rPr>
                <w:rFonts w:hint="default" w:ascii="Times New Roman" w:hAnsi="Times New Roman" w:eastAsia="宋体" w:cs="Times New Roman"/>
                <w:b w:val="0"/>
                <w:bCs w:val="0"/>
                <w:caps w:val="0"/>
                <w:color w:val="auto"/>
                <w:spacing w:val="0"/>
                <w:kern w:val="0"/>
                <w:position w:val="0"/>
                <w:sz w:val="24"/>
                <w:szCs w:val="24"/>
                <w:highlight w:val="none"/>
              </w:rPr>
              <w:t>属于危险废物，废物类别</w:t>
            </w:r>
            <w:r>
              <w:rPr>
                <w:rFonts w:hint="eastAsia" w:ascii="Times New Roman" w:hAnsi="Times New Roman" w:cs="Times New Roman"/>
                <w:b w:val="0"/>
                <w:bCs w:val="0"/>
                <w:caps w:val="0"/>
                <w:color w:val="auto"/>
                <w:spacing w:val="0"/>
                <w:kern w:val="0"/>
                <w:position w:val="0"/>
                <w:sz w:val="24"/>
                <w:szCs w:val="24"/>
                <w:highlight w:val="none"/>
                <w:lang w:val="en-US" w:eastAsia="zh-CN"/>
              </w:rPr>
              <w:t>为</w:t>
            </w:r>
            <w:r>
              <w:rPr>
                <w:rFonts w:hint="default" w:ascii="Times New Roman" w:hAnsi="Times New Roman" w:eastAsia="宋体" w:cs="Times New Roman"/>
                <w:b w:val="0"/>
                <w:bCs w:val="0"/>
                <w:caps w:val="0"/>
                <w:color w:val="auto"/>
                <w:spacing w:val="0"/>
                <w:kern w:val="0"/>
                <w:position w:val="0"/>
                <w:sz w:val="24"/>
                <w:szCs w:val="24"/>
                <w:highlight w:val="none"/>
              </w:rPr>
              <w:t>HW08</w:t>
            </w:r>
            <w:r>
              <w:rPr>
                <w:rFonts w:hint="eastAsia" w:ascii="Times New Roman" w:hAnsi="Times New Roman" w:cs="Times New Roman"/>
                <w:b w:val="0"/>
                <w:bCs w:val="0"/>
                <w:caps w:val="0"/>
                <w:color w:val="auto"/>
                <w:spacing w:val="0"/>
                <w:kern w:val="0"/>
                <w:position w:val="0"/>
                <w:sz w:val="24"/>
                <w:szCs w:val="24"/>
                <w:highlight w:val="none"/>
                <w:lang w:eastAsia="zh-CN"/>
              </w:rPr>
              <w:t>，</w:t>
            </w:r>
            <w:r>
              <w:rPr>
                <w:rFonts w:hint="default" w:ascii="Times New Roman" w:hAnsi="Times New Roman" w:eastAsia="宋体" w:cs="Times New Roman"/>
                <w:b w:val="0"/>
                <w:bCs w:val="0"/>
                <w:caps w:val="0"/>
                <w:color w:val="auto"/>
                <w:spacing w:val="0"/>
                <w:kern w:val="0"/>
                <w:position w:val="0"/>
                <w:sz w:val="24"/>
                <w:szCs w:val="24"/>
                <w:highlight w:val="none"/>
              </w:rPr>
              <w:t>废物代码</w:t>
            </w:r>
            <w:r>
              <w:rPr>
                <w:rFonts w:hint="eastAsia" w:ascii="Times New Roman" w:hAnsi="Times New Roman" w:cs="Times New Roman"/>
                <w:b w:val="0"/>
                <w:bCs w:val="0"/>
                <w:caps w:val="0"/>
                <w:color w:val="auto"/>
                <w:spacing w:val="0"/>
                <w:kern w:val="0"/>
                <w:position w:val="0"/>
                <w:sz w:val="24"/>
                <w:szCs w:val="24"/>
                <w:highlight w:val="none"/>
                <w:lang w:val="en-US" w:eastAsia="zh-CN"/>
              </w:rPr>
              <w:t>为</w:t>
            </w:r>
            <w:r>
              <w:rPr>
                <w:rFonts w:hint="default" w:ascii="Times New Roman" w:hAnsi="Times New Roman" w:eastAsia="宋体" w:cs="Times New Roman"/>
                <w:b w:val="0"/>
                <w:bCs w:val="0"/>
                <w:caps w:val="0"/>
                <w:color w:val="auto"/>
                <w:spacing w:val="0"/>
                <w:kern w:val="0"/>
                <w:position w:val="0"/>
                <w:sz w:val="24"/>
                <w:szCs w:val="24"/>
                <w:highlight w:val="none"/>
              </w:rPr>
              <w:t>900-249-08，委托有资质单位处理。</w:t>
            </w:r>
          </w:p>
          <w:p w14:paraId="2548BA30">
            <w:pPr>
              <w:keepNext w:val="0"/>
              <w:keepLines w:val="0"/>
              <w:pageBreakBefore w:val="0"/>
              <w:widowControl w:val="0"/>
              <w:numPr>
                <w:ilvl w:val="2"/>
                <w:numId w:val="9"/>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lang w:val="en-US" w:eastAsia="zh-CN"/>
              </w:rPr>
            </w:pPr>
            <w:r>
              <w:rPr>
                <w:rFonts w:hint="default" w:ascii="Times New Roman" w:hAnsi="Times New Roman" w:eastAsia="宋体" w:cs="Times New Roman"/>
                <w:b w:val="0"/>
                <w:bCs w:val="0"/>
                <w:caps w:val="0"/>
                <w:color w:val="auto"/>
                <w:spacing w:val="0"/>
                <w:kern w:val="0"/>
                <w:position w:val="0"/>
                <w:sz w:val="24"/>
                <w:szCs w:val="24"/>
                <w:highlight w:val="none"/>
                <w:lang w:val="en-US" w:eastAsia="zh-CN"/>
              </w:rPr>
              <w:t>废润滑油桶</w:t>
            </w:r>
          </w:p>
          <w:p w14:paraId="60836DA4">
            <w:pPr>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cs="Times New Roman"/>
                <w:b w:val="0"/>
                <w:bCs w:val="0"/>
                <w:caps w:val="0"/>
                <w:color w:val="auto"/>
                <w:spacing w:val="0"/>
                <w:kern w:val="0"/>
                <w:position w:val="0"/>
                <w:sz w:val="24"/>
                <w:szCs w:val="24"/>
                <w:highlight w:val="none"/>
                <w:lang w:eastAsia="zh-CN"/>
              </w:rPr>
            </w:pPr>
            <w:r>
              <w:rPr>
                <w:rFonts w:hint="eastAsia" w:ascii="Times New Roman" w:hAnsi="Times New Roman" w:cs="Times New Roman"/>
                <w:b w:val="0"/>
                <w:bCs w:val="0"/>
                <w:caps w:val="0"/>
                <w:color w:val="auto"/>
                <w:spacing w:val="0"/>
                <w:kern w:val="0"/>
                <w:position w:val="0"/>
                <w:sz w:val="24"/>
                <w:szCs w:val="24"/>
                <w:highlight w:val="none"/>
                <w:lang w:val="en-US" w:eastAsia="zh-CN"/>
              </w:rPr>
              <w:t>根据企业提供资料，</w:t>
            </w:r>
            <w:r>
              <w:rPr>
                <w:rFonts w:hint="default" w:ascii="Times New Roman" w:hAnsi="Times New Roman" w:eastAsia="宋体" w:cs="Times New Roman"/>
                <w:b w:val="0"/>
                <w:bCs w:val="0"/>
                <w:caps w:val="0"/>
                <w:color w:val="auto"/>
                <w:spacing w:val="0"/>
                <w:kern w:val="0"/>
                <w:position w:val="0"/>
                <w:sz w:val="24"/>
                <w:szCs w:val="24"/>
                <w:highlight w:val="none"/>
              </w:rPr>
              <w:t>废润滑油桶</w:t>
            </w:r>
            <w:r>
              <w:rPr>
                <w:rFonts w:hint="eastAsia" w:ascii="Times New Roman" w:hAnsi="Times New Roman" w:cs="Times New Roman"/>
                <w:b w:val="0"/>
                <w:bCs w:val="0"/>
                <w:caps w:val="0"/>
                <w:color w:val="auto"/>
                <w:spacing w:val="0"/>
                <w:kern w:val="0"/>
                <w:position w:val="0"/>
                <w:sz w:val="24"/>
                <w:szCs w:val="24"/>
                <w:highlight w:val="none"/>
                <w:lang w:val="en-US" w:eastAsia="zh-CN"/>
              </w:rPr>
              <w:t>产生量约为10</w:t>
            </w:r>
            <w:r>
              <w:rPr>
                <w:rFonts w:hint="default" w:ascii="Times New Roman" w:hAnsi="Times New Roman" w:eastAsia="宋体" w:cs="Times New Roman"/>
                <w:b w:val="0"/>
                <w:bCs w:val="0"/>
                <w:caps w:val="0"/>
                <w:color w:val="auto"/>
                <w:spacing w:val="0"/>
                <w:kern w:val="0"/>
                <w:position w:val="0"/>
                <w:sz w:val="24"/>
                <w:szCs w:val="24"/>
                <w:highlight w:val="none"/>
              </w:rPr>
              <w:t>个</w:t>
            </w:r>
            <w:r>
              <w:rPr>
                <w:rFonts w:hint="eastAsia" w:ascii="Times New Roman" w:hAnsi="Times New Roman" w:cs="Times New Roman"/>
                <w:b w:val="0"/>
                <w:bCs w:val="0"/>
                <w:caps w:val="0"/>
                <w:color w:val="auto"/>
                <w:spacing w:val="0"/>
                <w:kern w:val="0"/>
                <w:position w:val="0"/>
                <w:sz w:val="24"/>
                <w:szCs w:val="24"/>
                <w:highlight w:val="none"/>
                <w:lang w:val="en-US" w:eastAsia="zh-CN"/>
              </w:rPr>
              <w:t>/a</w:t>
            </w:r>
            <w:r>
              <w:rPr>
                <w:rFonts w:hint="default" w:ascii="Times New Roman" w:hAnsi="Times New Roman" w:eastAsia="宋体" w:cs="Times New Roman"/>
                <w:b w:val="0"/>
                <w:bCs w:val="0"/>
                <w:caps w:val="0"/>
                <w:color w:val="auto"/>
                <w:spacing w:val="0"/>
                <w:kern w:val="0"/>
                <w:position w:val="0"/>
                <w:sz w:val="24"/>
                <w:szCs w:val="24"/>
                <w:highlight w:val="none"/>
              </w:rPr>
              <w:t>，</w:t>
            </w:r>
            <w:r>
              <w:rPr>
                <w:rFonts w:hint="eastAsia" w:ascii="Times New Roman" w:hAnsi="Times New Roman" w:cs="Times New Roman"/>
                <w:b w:val="0"/>
                <w:bCs w:val="0"/>
                <w:caps w:val="0"/>
                <w:color w:val="auto"/>
                <w:spacing w:val="0"/>
                <w:kern w:val="0"/>
                <w:position w:val="0"/>
                <w:sz w:val="24"/>
                <w:szCs w:val="24"/>
                <w:highlight w:val="none"/>
                <w:lang w:val="en-US" w:eastAsia="zh-CN"/>
              </w:rPr>
              <w:t>单</w:t>
            </w:r>
            <w:r>
              <w:rPr>
                <w:rFonts w:hint="default" w:ascii="Times New Roman" w:hAnsi="Times New Roman" w:eastAsia="宋体" w:cs="Times New Roman"/>
                <w:b w:val="0"/>
                <w:bCs w:val="0"/>
                <w:caps w:val="0"/>
                <w:color w:val="auto"/>
                <w:spacing w:val="0"/>
                <w:kern w:val="0"/>
                <w:position w:val="0"/>
                <w:sz w:val="24"/>
                <w:szCs w:val="24"/>
                <w:highlight w:val="none"/>
              </w:rPr>
              <w:t>个废润滑油桶约</w:t>
            </w:r>
            <w:r>
              <w:rPr>
                <w:rFonts w:hint="eastAsia" w:ascii="Times New Roman" w:hAnsi="Times New Roman" w:cs="Times New Roman"/>
                <w:b w:val="0"/>
                <w:bCs w:val="0"/>
                <w:caps w:val="0"/>
                <w:color w:val="auto"/>
                <w:spacing w:val="0"/>
                <w:kern w:val="0"/>
                <w:position w:val="0"/>
                <w:sz w:val="24"/>
                <w:szCs w:val="24"/>
                <w:highlight w:val="none"/>
                <w:lang w:val="en-US" w:eastAsia="zh-CN"/>
              </w:rPr>
              <w:t>为</w:t>
            </w:r>
            <w:r>
              <w:rPr>
                <w:rFonts w:hint="default" w:ascii="Times New Roman" w:hAnsi="Times New Roman" w:eastAsia="宋体" w:cs="Times New Roman"/>
                <w:b w:val="0"/>
                <w:bCs w:val="0"/>
                <w:caps w:val="0"/>
                <w:color w:val="auto"/>
                <w:spacing w:val="0"/>
                <w:kern w:val="0"/>
                <w:position w:val="0"/>
                <w:sz w:val="24"/>
                <w:szCs w:val="24"/>
                <w:highlight w:val="none"/>
              </w:rPr>
              <w:t>1kg，则</w:t>
            </w:r>
            <w:r>
              <w:rPr>
                <w:rFonts w:hint="eastAsia" w:ascii="Times New Roman" w:hAnsi="Times New Roman" w:cs="Times New Roman"/>
                <w:b w:val="0"/>
                <w:bCs w:val="0"/>
                <w:caps w:val="0"/>
                <w:color w:val="auto"/>
                <w:spacing w:val="0"/>
                <w:kern w:val="0"/>
                <w:position w:val="0"/>
                <w:sz w:val="24"/>
                <w:szCs w:val="24"/>
                <w:highlight w:val="none"/>
                <w:lang w:val="en-US" w:eastAsia="zh-CN"/>
              </w:rPr>
              <w:t>废润滑油桶</w:t>
            </w:r>
            <w:r>
              <w:rPr>
                <w:rFonts w:hint="default" w:ascii="Times New Roman" w:hAnsi="Times New Roman" w:eastAsia="宋体" w:cs="Times New Roman"/>
                <w:b w:val="0"/>
                <w:bCs w:val="0"/>
                <w:caps w:val="0"/>
                <w:color w:val="auto"/>
                <w:spacing w:val="0"/>
                <w:kern w:val="0"/>
                <w:position w:val="0"/>
                <w:sz w:val="24"/>
                <w:szCs w:val="24"/>
                <w:highlight w:val="none"/>
              </w:rPr>
              <w:t>产生量为0.0</w:t>
            </w:r>
            <w:r>
              <w:rPr>
                <w:rFonts w:hint="eastAsia" w:ascii="Times New Roman" w:hAnsi="Times New Roman" w:cs="Times New Roman"/>
                <w:b w:val="0"/>
                <w:bCs w:val="0"/>
                <w:caps w:val="0"/>
                <w:color w:val="auto"/>
                <w:spacing w:val="0"/>
                <w:kern w:val="0"/>
                <w:position w:val="0"/>
                <w:sz w:val="24"/>
                <w:szCs w:val="24"/>
                <w:highlight w:val="none"/>
                <w:lang w:val="en-US" w:eastAsia="zh-CN"/>
              </w:rPr>
              <w:t>1</w:t>
            </w:r>
            <w:r>
              <w:rPr>
                <w:rFonts w:hint="default" w:ascii="Times New Roman" w:hAnsi="Times New Roman" w:eastAsia="宋体" w:cs="Times New Roman"/>
                <w:b w:val="0"/>
                <w:bCs w:val="0"/>
                <w:caps w:val="0"/>
                <w:color w:val="auto"/>
                <w:spacing w:val="0"/>
                <w:kern w:val="0"/>
                <w:position w:val="0"/>
                <w:sz w:val="24"/>
                <w:szCs w:val="24"/>
                <w:highlight w:val="none"/>
              </w:rPr>
              <w:t>t/a，根据《国家危险废物名录》（2025年版），</w:t>
            </w:r>
            <w:r>
              <w:rPr>
                <w:rFonts w:hint="eastAsia" w:ascii="Times New Roman" w:hAnsi="Times New Roman" w:cs="Times New Roman"/>
                <w:b w:val="0"/>
                <w:bCs w:val="0"/>
                <w:caps w:val="0"/>
                <w:color w:val="auto"/>
                <w:spacing w:val="0"/>
                <w:kern w:val="0"/>
                <w:position w:val="0"/>
                <w:sz w:val="24"/>
                <w:szCs w:val="24"/>
                <w:highlight w:val="none"/>
                <w:lang w:val="en-US" w:eastAsia="zh-CN"/>
              </w:rPr>
              <w:t>其</w:t>
            </w:r>
            <w:r>
              <w:rPr>
                <w:rFonts w:hint="default" w:ascii="Times New Roman" w:hAnsi="Times New Roman" w:eastAsia="宋体" w:cs="Times New Roman"/>
                <w:b w:val="0"/>
                <w:bCs w:val="0"/>
                <w:caps w:val="0"/>
                <w:color w:val="auto"/>
                <w:spacing w:val="0"/>
                <w:kern w:val="0"/>
                <w:position w:val="0"/>
                <w:sz w:val="24"/>
                <w:szCs w:val="24"/>
                <w:highlight w:val="none"/>
              </w:rPr>
              <w:t>属于危险废物，废物类别</w:t>
            </w:r>
            <w:r>
              <w:rPr>
                <w:rFonts w:hint="eastAsia" w:ascii="Times New Roman" w:hAnsi="Times New Roman" w:cs="Times New Roman"/>
                <w:b w:val="0"/>
                <w:bCs w:val="0"/>
                <w:caps w:val="0"/>
                <w:color w:val="auto"/>
                <w:spacing w:val="0"/>
                <w:kern w:val="0"/>
                <w:position w:val="0"/>
                <w:sz w:val="24"/>
                <w:szCs w:val="24"/>
                <w:highlight w:val="none"/>
                <w:lang w:val="en-US" w:eastAsia="zh-CN"/>
              </w:rPr>
              <w:t>为</w:t>
            </w:r>
            <w:r>
              <w:rPr>
                <w:rFonts w:hint="default" w:ascii="Times New Roman" w:hAnsi="Times New Roman" w:eastAsia="宋体" w:cs="Times New Roman"/>
                <w:b w:val="0"/>
                <w:bCs w:val="0"/>
                <w:caps w:val="0"/>
                <w:color w:val="auto"/>
                <w:spacing w:val="0"/>
                <w:kern w:val="0"/>
                <w:position w:val="0"/>
                <w:sz w:val="24"/>
                <w:szCs w:val="24"/>
                <w:highlight w:val="none"/>
              </w:rPr>
              <w:t>HW49，废物代码</w:t>
            </w:r>
            <w:r>
              <w:rPr>
                <w:rFonts w:hint="eastAsia" w:ascii="Times New Roman" w:hAnsi="Times New Roman" w:cs="Times New Roman"/>
                <w:b w:val="0"/>
                <w:bCs w:val="0"/>
                <w:caps w:val="0"/>
                <w:color w:val="auto"/>
                <w:spacing w:val="0"/>
                <w:kern w:val="0"/>
                <w:position w:val="0"/>
                <w:sz w:val="24"/>
                <w:szCs w:val="24"/>
                <w:highlight w:val="none"/>
                <w:lang w:val="en-US" w:eastAsia="zh-CN"/>
              </w:rPr>
              <w:t>为</w:t>
            </w:r>
            <w:r>
              <w:rPr>
                <w:rFonts w:hint="default" w:ascii="Times New Roman" w:hAnsi="Times New Roman" w:eastAsia="宋体" w:cs="Times New Roman"/>
                <w:b w:val="0"/>
                <w:bCs w:val="0"/>
                <w:caps w:val="0"/>
                <w:color w:val="auto"/>
                <w:spacing w:val="0"/>
                <w:kern w:val="0"/>
                <w:position w:val="0"/>
                <w:sz w:val="24"/>
                <w:szCs w:val="24"/>
                <w:highlight w:val="none"/>
              </w:rPr>
              <w:t>900-041-49，委托有资质单位处理</w:t>
            </w:r>
            <w:r>
              <w:rPr>
                <w:rFonts w:hint="eastAsia" w:cs="Times New Roman"/>
                <w:b w:val="0"/>
                <w:bCs w:val="0"/>
                <w:caps w:val="0"/>
                <w:color w:val="auto"/>
                <w:spacing w:val="0"/>
                <w:kern w:val="0"/>
                <w:position w:val="0"/>
                <w:sz w:val="24"/>
                <w:szCs w:val="24"/>
                <w:highlight w:val="none"/>
                <w:lang w:eastAsia="zh-CN"/>
              </w:rPr>
              <w:t>。</w:t>
            </w:r>
          </w:p>
          <w:p w14:paraId="00B6E46B">
            <w:pPr>
              <w:keepNext w:val="0"/>
              <w:keepLines w:val="0"/>
              <w:pageBreakBefore w:val="0"/>
              <w:widowControl w:val="0"/>
              <w:numPr>
                <w:ilvl w:val="2"/>
                <w:numId w:val="9"/>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val="0"/>
                <w:caps w:val="0"/>
                <w:color w:val="auto"/>
                <w:spacing w:val="0"/>
                <w:kern w:val="0"/>
                <w:position w:val="0"/>
                <w:sz w:val="24"/>
                <w:szCs w:val="24"/>
                <w:highlight w:val="none"/>
                <w:lang w:val="en-US" w:eastAsia="zh-CN"/>
              </w:rPr>
            </w:pPr>
            <w:r>
              <w:rPr>
                <w:rFonts w:hint="eastAsia" w:cs="Times New Roman"/>
                <w:b w:val="0"/>
                <w:bCs w:val="0"/>
                <w:caps w:val="0"/>
                <w:color w:val="auto"/>
                <w:spacing w:val="0"/>
                <w:kern w:val="0"/>
                <w:position w:val="0"/>
                <w:sz w:val="24"/>
                <w:szCs w:val="24"/>
                <w:highlight w:val="none"/>
                <w:lang w:val="en-US" w:eastAsia="zh-CN"/>
              </w:rPr>
              <w:t>废吸油毡</w:t>
            </w:r>
          </w:p>
          <w:p w14:paraId="31013013">
            <w:pPr>
              <w:pStyle w:val="59"/>
              <w:keepNext w:val="0"/>
              <w:keepLines w:val="0"/>
              <w:pageBreakBefore w:val="0"/>
              <w:kinsoku/>
              <w:wordWrap/>
              <w:overflowPunct/>
              <w:topLinePunct w:val="0"/>
              <w:bidi w:val="0"/>
              <w:adjustRightInd/>
              <w:snapToGrid/>
              <w:spacing w:line="360" w:lineRule="auto"/>
              <w:ind w:firstLine="480" w:firstLineChars="200"/>
              <w:jc w:val="both"/>
              <w:textAlignment w:val="auto"/>
              <w:rPr>
                <w:rFonts w:hint="eastAsia" w:cs="Times New Roman"/>
                <w:b w:val="0"/>
                <w:bCs w:val="0"/>
                <w:caps w:val="0"/>
                <w:color w:val="auto"/>
                <w:spacing w:val="0"/>
                <w:kern w:val="0"/>
                <w:position w:val="0"/>
                <w:sz w:val="24"/>
                <w:szCs w:val="24"/>
                <w:highlight w:val="none"/>
                <w:lang w:val="en-US" w:eastAsia="zh-CN"/>
              </w:rPr>
            </w:pPr>
            <w:r>
              <w:rPr>
                <w:rFonts w:hint="eastAsia" w:cs="Times New Roman"/>
                <w:b w:val="0"/>
                <w:bCs w:val="0"/>
                <w:caps w:val="0"/>
                <w:color w:val="auto"/>
                <w:spacing w:val="0"/>
                <w:kern w:val="0"/>
                <w:position w:val="0"/>
                <w:sz w:val="24"/>
                <w:szCs w:val="24"/>
                <w:highlight w:val="none"/>
                <w:lang w:val="en-US" w:eastAsia="zh-CN"/>
              </w:rPr>
              <w:t>设备检修过程会产生废弃的废吸油毡，产生量约0.01t/a，根据《国家危险废物名录》(2025年版)，危险废物类别为HW49非特定行业，废物代码900-041-49（含有或者沾染毒性、感染性危险废物的废弃的包装物、容器、过滤吸附介质），产生后暂存于危废暂存间内，定期委托具备相应资质的专业危险废物处置单位处理</w:t>
            </w:r>
            <w:r>
              <w:rPr>
                <w:rFonts w:hint="eastAsia" w:ascii="Times New Roman" w:hAnsi="Times New Roman" w:cs="Times New Roman"/>
                <w:b w:val="0"/>
                <w:bCs w:val="0"/>
                <w:caps w:val="0"/>
                <w:color w:val="auto"/>
                <w:spacing w:val="0"/>
                <w:kern w:val="0"/>
                <w:position w:val="0"/>
                <w:sz w:val="24"/>
                <w:szCs w:val="24"/>
                <w:highlight w:val="none"/>
                <w:lang w:eastAsia="zh-CN"/>
              </w:rPr>
              <w:t>。</w:t>
            </w:r>
          </w:p>
          <w:p w14:paraId="3AABBC32">
            <w:pPr>
              <w:pStyle w:val="59"/>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eastAsia" w:cs="Times New Roman"/>
                <w:b w:val="0"/>
                <w:bCs w:val="0"/>
                <w:caps w:val="0"/>
                <w:color w:val="auto"/>
                <w:spacing w:val="0"/>
                <w:kern w:val="0"/>
                <w:position w:val="0"/>
                <w:sz w:val="24"/>
                <w:szCs w:val="24"/>
                <w:highlight w:val="none"/>
                <w:lang w:val="en-US" w:eastAsia="zh-CN"/>
              </w:rPr>
              <w:t>综上，本项目产生的固体废物情况见下表。</w:t>
            </w:r>
          </w:p>
          <w:p w14:paraId="6AF068D7">
            <w:pPr>
              <w:keepNext w:val="0"/>
              <w:keepLines w:val="0"/>
              <w:pageBreakBefore w:val="0"/>
              <w:widowControl w:val="0"/>
              <w:numPr>
                <w:ilvl w:val="0"/>
                <w:numId w:val="8"/>
              </w:numPr>
              <w:tabs>
                <w:tab w:val="center" w:pos="0"/>
              </w:tabs>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snapToGrid w:val="0"/>
                <w:color w:val="auto"/>
                <w:spacing w:val="0"/>
                <w:kern w:val="0"/>
                <w:sz w:val="24"/>
                <w:lang w:val="en-US" w:eastAsia="zh-CN"/>
              </w:rPr>
            </w:pPr>
            <w:r>
              <w:rPr>
                <w:rFonts w:hint="default" w:ascii="Times New Roman" w:hAnsi="Times New Roman" w:eastAsia="宋体" w:cs="Times New Roman"/>
                <w:b/>
                <w:bCs/>
                <w:snapToGrid w:val="0"/>
                <w:color w:val="auto"/>
                <w:spacing w:val="0"/>
                <w:kern w:val="0"/>
                <w:sz w:val="24"/>
                <w:lang w:val="en-US" w:eastAsia="zh-CN"/>
              </w:rPr>
              <w:t>固体废物产生情况一览表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7"/>
              <w:gridCol w:w="1520"/>
              <w:gridCol w:w="960"/>
              <w:gridCol w:w="883"/>
              <w:gridCol w:w="1779"/>
              <w:gridCol w:w="1581"/>
            </w:tblGrid>
            <w:tr w14:paraId="4B747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noWrap w:val="0"/>
                  <w:vAlign w:val="center"/>
                </w:tcPr>
                <w:p w14:paraId="14E02B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产污环节</w:t>
                  </w:r>
                </w:p>
              </w:tc>
              <w:tc>
                <w:tcPr>
                  <w:tcW w:w="969" w:type="pct"/>
                  <w:noWrap w:val="0"/>
                  <w:vAlign w:val="center"/>
                </w:tcPr>
                <w:p w14:paraId="380522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名称</w:t>
                  </w:r>
                </w:p>
              </w:tc>
              <w:tc>
                <w:tcPr>
                  <w:tcW w:w="612" w:type="pct"/>
                  <w:noWrap w:val="0"/>
                  <w:vAlign w:val="center"/>
                </w:tcPr>
                <w:p w14:paraId="7829D7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产生量</w:t>
                  </w:r>
                </w:p>
                <w:p w14:paraId="37B9CE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aps w:val="0"/>
                      <w:color w:val="auto"/>
                      <w:spacing w:val="0"/>
                      <w:kern w:val="0"/>
                      <w:position w:val="0"/>
                      <w:sz w:val="21"/>
                      <w:szCs w:val="21"/>
                      <w:highlight w:val="none"/>
                      <w:lang w:val="en-US" w:eastAsia="zh-CN"/>
                    </w:rPr>
                  </w:pPr>
                  <w:r>
                    <w:rPr>
                      <w:rFonts w:hint="eastAsia" w:ascii="Times New Roman" w:hAnsi="Times New Roman" w:cs="Times New Roman"/>
                      <w:b w:val="0"/>
                      <w:bCs w:val="0"/>
                      <w:caps w:val="0"/>
                      <w:color w:val="auto"/>
                      <w:spacing w:val="0"/>
                      <w:kern w:val="0"/>
                      <w:position w:val="0"/>
                      <w:sz w:val="21"/>
                      <w:szCs w:val="21"/>
                      <w:highlight w:val="none"/>
                      <w:lang w:val="en-US" w:eastAsia="zh-CN"/>
                    </w:rPr>
                    <w:t>t/a</w:t>
                  </w:r>
                </w:p>
              </w:tc>
              <w:tc>
                <w:tcPr>
                  <w:tcW w:w="563" w:type="pct"/>
                  <w:noWrap w:val="0"/>
                  <w:vAlign w:val="center"/>
                </w:tcPr>
                <w:p w14:paraId="49DB38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性质</w:t>
                  </w:r>
                </w:p>
              </w:tc>
              <w:tc>
                <w:tcPr>
                  <w:tcW w:w="1134" w:type="pct"/>
                  <w:noWrap w:val="0"/>
                  <w:vAlign w:val="center"/>
                </w:tcPr>
                <w:p w14:paraId="1E25CE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代码</w:t>
                  </w:r>
                </w:p>
              </w:tc>
              <w:tc>
                <w:tcPr>
                  <w:tcW w:w="1008" w:type="pct"/>
                  <w:noWrap w:val="0"/>
                  <w:vAlign w:val="center"/>
                </w:tcPr>
                <w:p w14:paraId="0C519E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处置方式</w:t>
                  </w:r>
                </w:p>
              </w:tc>
            </w:tr>
            <w:tr w14:paraId="03F2E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shd w:val="clear" w:color="auto" w:fill="auto"/>
                  <w:noWrap w:val="0"/>
                  <w:vAlign w:val="center"/>
                </w:tcPr>
                <w:p w14:paraId="1BAF497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Cs w:val="21"/>
                      <w:highlight w:val="none"/>
                      <w:lang w:val="en-US" w:eastAsia="zh-CN"/>
                    </w:rPr>
                    <w:t>职工生活</w:t>
                  </w:r>
                </w:p>
              </w:tc>
              <w:tc>
                <w:tcPr>
                  <w:tcW w:w="969" w:type="pct"/>
                  <w:shd w:val="clear" w:color="auto" w:fill="auto"/>
                  <w:noWrap w:val="0"/>
                  <w:vAlign w:val="center"/>
                </w:tcPr>
                <w:p w14:paraId="66FFA15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bidi="ar-SA"/>
                    </w:rPr>
                  </w:pPr>
                  <w:r>
                    <w:rPr>
                      <w:rFonts w:hint="eastAsia" w:cs="Times New Roman"/>
                      <w:color w:val="auto"/>
                      <w:spacing w:val="0"/>
                      <w:kern w:val="0"/>
                      <w:szCs w:val="21"/>
                      <w:lang w:val="en-US" w:eastAsia="zh-CN"/>
                    </w:rPr>
                    <w:t>生活垃圾</w:t>
                  </w:r>
                </w:p>
              </w:tc>
              <w:tc>
                <w:tcPr>
                  <w:tcW w:w="612" w:type="pct"/>
                  <w:noWrap w:val="0"/>
                  <w:vAlign w:val="center"/>
                </w:tcPr>
                <w:p w14:paraId="404C3A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rPr>
                  </w:pPr>
                  <w:r>
                    <w:rPr>
                      <w:rFonts w:hint="eastAsia" w:cs="Times New Roman"/>
                      <w:b w:val="0"/>
                      <w:bCs w:val="0"/>
                      <w:caps w:val="0"/>
                      <w:color w:val="auto"/>
                      <w:spacing w:val="0"/>
                      <w:kern w:val="0"/>
                      <w:position w:val="0"/>
                      <w:sz w:val="21"/>
                      <w:szCs w:val="21"/>
                      <w:highlight w:val="none"/>
                      <w:lang w:val="en-US" w:eastAsia="zh-CN"/>
                    </w:rPr>
                    <w:t>1.5</w:t>
                  </w:r>
                </w:p>
              </w:tc>
              <w:tc>
                <w:tcPr>
                  <w:tcW w:w="563" w:type="pct"/>
                  <w:noWrap w:val="0"/>
                  <w:vAlign w:val="center"/>
                </w:tcPr>
                <w:p w14:paraId="024B8C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rPr>
                  </w:pPr>
                  <w:r>
                    <w:rPr>
                      <w:rFonts w:hint="eastAsia" w:cs="Times New Roman"/>
                      <w:b w:val="0"/>
                      <w:bCs w:val="0"/>
                      <w:caps w:val="0"/>
                      <w:color w:val="auto"/>
                      <w:spacing w:val="0"/>
                      <w:kern w:val="0"/>
                      <w:position w:val="0"/>
                      <w:sz w:val="21"/>
                      <w:szCs w:val="21"/>
                      <w:highlight w:val="none"/>
                      <w:lang w:val="en-US" w:eastAsia="zh-CN"/>
                    </w:rPr>
                    <w:t>/</w:t>
                  </w:r>
                </w:p>
              </w:tc>
              <w:tc>
                <w:tcPr>
                  <w:tcW w:w="1134" w:type="pct"/>
                  <w:noWrap w:val="0"/>
                  <w:vAlign w:val="center"/>
                </w:tcPr>
                <w:p w14:paraId="6EA0D6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w:t>
                  </w:r>
                </w:p>
              </w:tc>
              <w:tc>
                <w:tcPr>
                  <w:tcW w:w="1008" w:type="pct"/>
                  <w:shd w:val="clear" w:color="auto" w:fill="auto"/>
                  <w:noWrap w:val="0"/>
                  <w:vAlign w:val="center"/>
                </w:tcPr>
                <w:p w14:paraId="474FBDB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Cs w:val="21"/>
                      <w:highlight w:val="none"/>
                      <w:lang w:val="en-US" w:eastAsia="zh-CN"/>
                    </w:rPr>
                    <w:t>委托环卫部门清运</w:t>
                  </w:r>
                </w:p>
              </w:tc>
            </w:tr>
            <w:tr w14:paraId="4AB51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shd w:val="clear" w:color="auto" w:fill="auto"/>
                  <w:noWrap w:val="0"/>
                  <w:vAlign w:val="center"/>
                </w:tcPr>
                <w:p w14:paraId="5D239D8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废气处理</w:t>
                  </w:r>
                </w:p>
              </w:tc>
              <w:tc>
                <w:tcPr>
                  <w:tcW w:w="969" w:type="pct"/>
                  <w:shd w:val="clear" w:color="auto" w:fill="auto"/>
                  <w:noWrap w:val="0"/>
                  <w:vAlign w:val="center"/>
                </w:tcPr>
                <w:p w14:paraId="62B84D2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bidi="ar-SA"/>
                    </w:rPr>
                  </w:pPr>
                  <w:r>
                    <w:rPr>
                      <w:rFonts w:hint="eastAsia" w:cs="Times New Roman"/>
                      <w:color w:val="auto"/>
                      <w:spacing w:val="0"/>
                      <w:kern w:val="0"/>
                      <w:szCs w:val="21"/>
                      <w:highlight w:val="none"/>
                      <w:lang w:val="en-US" w:eastAsia="zh-CN"/>
                    </w:rPr>
                    <w:t>除尘器收</w:t>
                  </w:r>
                  <w:r>
                    <w:rPr>
                      <w:rFonts w:hint="default" w:ascii="Times New Roman" w:hAnsi="Times New Roman" w:eastAsia="宋体" w:cs="Times New Roman"/>
                      <w:color w:val="auto"/>
                      <w:spacing w:val="0"/>
                      <w:kern w:val="0"/>
                      <w:szCs w:val="21"/>
                      <w:highlight w:val="none"/>
                      <w:lang w:val="en-US" w:eastAsia="zh-CN"/>
                    </w:rPr>
                    <w:t>尘</w:t>
                  </w:r>
                  <w:r>
                    <w:rPr>
                      <w:rFonts w:hint="eastAsia" w:ascii="Times New Roman" w:hAnsi="Times New Roman" w:eastAsia="宋体" w:cs="Times New Roman"/>
                      <w:color w:val="auto"/>
                      <w:spacing w:val="0"/>
                      <w:kern w:val="0"/>
                      <w:szCs w:val="21"/>
                      <w:highlight w:val="none"/>
                      <w:lang w:val="en-US" w:eastAsia="zh-CN"/>
                    </w:rPr>
                    <w:t>和车间地面收尘</w:t>
                  </w:r>
                </w:p>
              </w:tc>
              <w:tc>
                <w:tcPr>
                  <w:tcW w:w="612" w:type="pct"/>
                  <w:noWrap w:val="0"/>
                  <w:vAlign w:val="center"/>
                </w:tcPr>
                <w:p w14:paraId="6D0019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rPr>
                  </w:pPr>
                  <w:r>
                    <w:rPr>
                      <w:rFonts w:hint="eastAsia" w:cs="Times New Roman"/>
                      <w:b w:val="0"/>
                      <w:bCs w:val="0"/>
                      <w:caps w:val="0"/>
                      <w:color w:val="auto"/>
                      <w:spacing w:val="0"/>
                      <w:kern w:val="0"/>
                      <w:position w:val="0"/>
                      <w:sz w:val="21"/>
                      <w:szCs w:val="21"/>
                      <w:highlight w:val="none"/>
                      <w:lang w:val="en-US" w:eastAsia="zh-CN"/>
                    </w:rPr>
                    <w:t>7.197</w:t>
                  </w:r>
                </w:p>
              </w:tc>
              <w:tc>
                <w:tcPr>
                  <w:tcW w:w="563" w:type="pct"/>
                  <w:vMerge w:val="restart"/>
                  <w:noWrap w:val="0"/>
                  <w:vAlign w:val="center"/>
                </w:tcPr>
                <w:p w14:paraId="397A02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一般</w:t>
                  </w:r>
                  <w:r>
                    <w:rPr>
                      <w:rFonts w:hint="eastAsia" w:cs="Times New Roman"/>
                      <w:b w:val="0"/>
                      <w:bCs w:val="0"/>
                      <w:caps w:val="0"/>
                      <w:color w:val="auto"/>
                      <w:spacing w:val="0"/>
                      <w:kern w:val="0"/>
                      <w:position w:val="0"/>
                      <w:sz w:val="21"/>
                      <w:szCs w:val="21"/>
                      <w:highlight w:val="none"/>
                      <w:lang w:val="en-US" w:eastAsia="zh-CN"/>
                    </w:rPr>
                    <w:t>工业</w:t>
                  </w:r>
                  <w:r>
                    <w:rPr>
                      <w:rFonts w:hint="default" w:ascii="Times New Roman" w:hAnsi="Times New Roman" w:eastAsia="宋体" w:cs="Times New Roman"/>
                      <w:b w:val="0"/>
                      <w:bCs w:val="0"/>
                      <w:caps w:val="0"/>
                      <w:color w:val="auto"/>
                      <w:spacing w:val="0"/>
                      <w:kern w:val="0"/>
                      <w:position w:val="0"/>
                      <w:sz w:val="21"/>
                      <w:szCs w:val="21"/>
                      <w:highlight w:val="none"/>
                    </w:rPr>
                    <w:t>固废</w:t>
                  </w:r>
                </w:p>
              </w:tc>
              <w:tc>
                <w:tcPr>
                  <w:tcW w:w="1134" w:type="pct"/>
                  <w:noWrap w:val="0"/>
                  <w:vAlign w:val="center"/>
                </w:tcPr>
                <w:p w14:paraId="341571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900-099-S59</w:t>
                  </w:r>
                </w:p>
              </w:tc>
              <w:tc>
                <w:tcPr>
                  <w:tcW w:w="1008" w:type="pct"/>
                  <w:shd w:val="clear" w:color="auto" w:fill="auto"/>
                  <w:noWrap w:val="0"/>
                  <w:vAlign w:val="center"/>
                </w:tcPr>
                <w:p w14:paraId="3F54231E">
                  <w:pPr>
                    <w:widowControl/>
                    <w:adjustRightInd w:val="0"/>
                    <w:jc w:val="center"/>
                    <w:textAlignment w:val="baseline"/>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Cs w:val="21"/>
                      <w:highlight w:val="none"/>
                      <w:lang w:val="en-US" w:eastAsia="zh-CN"/>
                    </w:rPr>
                    <w:t>回用于生产</w:t>
                  </w:r>
                </w:p>
              </w:tc>
            </w:tr>
            <w:tr w14:paraId="5DBE4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shd w:val="clear" w:color="auto" w:fill="auto"/>
                  <w:noWrap w:val="0"/>
                  <w:vAlign w:val="center"/>
                </w:tcPr>
                <w:p w14:paraId="2732696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0"/>
                      <w:szCs w:val="21"/>
                      <w:highlight w:val="none"/>
                      <w:lang w:val="en-US" w:eastAsia="zh-CN"/>
                    </w:rPr>
                    <w:t>除尘器</w:t>
                  </w:r>
                </w:p>
              </w:tc>
              <w:tc>
                <w:tcPr>
                  <w:tcW w:w="969" w:type="pct"/>
                  <w:shd w:val="clear" w:color="auto" w:fill="auto"/>
                  <w:noWrap w:val="0"/>
                  <w:vAlign w:val="center"/>
                </w:tcPr>
                <w:p w14:paraId="3576C7B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pacing w:val="0"/>
                      <w:kern w:val="0"/>
                      <w:sz w:val="21"/>
                      <w:szCs w:val="21"/>
                      <w:lang w:val="en-US" w:eastAsia="zh-CN" w:bidi="ar-SA"/>
                    </w:rPr>
                  </w:pPr>
                  <w:r>
                    <w:rPr>
                      <w:rFonts w:hint="default" w:ascii="Times New Roman" w:hAnsi="Times New Roman" w:eastAsia="宋体" w:cs="Times New Roman"/>
                      <w:color w:val="auto"/>
                      <w:spacing w:val="0"/>
                      <w:kern w:val="0"/>
                      <w:szCs w:val="21"/>
                      <w:highlight w:val="none"/>
                      <w:lang w:val="en-US" w:eastAsia="zh-CN"/>
                    </w:rPr>
                    <w:t>废布袋</w:t>
                  </w:r>
                </w:p>
              </w:tc>
              <w:tc>
                <w:tcPr>
                  <w:tcW w:w="612" w:type="pct"/>
                  <w:shd w:val="clear" w:color="auto" w:fill="auto"/>
                  <w:noWrap w:val="0"/>
                  <w:vAlign w:val="center"/>
                </w:tcPr>
                <w:p w14:paraId="76ACF6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eastAsia" w:ascii="Times New Roman" w:hAnsi="Times New Roman" w:cs="Times New Roman"/>
                      <w:b w:val="0"/>
                      <w:bCs w:val="0"/>
                      <w:caps w:val="0"/>
                      <w:color w:val="auto"/>
                      <w:spacing w:val="0"/>
                      <w:kern w:val="0"/>
                      <w:position w:val="0"/>
                      <w:sz w:val="21"/>
                      <w:szCs w:val="21"/>
                      <w:highlight w:val="none"/>
                      <w:lang w:val="en-US" w:eastAsia="zh-CN"/>
                    </w:rPr>
                    <w:t>0.02</w:t>
                  </w:r>
                </w:p>
              </w:tc>
              <w:tc>
                <w:tcPr>
                  <w:tcW w:w="563" w:type="pct"/>
                  <w:vMerge w:val="continue"/>
                  <w:noWrap w:val="0"/>
                  <w:vAlign w:val="center"/>
                </w:tcPr>
                <w:p w14:paraId="193C5A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rPr>
                  </w:pPr>
                </w:p>
              </w:tc>
              <w:tc>
                <w:tcPr>
                  <w:tcW w:w="1134" w:type="pct"/>
                  <w:noWrap w:val="0"/>
                  <w:vAlign w:val="center"/>
                </w:tcPr>
                <w:p w14:paraId="2C72DA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900-009-S59</w:t>
                  </w:r>
                </w:p>
              </w:tc>
              <w:tc>
                <w:tcPr>
                  <w:tcW w:w="1008" w:type="pct"/>
                  <w:shd w:val="clear" w:color="auto" w:fill="auto"/>
                  <w:noWrap w:val="0"/>
                  <w:vAlign w:val="center"/>
                </w:tcPr>
                <w:p w14:paraId="72C27997">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Cs w:val="21"/>
                      <w:highlight w:val="none"/>
                      <w:lang w:val="en-US" w:eastAsia="zh-CN"/>
                    </w:rPr>
                    <w:t>外售综合利用</w:t>
                  </w:r>
                </w:p>
              </w:tc>
            </w:tr>
            <w:tr w14:paraId="2F8CD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shd w:val="clear" w:color="auto" w:fill="auto"/>
                  <w:noWrap w:val="0"/>
                  <w:vAlign w:val="center"/>
                </w:tcPr>
                <w:p w14:paraId="65B3D08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Cs w:val="21"/>
                      <w:highlight w:val="none"/>
                      <w:lang w:val="en-US" w:eastAsia="zh-CN"/>
                    </w:rPr>
                    <w:t>沉淀池</w:t>
                  </w:r>
                </w:p>
              </w:tc>
              <w:tc>
                <w:tcPr>
                  <w:tcW w:w="969" w:type="pct"/>
                  <w:shd w:val="clear" w:color="auto" w:fill="auto"/>
                  <w:noWrap w:val="0"/>
                  <w:vAlign w:val="center"/>
                </w:tcPr>
                <w:p w14:paraId="5F52CE59">
                  <w:pPr>
                    <w:jc w:val="center"/>
                    <w:rPr>
                      <w:rFonts w:hint="default" w:ascii="Times New Roman" w:hAnsi="Times New Roman" w:eastAsia="宋体" w:cs="Times New Roman"/>
                      <w:color w:val="auto"/>
                      <w:spacing w:val="0"/>
                      <w:kern w:val="2"/>
                      <w:sz w:val="21"/>
                      <w:szCs w:val="24"/>
                      <w:lang w:val="en-US" w:eastAsia="zh-CN" w:bidi="ar-SA"/>
                    </w:rPr>
                  </w:pPr>
                  <w:r>
                    <w:rPr>
                      <w:rFonts w:hint="default" w:ascii="Times New Roman" w:hAnsi="Times New Roman" w:eastAsia="宋体" w:cs="Times New Roman"/>
                      <w:color w:val="auto"/>
                      <w:spacing w:val="0"/>
                    </w:rPr>
                    <w:t>沉渣</w:t>
                  </w:r>
                </w:p>
              </w:tc>
              <w:tc>
                <w:tcPr>
                  <w:tcW w:w="612" w:type="pct"/>
                  <w:noWrap w:val="0"/>
                  <w:vAlign w:val="center"/>
                </w:tcPr>
                <w:p w14:paraId="57B0B7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eastAsia" w:cs="Times New Roman"/>
                      <w:b w:val="0"/>
                      <w:bCs w:val="0"/>
                      <w:caps w:val="0"/>
                      <w:color w:val="auto"/>
                      <w:spacing w:val="0"/>
                      <w:kern w:val="0"/>
                      <w:position w:val="0"/>
                      <w:sz w:val="21"/>
                      <w:szCs w:val="21"/>
                      <w:highlight w:val="none"/>
                      <w:lang w:val="en-US" w:eastAsia="zh-CN"/>
                    </w:rPr>
                    <w:t>1</w:t>
                  </w:r>
                </w:p>
              </w:tc>
              <w:tc>
                <w:tcPr>
                  <w:tcW w:w="563" w:type="pct"/>
                  <w:vMerge w:val="continue"/>
                  <w:noWrap w:val="0"/>
                  <w:vAlign w:val="center"/>
                </w:tcPr>
                <w:p w14:paraId="57C0BE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rPr>
                  </w:pPr>
                </w:p>
              </w:tc>
              <w:tc>
                <w:tcPr>
                  <w:tcW w:w="1134" w:type="pct"/>
                  <w:noWrap w:val="0"/>
                  <w:vAlign w:val="center"/>
                </w:tcPr>
                <w:p w14:paraId="03595E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900-099-S59</w:t>
                  </w:r>
                </w:p>
              </w:tc>
              <w:tc>
                <w:tcPr>
                  <w:tcW w:w="1008" w:type="pct"/>
                  <w:shd w:val="clear" w:color="auto" w:fill="auto"/>
                  <w:noWrap w:val="0"/>
                  <w:vAlign w:val="center"/>
                </w:tcPr>
                <w:p w14:paraId="239F0D02">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Cs w:val="21"/>
                      <w:highlight w:val="none"/>
                      <w:lang w:val="en-US" w:eastAsia="zh-CN"/>
                    </w:rPr>
                    <w:t>外售综合利用</w:t>
                  </w:r>
                </w:p>
              </w:tc>
            </w:tr>
            <w:tr w14:paraId="2C33C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shd w:val="clear" w:color="auto" w:fill="auto"/>
                  <w:noWrap w:val="0"/>
                  <w:vAlign w:val="center"/>
                </w:tcPr>
                <w:p w14:paraId="3255EC07">
                  <w:pPr>
                    <w:jc w:val="center"/>
                    <w:rPr>
                      <w:rFonts w:hint="default" w:ascii="Times New Roman" w:hAnsi="Times New Roman" w:eastAsia="宋体" w:cs="Times New Roman"/>
                      <w:color w:val="auto"/>
                      <w:spacing w:val="0"/>
                      <w:kern w:val="2"/>
                      <w:sz w:val="21"/>
                      <w:szCs w:val="24"/>
                      <w:lang w:val="en-US" w:eastAsia="zh-CN" w:bidi="ar-SA"/>
                    </w:rPr>
                  </w:pPr>
                  <w:r>
                    <w:rPr>
                      <w:rFonts w:hint="eastAsia" w:cs="Times New Roman"/>
                      <w:color w:val="auto"/>
                      <w:spacing w:val="0"/>
                      <w:kern w:val="2"/>
                      <w:sz w:val="21"/>
                      <w:szCs w:val="24"/>
                      <w:lang w:val="en-US" w:eastAsia="zh-CN" w:bidi="ar-SA"/>
                    </w:rPr>
                    <w:t>模具清理</w:t>
                  </w:r>
                </w:p>
              </w:tc>
              <w:tc>
                <w:tcPr>
                  <w:tcW w:w="969" w:type="pct"/>
                  <w:shd w:val="clear" w:color="auto" w:fill="auto"/>
                  <w:noWrap w:val="0"/>
                  <w:vAlign w:val="center"/>
                </w:tcPr>
                <w:p w14:paraId="632E3F3A">
                  <w:pPr>
                    <w:jc w:val="center"/>
                    <w:rPr>
                      <w:rFonts w:hint="default" w:ascii="Times New Roman" w:hAnsi="Times New Roman" w:eastAsia="宋体" w:cs="Times New Roman"/>
                      <w:color w:val="auto"/>
                      <w:spacing w:val="0"/>
                      <w:kern w:val="2"/>
                      <w:sz w:val="21"/>
                      <w:szCs w:val="24"/>
                      <w:lang w:val="en-US" w:eastAsia="zh-CN" w:bidi="ar-SA"/>
                    </w:rPr>
                  </w:pPr>
                  <w:r>
                    <w:rPr>
                      <w:rFonts w:hint="default" w:ascii="Times New Roman" w:hAnsi="Times New Roman" w:eastAsia="宋体" w:cs="Times New Roman"/>
                      <w:color w:val="auto"/>
                      <w:spacing w:val="0"/>
                      <w:szCs w:val="21"/>
                    </w:rPr>
                    <w:t>废混凝土渣</w:t>
                  </w:r>
                </w:p>
              </w:tc>
              <w:tc>
                <w:tcPr>
                  <w:tcW w:w="612" w:type="pct"/>
                  <w:noWrap w:val="0"/>
                  <w:vAlign w:val="center"/>
                </w:tcPr>
                <w:p w14:paraId="77E61E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rPr>
                  </w:pPr>
                  <w:r>
                    <w:rPr>
                      <w:rFonts w:hint="eastAsia" w:cs="Times New Roman"/>
                      <w:b w:val="0"/>
                      <w:bCs w:val="0"/>
                      <w:caps w:val="0"/>
                      <w:color w:val="auto"/>
                      <w:spacing w:val="0"/>
                      <w:kern w:val="0"/>
                      <w:position w:val="0"/>
                      <w:sz w:val="21"/>
                      <w:szCs w:val="21"/>
                      <w:highlight w:val="none"/>
                      <w:lang w:val="en-US" w:eastAsia="zh-CN"/>
                    </w:rPr>
                    <w:t>1</w:t>
                  </w:r>
                </w:p>
              </w:tc>
              <w:tc>
                <w:tcPr>
                  <w:tcW w:w="563" w:type="pct"/>
                  <w:vMerge w:val="continue"/>
                  <w:noWrap w:val="0"/>
                  <w:vAlign w:val="center"/>
                </w:tcPr>
                <w:p w14:paraId="6C3C7F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rPr>
                  </w:pPr>
                </w:p>
              </w:tc>
              <w:tc>
                <w:tcPr>
                  <w:tcW w:w="1134" w:type="pct"/>
                  <w:noWrap w:val="0"/>
                  <w:vAlign w:val="center"/>
                </w:tcPr>
                <w:p w14:paraId="16BB9C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900-099-S59</w:t>
                  </w:r>
                </w:p>
              </w:tc>
              <w:tc>
                <w:tcPr>
                  <w:tcW w:w="1008" w:type="pct"/>
                  <w:shd w:val="clear" w:color="auto" w:fill="auto"/>
                  <w:noWrap w:val="0"/>
                  <w:vAlign w:val="center"/>
                </w:tcPr>
                <w:p w14:paraId="143CF3C5">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Cs w:val="21"/>
                      <w:highlight w:val="none"/>
                      <w:lang w:val="en-US" w:eastAsia="zh-CN"/>
                    </w:rPr>
                    <w:t>外售综合利用</w:t>
                  </w:r>
                </w:p>
              </w:tc>
            </w:tr>
            <w:tr w14:paraId="2E456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shd w:val="clear" w:color="auto" w:fill="auto"/>
                  <w:noWrap w:val="0"/>
                  <w:vAlign w:val="center"/>
                </w:tcPr>
                <w:p w14:paraId="367093E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bidi="ar-SA"/>
                    </w:rPr>
                    <w:t>包装物</w:t>
                  </w:r>
                </w:p>
              </w:tc>
              <w:tc>
                <w:tcPr>
                  <w:tcW w:w="969" w:type="pct"/>
                  <w:shd w:val="clear" w:color="auto" w:fill="auto"/>
                  <w:noWrap w:val="0"/>
                  <w:vAlign w:val="center"/>
                </w:tcPr>
                <w:p w14:paraId="7758E7E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Cs w:val="21"/>
                      <w:highlight w:val="none"/>
                      <w:lang w:val="en-US" w:eastAsia="zh-CN"/>
                    </w:rPr>
                    <w:t>脱模剂装桶</w:t>
                  </w:r>
                </w:p>
              </w:tc>
              <w:tc>
                <w:tcPr>
                  <w:tcW w:w="612" w:type="pct"/>
                  <w:noWrap w:val="0"/>
                  <w:vAlign w:val="center"/>
                </w:tcPr>
                <w:p w14:paraId="193D1B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aps w:val="0"/>
                      <w:color w:val="auto"/>
                      <w:spacing w:val="0"/>
                      <w:kern w:val="0"/>
                      <w:position w:val="0"/>
                      <w:sz w:val="21"/>
                      <w:szCs w:val="21"/>
                      <w:highlight w:val="none"/>
                      <w:lang w:val="en-US" w:eastAsia="zh-CN"/>
                    </w:rPr>
                  </w:pPr>
                  <w:r>
                    <w:rPr>
                      <w:rFonts w:hint="eastAsia" w:cs="Times New Roman"/>
                      <w:b w:val="0"/>
                      <w:bCs w:val="0"/>
                      <w:caps w:val="0"/>
                      <w:color w:val="auto"/>
                      <w:spacing w:val="0"/>
                      <w:kern w:val="0"/>
                      <w:position w:val="0"/>
                      <w:sz w:val="21"/>
                      <w:szCs w:val="21"/>
                      <w:highlight w:val="none"/>
                      <w:lang w:val="en-US" w:eastAsia="zh-CN"/>
                    </w:rPr>
                    <w:t>0.05</w:t>
                  </w:r>
                </w:p>
              </w:tc>
              <w:tc>
                <w:tcPr>
                  <w:tcW w:w="563" w:type="pct"/>
                  <w:vMerge w:val="continue"/>
                  <w:noWrap w:val="0"/>
                  <w:vAlign w:val="center"/>
                </w:tcPr>
                <w:p w14:paraId="3A2289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rPr>
                  </w:pPr>
                </w:p>
              </w:tc>
              <w:tc>
                <w:tcPr>
                  <w:tcW w:w="1134" w:type="pct"/>
                  <w:noWrap w:val="0"/>
                  <w:vAlign w:val="center"/>
                </w:tcPr>
                <w:p w14:paraId="599D9A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lang w:val="en-US" w:eastAsia="zh-CN"/>
                    </w:rPr>
                    <w:t>900-003-S17</w:t>
                  </w:r>
                </w:p>
              </w:tc>
              <w:tc>
                <w:tcPr>
                  <w:tcW w:w="1008" w:type="pct"/>
                  <w:shd w:val="clear" w:color="auto" w:fill="auto"/>
                  <w:noWrap w:val="0"/>
                  <w:vAlign w:val="center"/>
                </w:tcPr>
                <w:p w14:paraId="3D24BE60">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Cs w:val="21"/>
                      <w:highlight w:val="none"/>
                      <w:lang w:val="en-US" w:eastAsia="zh-CN"/>
                    </w:rPr>
                    <w:t>外售综合利用</w:t>
                  </w:r>
                </w:p>
              </w:tc>
            </w:tr>
            <w:tr w14:paraId="09D98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shd w:val="clear" w:color="auto" w:fill="auto"/>
                  <w:noWrap w:val="0"/>
                  <w:vAlign w:val="center"/>
                </w:tcPr>
                <w:p w14:paraId="6E8CA3B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lang w:val="en-US" w:eastAsia="zh-CN" w:bidi="ar-SA"/>
                    </w:rPr>
                    <w:t>检查补修</w:t>
                  </w:r>
                </w:p>
              </w:tc>
              <w:tc>
                <w:tcPr>
                  <w:tcW w:w="969" w:type="pct"/>
                  <w:shd w:val="clear" w:color="auto" w:fill="auto"/>
                  <w:noWrap w:val="0"/>
                  <w:vAlign w:val="center"/>
                </w:tcPr>
                <w:p w14:paraId="7243520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Cs w:val="21"/>
                      <w:highlight w:val="none"/>
                      <w:lang w:val="en-US" w:eastAsia="zh-CN"/>
                    </w:rPr>
                    <w:t>不合格品</w:t>
                  </w:r>
                </w:p>
              </w:tc>
              <w:tc>
                <w:tcPr>
                  <w:tcW w:w="612" w:type="pct"/>
                  <w:shd w:val="clear" w:color="auto" w:fill="auto"/>
                  <w:noWrap w:val="0"/>
                  <w:vAlign w:val="center"/>
                </w:tcPr>
                <w:p w14:paraId="0D22F5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eastAsia" w:cs="Times New Roman"/>
                      <w:b w:val="0"/>
                      <w:bCs w:val="0"/>
                      <w:caps w:val="0"/>
                      <w:color w:val="auto"/>
                      <w:spacing w:val="0"/>
                      <w:kern w:val="0"/>
                      <w:position w:val="0"/>
                      <w:sz w:val="21"/>
                      <w:szCs w:val="21"/>
                      <w:highlight w:val="none"/>
                      <w:lang w:val="en-US" w:eastAsia="zh-CN"/>
                    </w:rPr>
                    <w:t>5</w:t>
                  </w:r>
                </w:p>
              </w:tc>
              <w:tc>
                <w:tcPr>
                  <w:tcW w:w="563" w:type="pct"/>
                  <w:vMerge w:val="continue"/>
                  <w:noWrap w:val="0"/>
                  <w:vAlign w:val="center"/>
                </w:tcPr>
                <w:p w14:paraId="681090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rPr>
                  </w:pPr>
                </w:p>
              </w:tc>
              <w:tc>
                <w:tcPr>
                  <w:tcW w:w="1134" w:type="pct"/>
                  <w:shd w:val="clear" w:color="auto" w:fill="auto"/>
                  <w:noWrap w:val="0"/>
                  <w:vAlign w:val="center"/>
                </w:tcPr>
                <w:p w14:paraId="31DB18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t>900-099-S59</w:t>
                  </w:r>
                </w:p>
              </w:tc>
              <w:tc>
                <w:tcPr>
                  <w:tcW w:w="1008" w:type="pct"/>
                  <w:shd w:val="clear" w:color="auto" w:fill="auto"/>
                  <w:noWrap w:val="0"/>
                  <w:vAlign w:val="center"/>
                </w:tcPr>
                <w:p w14:paraId="716CB338">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Cs w:val="21"/>
                      <w:highlight w:val="none"/>
                      <w:lang w:val="en-US" w:eastAsia="zh-CN"/>
                    </w:rPr>
                    <w:t>外售综合利用</w:t>
                  </w:r>
                </w:p>
              </w:tc>
            </w:tr>
            <w:tr w14:paraId="202B6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shd w:val="clear" w:color="auto" w:fill="auto"/>
                  <w:noWrap w:val="0"/>
                  <w:vAlign w:val="center"/>
                </w:tcPr>
                <w:p w14:paraId="4E8BFB5F">
                  <w:pPr>
                    <w:jc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2"/>
                      <w:sz w:val="21"/>
                      <w:szCs w:val="24"/>
                      <w:lang w:val="en-US" w:eastAsia="zh-CN" w:bidi="ar-SA"/>
                    </w:rPr>
                    <w:t>设备维护</w:t>
                  </w:r>
                </w:p>
              </w:tc>
              <w:tc>
                <w:tcPr>
                  <w:tcW w:w="1520" w:type="dxa"/>
                  <w:shd w:val="clear" w:color="auto" w:fill="auto"/>
                  <w:noWrap w:val="0"/>
                  <w:vAlign w:val="center"/>
                </w:tcPr>
                <w:p w14:paraId="799AD308">
                  <w:pPr>
                    <w:jc w:val="center"/>
                    <w:rPr>
                      <w:rFonts w:hint="default" w:ascii="Times New Roman" w:hAnsi="Times New Roman" w:eastAsia="宋体" w:cs="Times New Roman"/>
                      <w:color w:val="auto"/>
                      <w:spacing w:val="0"/>
                      <w:kern w:val="0"/>
                      <w:szCs w:val="21"/>
                      <w:highlight w:val="none"/>
                      <w:lang w:val="en-US" w:eastAsia="zh-CN"/>
                    </w:rPr>
                  </w:pPr>
                  <w:r>
                    <w:rPr>
                      <w:rFonts w:hint="default" w:ascii="Times New Roman" w:hAnsi="Times New Roman" w:eastAsia="宋体" w:cs="Times New Roman"/>
                      <w:color w:val="auto"/>
                      <w:spacing w:val="0"/>
                      <w:lang w:val="en-US" w:eastAsia="zh-CN"/>
                    </w:rPr>
                    <w:t>废润滑油</w:t>
                  </w:r>
                </w:p>
              </w:tc>
              <w:tc>
                <w:tcPr>
                  <w:tcW w:w="960" w:type="dxa"/>
                  <w:shd w:val="clear" w:color="auto" w:fill="auto"/>
                  <w:noWrap w:val="0"/>
                  <w:vAlign w:val="center"/>
                </w:tcPr>
                <w:p w14:paraId="5134B7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aps w:val="0"/>
                      <w:color w:val="auto"/>
                      <w:spacing w:val="0"/>
                      <w:kern w:val="0"/>
                      <w:position w:val="0"/>
                      <w:sz w:val="21"/>
                      <w:szCs w:val="21"/>
                      <w:highlight w:val="none"/>
                      <w:lang w:val="en-US" w:eastAsia="zh-CN"/>
                    </w:rPr>
                  </w:pPr>
                  <w:r>
                    <w:rPr>
                      <w:rFonts w:hint="eastAsia" w:ascii="Times New Roman" w:hAnsi="Times New Roman" w:cs="Times New Roman"/>
                      <w:b w:val="0"/>
                      <w:bCs w:val="0"/>
                      <w:caps w:val="0"/>
                      <w:color w:val="auto"/>
                      <w:spacing w:val="0"/>
                      <w:kern w:val="0"/>
                      <w:position w:val="0"/>
                      <w:sz w:val="21"/>
                      <w:szCs w:val="21"/>
                      <w:highlight w:val="none"/>
                      <w:lang w:val="en-US" w:eastAsia="zh-CN"/>
                    </w:rPr>
                    <w:t>0.05</w:t>
                  </w:r>
                </w:p>
              </w:tc>
              <w:tc>
                <w:tcPr>
                  <w:tcW w:w="883" w:type="dxa"/>
                  <w:vMerge w:val="restart"/>
                  <w:noWrap w:val="0"/>
                  <w:vAlign w:val="center"/>
                </w:tcPr>
                <w:p w14:paraId="490680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危险废物</w:t>
                  </w:r>
                </w:p>
              </w:tc>
              <w:tc>
                <w:tcPr>
                  <w:tcW w:w="1779" w:type="dxa"/>
                  <w:shd w:val="clear" w:color="auto" w:fill="auto"/>
                  <w:noWrap w:val="0"/>
                  <w:vAlign w:val="center"/>
                </w:tcPr>
                <w:p w14:paraId="4DBF57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HW49</w:t>
                  </w:r>
                </w:p>
                <w:p w14:paraId="6AEBE4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default" w:ascii="Times New Roman" w:hAnsi="Times New Roman" w:eastAsia="宋体" w:cs="Times New Roman"/>
                      <w:b w:val="0"/>
                      <w:bCs w:val="0"/>
                      <w:caps w:val="0"/>
                      <w:color w:val="auto"/>
                      <w:spacing w:val="0"/>
                      <w:kern w:val="0"/>
                      <w:position w:val="0"/>
                      <w:sz w:val="21"/>
                      <w:szCs w:val="21"/>
                      <w:highlight w:val="none"/>
                    </w:rPr>
                    <w:t>900-041-49</w:t>
                  </w:r>
                </w:p>
              </w:tc>
              <w:tc>
                <w:tcPr>
                  <w:tcW w:w="1581" w:type="dxa"/>
                  <w:shd w:val="clear" w:color="auto" w:fill="auto"/>
                  <w:noWrap w:val="0"/>
                  <w:vAlign w:val="center"/>
                </w:tcPr>
                <w:p w14:paraId="6280230F">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color w:val="auto"/>
                      <w:spacing w:val="0"/>
                      <w:kern w:val="0"/>
                      <w:szCs w:val="21"/>
                      <w:highlight w:val="none"/>
                      <w:lang w:val="en-US" w:eastAsia="zh-CN"/>
                    </w:rPr>
                  </w:pPr>
                  <w:r>
                    <w:rPr>
                      <w:rFonts w:hint="default" w:ascii="Times New Roman" w:hAnsi="Times New Roman" w:eastAsia="宋体" w:cs="Times New Roman"/>
                      <w:color w:val="auto"/>
                      <w:spacing w:val="0"/>
                      <w:kern w:val="0"/>
                      <w:szCs w:val="21"/>
                      <w:highlight w:val="none"/>
                      <w:lang w:val="en-US" w:eastAsia="zh-CN"/>
                    </w:rPr>
                    <w:t>委托资质单位处置</w:t>
                  </w:r>
                </w:p>
              </w:tc>
            </w:tr>
            <w:tr w14:paraId="0DB1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shd w:val="clear" w:color="auto" w:fill="auto"/>
                  <w:noWrap w:val="0"/>
                  <w:vAlign w:val="center"/>
                </w:tcPr>
                <w:p w14:paraId="079AE6D9">
                  <w:pPr>
                    <w:jc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2"/>
                      <w:sz w:val="21"/>
                      <w:szCs w:val="21"/>
                      <w:lang w:val="en-US" w:eastAsia="zh-CN" w:bidi="ar-SA"/>
                    </w:rPr>
                    <w:t>包装物</w:t>
                  </w:r>
                </w:p>
              </w:tc>
              <w:tc>
                <w:tcPr>
                  <w:tcW w:w="1520" w:type="dxa"/>
                  <w:shd w:val="clear" w:color="auto" w:fill="auto"/>
                  <w:noWrap w:val="0"/>
                  <w:vAlign w:val="center"/>
                </w:tcPr>
                <w:p w14:paraId="5688BF72">
                  <w:pPr>
                    <w:jc w:val="center"/>
                    <w:rPr>
                      <w:rFonts w:hint="default" w:ascii="Times New Roman" w:hAnsi="Times New Roman" w:eastAsia="宋体" w:cs="Times New Roman"/>
                      <w:color w:val="auto"/>
                      <w:spacing w:val="0"/>
                      <w:kern w:val="0"/>
                      <w:szCs w:val="21"/>
                      <w:highlight w:val="none"/>
                      <w:lang w:val="en-US" w:eastAsia="zh-CN"/>
                    </w:rPr>
                  </w:pPr>
                  <w:r>
                    <w:rPr>
                      <w:rFonts w:hint="default" w:ascii="Times New Roman" w:hAnsi="Times New Roman" w:eastAsia="宋体" w:cs="Times New Roman"/>
                      <w:color w:val="auto"/>
                      <w:spacing w:val="0"/>
                      <w:szCs w:val="21"/>
                      <w:lang w:val="en-US" w:eastAsia="zh-CN"/>
                    </w:rPr>
                    <w:t>废润滑油桶</w:t>
                  </w:r>
                </w:p>
              </w:tc>
              <w:tc>
                <w:tcPr>
                  <w:tcW w:w="960" w:type="dxa"/>
                  <w:shd w:val="clear" w:color="auto" w:fill="auto"/>
                  <w:noWrap w:val="0"/>
                  <w:vAlign w:val="center"/>
                </w:tcPr>
                <w:p w14:paraId="070915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aps w:val="0"/>
                      <w:color w:val="auto"/>
                      <w:spacing w:val="0"/>
                      <w:kern w:val="0"/>
                      <w:position w:val="0"/>
                      <w:sz w:val="21"/>
                      <w:szCs w:val="21"/>
                      <w:highlight w:val="none"/>
                      <w:lang w:val="en-US" w:eastAsia="zh-CN"/>
                    </w:rPr>
                  </w:pPr>
                  <w:r>
                    <w:rPr>
                      <w:rFonts w:hint="eastAsia" w:ascii="Times New Roman" w:hAnsi="Times New Roman" w:cs="Times New Roman"/>
                      <w:b w:val="0"/>
                      <w:bCs w:val="0"/>
                      <w:caps w:val="0"/>
                      <w:color w:val="auto"/>
                      <w:spacing w:val="0"/>
                      <w:kern w:val="0"/>
                      <w:position w:val="0"/>
                      <w:sz w:val="21"/>
                      <w:szCs w:val="21"/>
                      <w:highlight w:val="none"/>
                      <w:lang w:val="en-US" w:eastAsia="zh-CN"/>
                    </w:rPr>
                    <w:t>0.01</w:t>
                  </w:r>
                </w:p>
              </w:tc>
              <w:tc>
                <w:tcPr>
                  <w:tcW w:w="883" w:type="dxa"/>
                  <w:vMerge w:val="continue"/>
                  <w:noWrap w:val="0"/>
                  <w:vAlign w:val="center"/>
                </w:tcPr>
                <w:p w14:paraId="764170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rPr>
                  </w:pPr>
                </w:p>
              </w:tc>
              <w:tc>
                <w:tcPr>
                  <w:tcW w:w="1779" w:type="dxa"/>
                  <w:shd w:val="clear" w:color="auto" w:fill="auto"/>
                  <w:noWrap w:val="0"/>
                  <w:vAlign w:val="center"/>
                </w:tcPr>
                <w:p w14:paraId="1DABD3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HW08</w:t>
                  </w:r>
                </w:p>
                <w:p w14:paraId="53A3FD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default" w:ascii="Times New Roman" w:hAnsi="Times New Roman" w:eastAsia="宋体" w:cs="Times New Roman"/>
                      <w:b w:val="0"/>
                      <w:bCs w:val="0"/>
                      <w:caps w:val="0"/>
                      <w:color w:val="auto"/>
                      <w:spacing w:val="0"/>
                      <w:kern w:val="0"/>
                      <w:position w:val="0"/>
                      <w:sz w:val="21"/>
                      <w:szCs w:val="21"/>
                      <w:highlight w:val="none"/>
                    </w:rPr>
                    <w:t>900-249-08</w:t>
                  </w:r>
                </w:p>
              </w:tc>
              <w:tc>
                <w:tcPr>
                  <w:tcW w:w="1581" w:type="dxa"/>
                  <w:shd w:val="clear" w:color="auto" w:fill="auto"/>
                  <w:noWrap w:val="0"/>
                  <w:vAlign w:val="center"/>
                </w:tcPr>
                <w:p w14:paraId="4DF2D96E">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color w:val="auto"/>
                      <w:spacing w:val="0"/>
                      <w:kern w:val="0"/>
                      <w:szCs w:val="21"/>
                      <w:highlight w:val="none"/>
                      <w:lang w:val="en-US" w:eastAsia="zh-CN"/>
                    </w:rPr>
                  </w:pPr>
                  <w:r>
                    <w:rPr>
                      <w:rFonts w:hint="default" w:ascii="Times New Roman" w:hAnsi="Times New Roman" w:eastAsia="宋体" w:cs="Times New Roman"/>
                      <w:color w:val="auto"/>
                      <w:spacing w:val="0"/>
                      <w:kern w:val="0"/>
                      <w:szCs w:val="21"/>
                      <w:highlight w:val="none"/>
                      <w:lang w:val="en-US" w:eastAsia="zh-CN"/>
                    </w:rPr>
                    <w:t>委托资质单位处置</w:t>
                  </w:r>
                </w:p>
              </w:tc>
            </w:tr>
            <w:tr w14:paraId="637C5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shd w:val="clear" w:color="auto" w:fill="auto"/>
                  <w:noWrap w:val="0"/>
                  <w:vAlign w:val="center"/>
                </w:tcPr>
                <w:p w14:paraId="45FF416C">
                  <w:pPr>
                    <w:jc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2"/>
                      <w:sz w:val="21"/>
                      <w:szCs w:val="24"/>
                      <w:lang w:val="en-US" w:eastAsia="zh-CN" w:bidi="ar-SA"/>
                    </w:rPr>
                    <w:t>设备维护</w:t>
                  </w:r>
                </w:p>
              </w:tc>
              <w:tc>
                <w:tcPr>
                  <w:tcW w:w="1520" w:type="dxa"/>
                  <w:shd w:val="clear" w:color="auto" w:fill="auto"/>
                  <w:noWrap w:val="0"/>
                  <w:vAlign w:val="center"/>
                </w:tcPr>
                <w:p w14:paraId="484F96AB">
                  <w:pPr>
                    <w:jc w:val="center"/>
                    <w:rPr>
                      <w:rFonts w:hint="default" w:ascii="Times New Roman" w:hAnsi="Times New Roman" w:eastAsia="宋体" w:cs="Times New Roman"/>
                      <w:color w:val="auto"/>
                      <w:spacing w:val="0"/>
                      <w:kern w:val="0"/>
                      <w:szCs w:val="21"/>
                      <w:highlight w:val="none"/>
                      <w:lang w:val="en-US" w:eastAsia="zh-CN"/>
                    </w:rPr>
                  </w:pPr>
                  <w:r>
                    <w:rPr>
                      <w:rFonts w:hint="eastAsia" w:cs="Times New Roman"/>
                      <w:color w:val="auto"/>
                      <w:spacing w:val="0"/>
                      <w:szCs w:val="21"/>
                      <w:lang w:val="en-US" w:eastAsia="zh-CN"/>
                    </w:rPr>
                    <w:t>废吸油毡</w:t>
                  </w:r>
                </w:p>
              </w:tc>
              <w:tc>
                <w:tcPr>
                  <w:tcW w:w="960" w:type="dxa"/>
                  <w:shd w:val="clear" w:color="auto" w:fill="auto"/>
                  <w:noWrap w:val="0"/>
                  <w:vAlign w:val="center"/>
                </w:tcPr>
                <w:p w14:paraId="142209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aps w:val="0"/>
                      <w:color w:val="auto"/>
                      <w:spacing w:val="0"/>
                      <w:kern w:val="0"/>
                      <w:position w:val="0"/>
                      <w:sz w:val="21"/>
                      <w:szCs w:val="21"/>
                      <w:highlight w:val="none"/>
                      <w:lang w:val="en-US" w:eastAsia="zh-CN"/>
                    </w:rPr>
                  </w:pPr>
                  <w:r>
                    <w:rPr>
                      <w:rFonts w:hint="eastAsia" w:cs="Times New Roman"/>
                      <w:b w:val="0"/>
                      <w:bCs w:val="0"/>
                      <w:caps w:val="0"/>
                      <w:color w:val="auto"/>
                      <w:spacing w:val="0"/>
                      <w:kern w:val="0"/>
                      <w:position w:val="0"/>
                      <w:sz w:val="21"/>
                      <w:szCs w:val="21"/>
                      <w:highlight w:val="none"/>
                      <w:lang w:val="en-US" w:eastAsia="zh-CN"/>
                    </w:rPr>
                    <w:t>0.01</w:t>
                  </w:r>
                </w:p>
              </w:tc>
              <w:tc>
                <w:tcPr>
                  <w:tcW w:w="883" w:type="dxa"/>
                  <w:vMerge w:val="continue"/>
                  <w:noWrap w:val="0"/>
                  <w:vAlign w:val="center"/>
                </w:tcPr>
                <w:p w14:paraId="5C3C92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rPr>
                  </w:pPr>
                </w:p>
              </w:tc>
              <w:tc>
                <w:tcPr>
                  <w:tcW w:w="1779" w:type="dxa"/>
                  <w:shd w:val="clear" w:color="auto" w:fill="auto"/>
                  <w:noWrap w:val="0"/>
                  <w:vAlign w:val="center"/>
                </w:tcPr>
                <w:p w14:paraId="419339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rPr>
                  </w:pPr>
                  <w:r>
                    <w:rPr>
                      <w:rFonts w:hint="default" w:ascii="Times New Roman" w:hAnsi="Times New Roman" w:eastAsia="宋体" w:cs="Times New Roman"/>
                      <w:b w:val="0"/>
                      <w:bCs w:val="0"/>
                      <w:caps w:val="0"/>
                      <w:color w:val="auto"/>
                      <w:spacing w:val="0"/>
                      <w:kern w:val="0"/>
                      <w:position w:val="0"/>
                      <w:sz w:val="21"/>
                      <w:szCs w:val="21"/>
                      <w:highlight w:val="none"/>
                      <w:lang w:val="en-US" w:eastAsia="zh-CN"/>
                    </w:rPr>
                    <w:t>HW49</w:t>
                  </w:r>
                </w:p>
                <w:p w14:paraId="3392E0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default" w:ascii="Times New Roman" w:hAnsi="Times New Roman" w:eastAsia="宋体" w:cs="Times New Roman"/>
                      <w:b w:val="0"/>
                      <w:bCs w:val="0"/>
                      <w:caps w:val="0"/>
                      <w:color w:val="auto"/>
                      <w:spacing w:val="0"/>
                      <w:kern w:val="0"/>
                      <w:position w:val="0"/>
                      <w:sz w:val="21"/>
                      <w:szCs w:val="21"/>
                      <w:highlight w:val="none"/>
                      <w:lang w:val="en-US" w:eastAsia="zh-CN"/>
                    </w:rPr>
                    <w:t>900-041-49</w:t>
                  </w:r>
                </w:p>
              </w:tc>
              <w:tc>
                <w:tcPr>
                  <w:tcW w:w="1581" w:type="dxa"/>
                  <w:shd w:val="clear" w:color="auto" w:fill="auto"/>
                  <w:noWrap w:val="0"/>
                  <w:vAlign w:val="center"/>
                </w:tcPr>
                <w:p w14:paraId="7314BEBB">
                  <w:pPr>
                    <w:widowControl/>
                    <w:tabs>
                      <w:tab w:val="left" w:pos="277"/>
                      <w:tab w:val="left" w:pos="600"/>
                      <w:tab w:val="left" w:pos="780"/>
                      <w:tab w:val="left" w:pos="2517"/>
                    </w:tabs>
                    <w:adjustRightInd w:val="0"/>
                    <w:jc w:val="center"/>
                    <w:textAlignment w:val="baseline"/>
                    <w:rPr>
                      <w:rFonts w:hint="default" w:ascii="Times New Roman" w:hAnsi="Times New Roman" w:eastAsia="宋体" w:cs="Times New Roman"/>
                      <w:color w:val="auto"/>
                      <w:spacing w:val="0"/>
                      <w:kern w:val="0"/>
                      <w:szCs w:val="21"/>
                      <w:highlight w:val="none"/>
                      <w:lang w:val="en-US" w:eastAsia="zh-CN"/>
                    </w:rPr>
                  </w:pPr>
                  <w:r>
                    <w:rPr>
                      <w:rFonts w:hint="default" w:ascii="Times New Roman" w:hAnsi="Times New Roman" w:eastAsia="宋体" w:cs="Times New Roman"/>
                      <w:color w:val="auto"/>
                      <w:spacing w:val="0"/>
                      <w:kern w:val="0"/>
                      <w:szCs w:val="21"/>
                      <w:highlight w:val="none"/>
                      <w:lang w:val="en-US" w:eastAsia="zh-CN"/>
                    </w:rPr>
                    <w:t>委托资质单位处置</w:t>
                  </w:r>
                </w:p>
              </w:tc>
            </w:tr>
          </w:tbl>
          <w:p w14:paraId="72A96DB8">
            <w:pPr>
              <w:keepNext w:val="0"/>
              <w:keepLines w:val="0"/>
              <w:pageBreakBefore w:val="0"/>
              <w:widowControl w:val="0"/>
              <w:numPr>
                <w:ilvl w:val="0"/>
                <w:numId w:val="8"/>
              </w:numPr>
              <w:tabs>
                <w:tab w:val="center" w:pos="0"/>
              </w:tabs>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snapToGrid w:val="0"/>
                <w:color w:val="auto"/>
                <w:spacing w:val="0"/>
                <w:kern w:val="0"/>
                <w:sz w:val="24"/>
                <w:lang w:val="en-US" w:eastAsia="zh-CN"/>
              </w:rPr>
            </w:pPr>
            <w:r>
              <w:rPr>
                <w:rFonts w:hint="default" w:ascii="Times New Roman" w:hAnsi="Times New Roman" w:eastAsia="宋体" w:cs="Times New Roman"/>
                <w:b/>
                <w:bCs/>
                <w:snapToGrid w:val="0"/>
                <w:color w:val="auto"/>
                <w:spacing w:val="0"/>
                <w:kern w:val="0"/>
                <w:sz w:val="24"/>
                <w:lang w:val="en-US" w:eastAsia="zh-CN"/>
              </w:rPr>
              <w:t>危险废物产生情况一览表</w:t>
            </w:r>
          </w:p>
          <w:tbl>
            <w:tblPr>
              <w:tblStyle w:val="3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1184"/>
              <w:gridCol w:w="1231"/>
              <w:gridCol w:w="765"/>
              <w:gridCol w:w="524"/>
              <w:gridCol w:w="765"/>
              <w:gridCol w:w="800"/>
              <w:gridCol w:w="481"/>
              <w:gridCol w:w="454"/>
              <w:gridCol w:w="799"/>
            </w:tblGrid>
            <w:tr w14:paraId="72AD5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pct"/>
                  <w:noWrap w:val="0"/>
                  <w:vAlign w:val="center"/>
                </w:tcPr>
                <w:p w14:paraId="07608C47">
                  <w:pPr>
                    <w:pStyle w:val="151"/>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jc w:val="center"/>
                    <w:textAlignment w:val="auto"/>
                    <w:rPr>
                      <w:rFonts w:hint="eastAsia" w:ascii="Times New Roman" w:hAnsi="Times New Roman" w:eastAsia="宋体" w:cs="Times New Roman"/>
                      <w:b w:val="0"/>
                      <w:bCs w:val="0"/>
                      <w:caps w:val="0"/>
                      <w:color w:val="auto"/>
                      <w:spacing w:val="0"/>
                      <w:kern w:val="0"/>
                      <w:position w:val="0"/>
                      <w:sz w:val="21"/>
                      <w:szCs w:val="21"/>
                      <w:highlight w:val="none"/>
                      <w:lang w:eastAsia="zh-CN"/>
                    </w:rPr>
                  </w:pPr>
                  <w:r>
                    <w:rPr>
                      <w:rFonts w:hint="eastAsia" w:ascii="Times New Roman" w:hAnsi="Times New Roman" w:eastAsia="宋体" w:cs="Times New Roman"/>
                      <w:b w:val="0"/>
                      <w:bCs w:val="0"/>
                      <w:caps w:val="0"/>
                      <w:color w:val="auto"/>
                      <w:spacing w:val="0"/>
                      <w:kern w:val="0"/>
                      <w:position w:val="0"/>
                      <w:sz w:val="21"/>
                      <w:szCs w:val="21"/>
                      <w:highlight w:val="none"/>
                      <w:lang w:eastAsia="zh-CN"/>
                    </w:rPr>
                    <w:t>产生</w:t>
                  </w:r>
                </w:p>
                <w:p w14:paraId="5686665B">
                  <w:pPr>
                    <w:pStyle w:val="151"/>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jc w:val="center"/>
                    <w:textAlignment w:val="auto"/>
                    <w:rPr>
                      <w:rFonts w:hint="eastAsia" w:ascii="Times New Roman" w:hAnsi="Times New Roman" w:eastAsia="宋体" w:cs="Times New Roman"/>
                      <w:b w:val="0"/>
                      <w:bCs w:val="0"/>
                      <w:caps w:val="0"/>
                      <w:color w:val="auto"/>
                      <w:spacing w:val="0"/>
                      <w:kern w:val="0"/>
                      <w:position w:val="0"/>
                      <w:sz w:val="21"/>
                      <w:szCs w:val="21"/>
                      <w:highlight w:val="none"/>
                      <w:lang w:eastAsia="zh-CN"/>
                    </w:rPr>
                  </w:pPr>
                  <w:r>
                    <w:rPr>
                      <w:rFonts w:hint="eastAsia" w:ascii="Times New Roman" w:hAnsi="Times New Roman" w:eastAsia="宋体" w:cs="Times New Roman"/>
                      <w:b w:val="0"/>
                      <w:bCs w:val="0"/>
                      <w:caps w:val="0"/>
                      <w:color w:val="auto"/>
                      <w:spacing w:val="0"/>
                      <w:kern w:val="0"/>
                      <w:position w:val="0"/>
                      <w:sz w:val="21"/>
                      <w:szCs w:val="21"/>
                      <w:highlight w:val="none"/>
                      <w:lang w:eastAsia="zh-CN"/>
                    </w:rPr>
                    <w:t>环节</w:t>
                  </w:r>
                </w:p>
              </w:tc>
              <w:tc>
                <w:tcPr>
                  <w:tcW w:w="755" w:type="pct"/>
                  <w:noWrap w:val="0"/>
                  <w:vAlign w:val="center"/>
                </w:tcPr>
                <w:p w14:paraId="6DB33D4D">
                  <w:pPr>
                    <w:pStyle w:val="151"/>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eastAsia="zh-CN"/>
                    </w:rPr>
                  </w:pPr>
                  <w:r>
                    <w:rPr>
                      <w:rFonts w:hint="default" w:ascii="Times New Roman" w:hAnsi="Times New Roman" w:eastAsia="宋体" w:cs="Times New Roman"/>
                      <w:b w:val="0"/>
                      <w:bCs w:val="0"/>
                      <w:caps w:val="0"/>
                      <w:color w:val="auto"/>
                      <w:spacing w:val="0"/>
                      <w:kern w:val="0"/>
                      <w:position w:val="0"/>
                      <w:sz w:val="21"/>
                      <w:szCs w:val="21"/>
                      <w:highlight w:val="none"/>
                      <w:lang w:eastAsia="zh-CN"/>
                    </w:rPr>
                    <w:t>名称</w:t>
                  </w:r>
                </w:p>
              </w:tc>
              <w:tc>
                <w:tcPr>
                  <w:tcW w:w="785" w:type="pct"/>
                  <w:noWrap w:val="0"/>
                  <w:vAlign w:val="center"/>
                </w:tcPr>
                <w:p w14:paraId="61BEA866">
                  <w:pPr>
                    <w:pStyle w:val="151"/>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jc w:val="center"/>
                    <w:textAlignment w:val="auto"/>
                    <w:rPr>
                      <w:rFonts w:hint="eastAsia" w:ascii="Times New Roman" w:hAnsi="Times New Roman" w:eastAsia="宋体" w:cs="Times New Roman"/>
                      <w:b w:val="0"/>
                      <w:bCs w:val="0"/>
                      <w:caps w:val="0"/>
                      <w:color w:val="auto"/>
                      <w:spacing w:val="0"/>
                      <w:kern w:val="0"/>
                      <w:position w:val="0"/>
                      <w:sz w:val="21"/>
                      <w:szCs w:val="21"/>
                      <w:highlight w:val="none"/>
                      <w:lang w:eastAsia="zh-CN"/>
                    </w:rPr>
                  </w:pPr>
                  <w:r>
                    <w:rPr>
                      <w:rFonts w:hint="eastAsia" w:ascii="Times New Roman" w:hAnsi="Times New Roman" w:eastAsia="宋体" w:cs="Times New Roman"/>
                      <w:b w:val="0"/>
                      <w:bCs w:val="0"/>
                      <w:caps w:val="0"/>
                      <w:color w:val="auto"/>
                      <w:spacing w:val="0"/>
                      <w:kern w:val="0"/>
                      <w:position w:val="0"/>
                      <w:sz w:val="21"/>
                      <w:szCs w:val="21"/>
                      <w:highlight w:val="none"/>
                      <w:lang w:eastAsia="zh-CN"/>
                    </w:rPr>
                    <w:t>代码</w:t>
                  </w:r>
                </w:p>
              </w:tc>
              <w:tc>
                <w:tcPr>
                  <w:tcW w:w="488" w:type="pct"/>
                  <w:noWrap w:val="0"/>
                  <w:vAlign w:val="center"/>
                </w:tcPr>
                <w:p w14:paraId="184A1774">
                  <w:pPr>
                    <w:pStyle w:val="151"/>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eastAsia="zh-CN"/>
                    </w:rPr>
                  </w:pPr>
                  <w:r>
                    <w:rPr>
                      <w:rFonts w:hint="eastAsia" w:ascii="Times New Roman" w:hAnsi="Times New Roman" w:eastAsia="宋体" w:cs="Times New Roman"/>
                      <w:b w:val="0"/>
                      <w:bCs w:val="0"/>
                      <w:caps w:val="0"/>
                      <w:color w:val="auto"/>
                      <w:spacing w:val="0"/>
                      <w:kern w:val="0"/>
                      <w:position w:val="0"/>
                      <w:sz w:val="21"/>
                      <w:szCs w:val="21"/>
                      <w:highlight w:val="none"/>
                      <w:lang w:val="en-US" w:eastAsia="zh-CN"/>
                    </w:rPr>
                    <w:t>主要有毒有害物质</w:t>
                  </w:r>
                </w:p>
              </w:tc>
              <w:tc>
                <w:tcPr>
                  <w:tcW w:w="334" w:type="pct"/>
                  <w:noWrap w:val="0"/>
                  <w:vAlign w:val="center"/>
                </w:tcPr>
                <w:p w14:paraId="62140607">
                  <w:pPr>
                    <w:pStyle w:val="151"/>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eastAsia="zh-CN"/>
                    </w:rPr>
                  </w:pPr>
                  <w:r>
                    <w:rPr>
                      <w:rFonts w:hint="eastAsia" w:ascii="Times New Roman" w:hAnsi="Times New Roman" w:eastAsia="宋体" w:cs="Times New Roman"/>
                      <w:b w:val="0"/>
                      <w:bCs w:val="0"/>
                      <w:caps w:val="0"/>
                      <w:color w:val="auto"/>
                      <w:spacing w:val="0"/>
                      <w:kern w:val="0"/>
                      <w:position w:val="0"/>
                      <w:sz w:val="21"/>
                      <w:szCs w:val="21"/>
                      <w:highlight w:val="none"/>
                      <w:lang w:val="en-US" w:eastAsia="zh-CN"/>
                    </w:rPr>
                    <w:t>物理性状</w:t>
                  </w:r>
                </w:p>
              </w:tc>
              <w:tc>
                <w:tcPr>
                  <w:tcW w:w="488" w:type="pct"/>
                  <w:noWrap w:val="0"/>
                  <w:vAlign w:val="center"/>
                </w:tcPr>
                <w:p w14:paraId="43D1F421">
                  <w:pPr>
                    <w:pStyle w:val="151"/>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eastAsia="zh-CN"/>
                    </w:rPr>
                  </w:pPr>
                  <w:r>
                    <w:rPr>
                      <w:rFonts w:hint="eastAsia" w:ascii="Times New Roman" w:hAnsi="Times New Roman" w:eastAsia="宋体" w:cs="Times New Roman"/>
                      <w:b w:val="0"/>
                      <w:bCs w:val="0"/>
                      <w:caps w:val="0"/>
                      <w:color w:val="auto"/>
                      <w:spacing w:val="0"/>
                      <w:kern w:val="0"/>
                      <w:position w:val="0"/>
                      <w:sz w:val="21"/>
                      <w:szCs w:val="21"/>
                      <w:highlight w:val="none"/>
                      <w:lang w:val="en-US" w:eastAsia="zh-CN"/>
                    </w:rPr>
                    <w:t>环境危险特性</w:t>
                  </w:r>
                </w:p>
              </w:tc>
              <w:tc>
                <w:tcPr>
                  <w:tcW w:w="510" w:type="pct"/>
                  <w:noWrap w:val="0"/>
                  <w:vAlign w:val="center"/>
                </w:tcPr>
                <w:p w14:paraId="6E295C14">
                  <w:pPr>
                    <w:pStyle w:val="151"/>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eastAsia="zh-CN"/>
                    </w:rPr>
                  </w:pPr>
                  <w:r>
                    <w:rPr>
                      <w:rFonts w:hint="default" w:ascii="Times New Roman" w:hAnsi="Times New Roman" w:eastAsia="宋体" w:cs="Times New Roman"/>
                      <w:b w:val="0"/>
                      <w:bCs w:val="0"/>
                      <w:caps w:val="0"/>
                      <w:color w:val="auto"/>
                      <w:spacing w:val="0"/>
                      <w:kern w:val="0"/>
                      <w:position w:val="0"/>
                      <w:sz w:val="21"/>
                      <w:szCs w:val="21"/>
                      <w:highlight w:val="none"/>
                      <w:lang w:eastAsia="zh-CN"/>
                    </w:rPr>
                    <w:t>产生量</w:t>
                  </w:r>
                </w:p>
                <w:p w14:paraId="7D5E68B5">
                  <w:pPr>
                    <w:pStyle w:val="151"/>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eastAsia="zh-CN"/>
                    </w:rPr>
                  </w:pPr>
                  <w:r>
                    <w:rPr>
                      <w:rFonts w:hint="eastAsia" w:ascii="Times New Roman" w:hAnsi="Times New Roman" w:cs="Times New Roman"/>
                      <w:b w:val="0"/>
                      <w:bCs w:val="0"/>
                      <w:caps w:val="0"/>
                      <w:color w:val="auto"/>
                      <w:spacing w:val="0"/>
                      <w:kern w:val="0"/>
                      <w:position w:val="0"/>
                      <w:sz w:val="21"/>
                      <w:szCs w:val="21"/>
                      <w:highlight w:val="none"/>
                      <w:lang w:val="en-US" w:eastAsia="zh-CN"/>
                    </w:rPr>
                    <w:t>t/a</w:t>
                  </w:r>
                </w:p>
              </w:tc>
              <w:tc>
                <w:tcPr>
                  <w:tcW w:w="306" w:type="pct"/>
                  <w:noWrap w:val="0"/>
                  <w:vAlign w:val="center"/>
                </w:tcPr>
                <w:p w14:paraId="1EAFE058">
                  <w:pPr>
                    <w:pStyle w:val="151"/>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eastAsia="zh-CN"/>
                    </w:rPr>
                  </w:pPr>
                  <w:r>
                    <w:rPr>
                      <w:rFonts w:hint="default" w:ascii="Times New Roman" w:hAnsi="Times New Roman" w:eastAsia="宋体" w:cs="Times New Roman"/>
                      <w:b w:val="0"/>
                      <w:bCs w:val="0"/>
                      <w:caps w:val="0"/>
                      <w:color w:val="auto"/>
                      <w:spacing w:val="0"/>
                      <w:kern w:val="0"/>
                      <w:position w:val="0"/>
                      <w:sz w:val="21"/>
                      <w:szCs w:val="21"/>
                      <w:highlight w:val="none"/>
                      <w:lang w:eastAsia="zh-CN"/>
                    </w:rPr>
                    <w:t>贮存方式</w:t>
                  </w:r>
                </w:p>
              </w:tc>
              <w:tc>
                <w:tcPr>
                  <w:tcW w:w="289" w:type="pct"/>
                  <w:noWrap w:val="0"/>
                  <w:vAlign w:val="center"/>
                </w:tcPr>
                <w:p w14:paraId="6693AD7B">
                  <w:pPr>
                    <w:pStyle w:val="151"/>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eastAsia="zh-CN"/>
                    </w:rPr>
                  </w:pPr>
                  <w:r>
                    <w:rPr>
                      <w:rFonts w:hint="default" w:ascii="Times New Roman" w:hAnsi="Times New Roman" w:eastAsia="宋体" w:cs="Times New Roman"/>
                      <w:b w:val="0"/>
                      <w:bCs w:val="0"/>
                      <w:caps w:val="0"/>
                      <w:color w:val="auto"/>
                      <w:spacing w:val="0"/>
                      <w:kern w:val="0"/>
                      <w:position w:val="0"/>
                      <w:sz w:val="21"/>
                      <w:szCs w:val="21"/>
                      <w:highlight w:val="none"/>
                      <w:lang w:eastAsia="zh-CN"/>
                    </w:rPr>
                    <w:t>处置方式</w:t>
                  </w:r>
                </w:p>
              </w:tc>
              <w:tc>
                <w:tcPr>
                  <w:tcW w:w="509" w:type="pct"/>
                  <w:noWrap w:val="0"/>
                  <w:vAlign w:val="center"/>
                </w:tcPr>
                <w:p w14:paraId="4BA3E9DF">
                  <w:pPr>
                    <w:pStyle w:val="151"/>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jc w:val="center"/>
                    <w:textAlignment w:val="auto"/>
                    <w:rPr>
                      <w:rFonts w:hint="eastAsia" w:ascii="Times New Roman" w:hAnsi="Times New Roman" w:eastAsia="宋体" w:cs="Times New Roman"/>
                      <w:b w:val="0"/>
                      <w:bCs w:val="0"/>
                      <w:caps w:val="0"/>
                      <w:color w:val="auto"/>
                      <w:spacing w:val="0"/>
                      <w:kern w:val="0"/>
                      <w:position w:val="0"/>
                      <w:sz w:val="21"/>
                      <w:szCs w:val="21"/>
                      <w:highlight w:val="none"/>
                      <w:lang w:val="en-US" w:eastAsia="zh-CN"/>
                    </w:rPr>
                  </w:pPr>
                  <w:r>
                    <w:rPr>
                      <w:rFonts w:hint="eastAsia" w:ascii="Times New Roman" w:hAnsi="Times New Roman" w:eastAsia="宋体" w:cs="Times New Roman"/>
                      <w:b w:val="0"/>
                      <w:bCs w:val="0"/>
                      <w:caps w:val="0"/>
                      <w:color w:val="auto"/>
                      <w:spacing w:val="0"/>
                      <w:kern w:val="0"/>
                      <w:position w:val="0"/>
                      <w:sz w:val="21"/>
                      <w:szCs w:val="21"/>
                      <w:highlight w:val="none"/>
                      <w:lang w:val="en-US" w:eastAsia="zh-CN"/>
                    </w:rPr>
                    <w:t>处置量</w:t>
                  </w:r>
                </w:p>
                <w:p w14:paraId="6E6FAE7B">
                  <w:pPr>
                    <w:pStyle w:val="151"/>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eastAsia="zh-CN"/>
                    </w:rPr>
                  </w:pPr>
                  <w:r>
                    <w:rPr>
                      <w:rFonts w:hint="eastAsia" w:ascii="Times New Roman" w:hAnsi="Times New Roman" w:cs="Times New Roman"/>
                      <w:b w:val="0"/>
                      <w:bCs w:val="0"/>
                      <w:caps w:val="0"/>
                      <w:color w:val="auto"/>
                      <w:spacing w:val="0"/>
                      <w:kern w:val="0"/>
                      <w:position w:val="0"/>
                      <w:sz w:val="21"/>
                      <w:szCs w:val="21"/>
                      <w:highlight w:val="none"/>
                      <w:lang w:val="en-US" w:eastAsia="zh-CN"/>
                    </w:rPr>
                    <w:t>t/a</w:t>
                  </w:r>
                </w:p>
              </w:tc>
            </w:tr>
            <w:tr w14:paraId="520FE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pct"/>
                  <w:noWrap w:val="0"/>
                  <w:vAlign w:val="center"/>
                </w:tcPr>
                <w:p w14:paraId="60EE74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eastAsia" w:ascii="Times New Roman" w:hAnsi="Times New Roman" w:eastAsia="宋体" w:cs="Times New Roman"/>
                      <w:b w:val="0"/>
                      <w:bCs w:val="0"/>
                      <w:caps w:val="0"/>
                      <w:color w:val="auto"/>
                      <w:spacing w:val="0"/>
                      <w:kern w:val="0"/>
                      <w:position w:val="0"/>
                      <w:sz w:val="21"/>
                      <w:szCs w:val="21"/>
                      <w:highlight w:val="none"/>
                      <w:lang w:eastAsia="zh-CN"/>
                    </w:rPr>
                    <w:t>设备维护</w:t>
                  </w:r>
                </w:p>
              </w:tc>
              <w:tc>
                <w:tcPr>
                  <w:tcW w:w="755" w:type="pct"/>
                  <w:noWrap w:val="0"/>
                  <w:vAlign w:val="center"/>
                </w:tcPr>
                <w:p w14:paraId="6C5307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eastAsia" w:ascii="Times New Roman" w:hAnsi="Times New Roman" w:eastAsia="宋体" w:cs="Times New Roman"/>
                      <w:b w:val="0"/>
                      <w:bCs w:val="0"/>
                      <w:caps w:val="0"/>
                      <w:color w:val="auto"/>
                      <w:spacing w:val="0"/>
                      <w:kern w:val="0"/>
                      <w:position w:val="0"/>
                      <w:sz w:val="21"/>
                      <w:szCs w:val="21"/>
                      <w:highlight w:val="none"/>
                      <w:lang w:eastAsia="zh-CN"/>
                    </w:rPr>
                    <w:t>废</w:t>
                  </w:r>
                  <w:r>
                    <w:rPr>
                      <w:rFonts w:hint="eastAsia" w:cs="Times New Roman"/>
                      <w:b w:val="0"/>
                      <w:bCs w:val="0"/>
                      <w:caps w:val="0"/>
                      <w:color w:val="auto"/>
                      <w:spacing w:val="0"/>
                      <w:kern w:val="0"/>
                      <w:position w:val="0"/>
                      <w:sz w:val="21"/>
                      <w:szCs w:val="21"/>
                      <w:highlight w:val="none"/>
                      <w:lang w:eastAsia="zh-CN"/>
                    </w:rPr>
                    <w:t>润滑油</w:t>
                  </w:r>
                </w:p>
              </w:tc>
              <w:tc>
                <w:tcPr>
                  <w:tcW w:w="785" w:type="pct"/>
                  <w:noWrap w:val="0"/>
                  <w:vAlign w:val="center"/>
                </w:tcPr>
                <w:p w14:paraId="5DB71F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HW08</w:t>
                  </w:r>
                </w:p>
                <w:p w14:paraId="585193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default" w:ascii="Times New Roman" w:hAnsi="Times New Roman" w:eastAsia="宋体" w:cs="Times New Roman"/>
                      <w:b w:val="0"/>
                      <w:bCs w:val="0"/>
                      <w:caps w:val="0"/>
                      <w:color w:val="auto"/>
                      <w:spacing w:val="0"/>
                      <w:kern w:val="0"/>
                      <w:position w:val="0"/>
                      <w:sz w:val="21"/>
                      <w:szCs w:val="21"/>
                      <w:highlight w:val="none"/>
                    </w:rPr>
                    <w:t>900-214-08</w:t>
                  </w:r>
                </w:p>
              </w:tc>
              <w:tc>
                <w:tcPr>
                  <w:tcW w:w="488" w:type="pct"/>
                  <w:noWrap w:val="0"/>
                  <w:vAlign w:val="center"/>
                </w:tcPr>
                <w:p w14:paraId="3E38B8B9">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eastAsia" w:cs="Times New Roman"/>
                      <w:b w:val="0"/>
                      <w:bCs w:val="0"/>
                      <w:caps w:val="0"/>
                      <w:color w:val="auto"/>
                      <w:spacing w:val="0"/>
                      <w:kern w:val="0"/>
                      <w:position w:val="0"/>
                      <w:sz w:val="21"/>
                      <w:szCs w:val="21"/>
                      <w:highlight w:val="none"/>
                      <w:lang w:val="en-US" w:eastAsia="zh-CN" w:bidi="ar-SA"/>
                    </w:rPr>
                    <w:t>矿物油</w:t>
                  </w:r>
                </w:p>
              </w:tc>
              <w:tc>
                <w:tcPr>
                  <w:tcW w:w="334" w:type="pct"/>
                  <w:noWrap w:val="0"/>
                  <w:vAlign w:val="center"/>
                </w:tcPr>
                <w:p w14:paraId="36F671B3">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eastAsia" w:cs="Times New Roman"/>
                      <w:b w:val="0"/>
                      <w:bCs w:val="0"/>
                      <w:caps w:val="0"/>
                      <w:color w:val="auto"/>
                      <w:spacing w:val="0"/>
                      <w:kern w:val="0"/>
                      <w:position w:val="0"/>
                      <w:sz w:val="21"/>
                      <w:szCs w:val="21"/>
                      <w:highlight w:val="none"/>
                      <w:lang w:val="en-US" w:eastAsia="zh-CN" w:bidi="ar-SA"/>
                    </w:rPr>
                    <w:t>液态</w:t>
                  </w:r>
                </w:p>
              </w:tc>
              <w:tc>
                <w:tcPr>
                  <w:tcW w:w="488" w:type="pct"/>
                  <w:noWrap w:val="0"/>
                  <w:vAlign w:val="center"/>
                </w:tcPr>
                <w:p w14:paraId="2A7B836D">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eastAsia" w:ascii="Times New Roman" w:hAnsi="Times New Roman" w:eastAsia="宋体" w:cs="Times New Roman"/>
                      <w:b w:val="0"/>
                      <w:bCs w:val="0"/>
                      <w:caps w:val="0"/>
                      <w:color w:val="auto"/>
                      <w:spacing w:val="0"/>
                      <w:kern w:val="0"/>
                      <w:position w:val="0"/>
                      <w:sz w:val="21"/>
                      <w:szCs w:val="21"/>
                      <w:highlight w:val="none"/>
                      <w:lang w:val="en-US" w:eastAsia="zh-CN" w:bidi="ar-SA"/>
                    </w:rPr>
                    <w:t>T，I</w:t>
                  </w:r>
                </w:p>
              </w:tc>
              <w:tc>
                <w:tcPr>
                  <w:tcW w:w="510" w:type="pct"/>
                  <w:noWrap w:val="0"/>
                  <w:vAlign w:val="center"/>
                </w:tcPr>
                <w:p w14:paraId="310054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eastAsia" w:ascii="Times New Roman" w:hAnsi="Times New Roman" w:cs="Times New Roman"/>
                      <w:b w:val="0"/>
                      <w:bCs w:val="0"/>
                      <w:caps w:val="0"/>
                      <w:color w:val="auto"/>
                      <w:spacing w:val="0"/>
                      <w:kern w:val="0"/>
                      <w:position w:val="0"/>
                      <w:sz w:val="21"/>
                      <w:szCs w:val="21"/>
                      <w:highlight w:val="none"/>
                      <w:lang w:val="en-US" w:eastAsia="zh-CN"/>
                    </w:rPr>
                    <w:t>0.05</w:t>
                  </w:r>
                </w:p>
              </w:tc>
              <w:tc>
                <w:tcPr>
                  <w:tcW w:w="306" w:type="pct"/>
                  <w:noWrap w:val="0"/>
                  <w:vAlign w:val="center"/>
                </w:tcPr>
                <w:p w14:paraId="207DBD43">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eastAsia" w:ascii="Times New Roman" w:hAnsi="Times New Roman" w:eastAsia="宋体" w:cs="Times New Roman"/>
                      <w:b w:val="0"/>
                      <w:bCs w:val="0"/>
                      <w:caps w:val="0"/>
                      <w:color w:val="auto"/>
                      <w:spacing w:val="0"/>
                      <w:kern w:val="0"/>
                      <w:position w:val="0"/>
                      <w:sz w:val="21"/>
                      <w:szCs w:val="21"/>
                      <w:highlight w:val="none"/>
                      <w:lang w:val="en-US" w:eastAsia="zh-CN" w:bidi="ar-SA"/>
                    </w:rPr>
                    <w:t>密闭桶装</w:t>
                  </w:r>
                </w:p>
              </w:tc>
              <w:tc>
                <w:tcPr>
                  <w:tcW w:w="289" w:type="pct"/>
                  <w:vMerge w:val="restart"/>
                  <w:noWrap w:val="0"/>
                  <w:vAlign w:val="center"/>
                </w:tcPr>
                <w:p w14:paraId="089F2D6C">
                  <w:pPr>
                    <w:keepNext w:val="0"/>
                    <w:keepLines w:val="0"/>
                    <w:pageBreakBefore w:val="0"/>
                    <w:widowControl w:val="0"/>
                    <w:kinsoku/>
                    <w:wordWrap/>
                    <w:overflowPunct/>
                    <w:topLinePunct w:val="0"/>
                    <w:autoSpaceDE/>
                    <w:autoSpaceDN/>
                    <w:bidi w:val="0"/>
                    <w:adjustRightInd w:val="0"/>
                    <w:snapToGrid w:val="0"/>
                    <w:ind w:left="-105" w:leftChars="-50" w:right="-105" w:rightChars="-50" w:firstLine="0"/>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eastAsia" w:ascii="Times New Roman" w:hAnsi="Times New Roman" w:eastAsia="宋体" w:cs="Times New Roman"/>
                      <w:b w:val="0"/>
                      <w:bCs w:val="0"/>
                      <w:caps w:val="0"/>
                      <w:color w:val="auto"/>
                      <w:spacing w:val="0"/>
                      <w:kern w:val="0"/>
                      <w:position w:val="0"/>
                      <w:sz w:val="21"/>
                      <w:szCs w:val="21"/>
                      <w:highlight w:val="none"/>
                      <w:lang w:val="en-US" w:eastAsia="zh-CN" w:bidi="ar-SA"/>
                    </w:rPr>
                    <w:t>委托有资质公司处理</w:t>
                  </w:r>
                </w:p>
              </w:tc>
              <w:tc>
                <w:tcPr>
                  <w:tcW w:w="509" w:type="pct"/>
                  <w:noWrap w:val="0"/>
                  <w:vAlign w:val="center"/>
                </w:tcPr>
                <w:p w14:paraId="130ED8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eastAsia" w:ascii="Times New Roman" w:hAnsi="Times New Roman" w:cs="Times New Roman"/>
                      <w:b w:val="0"/>
                      <w:bCs w:val="0"/>
                      <w:caps w:val="0"/>
                      <w:color w:val="auto"/>
                      <w:spacing w:val="0"/>
                      <w:kern w:val="0"/>
                      <w:position w:val="0"/>
                      <w:sz w:val="21"/>
                      <w:szCs w:val="21"/>
                      <w:highlight w:val="none"/>
                      <w:lang w:val="en-US" w:eastAsia="zh-CN"/>
                    </w:rPr>
                    <w:t>0.05</w:t>
                  </w:r>
                </w:p>
              </w:tc>
            </w:tr>
            <w:tr w14:paraId="1E2EA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pct"/>
                  <w:noWrap w:val="0"/>
                  <w:vAlign w:val="center"/>
                </w:tcPr>
                <w:p w14:paraId="1792C4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default" w:ascii="Times New Roman" w:hAnsi="Times New Roman" w:eastAsia="宋体" w:cs="Times New Roman"/>
                      <w:b w:val="0"/>
                      <w:bCs w:val="0"/>
                      <w:caps w:val="0"/>
                      <w:color w:val="auto"/>
                      <w:spacing w:val="0"/>
                      <w:kern w:val="0"/>
                      <w:position w:val="0"/>
                      <w:sz w:val="21"/>
                      <w:szCs w:val="21"/>
                      <w:highlight w:val="none"/>
                      <w:lang w:eastAsia="zh-CN"/>
                    </w:rPr>
                    <w:t>包装物</w:t>
                  </w:r>
                </w:p>
              </w:tc>
              <w:tc>
                <w:tcPr>
                  <w:tcW w:w="755" w:type="pct"/>
                  <w:noWrap w:val="0"/>
                  <w:vAlign w:val="center"/>
                </w:tcPr>
                <w:p w14:paraId="08D3A9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default" w:ascii="Times New Roman" w:hAnsi="Times New Roman" w:eastAsia="宋体" w:cs="Times New Roman"/>
                      <w:b w:val="0"/>
                      <w:bCs w:val="0"/>
                      <w:caps w:val="0"/>
                      <w:color w:val="auto"/>
                      <w:spacing w:val="0"/>
                      <w:kern w:val="0"/>
                      <w:position w:val="0"/>
                      <w:sz w:val="21"/>
                      <w:szCs w:val="21"/>
                      <w:highlight w:val="none"/>
                    </w:rPr>
                    <w:t>废</w:t>
                  </w:r>
                  <w:r>
                    <w:rPr>
                      <w:rFonts w:hint="eastAsia" w:cs="Times New Roman"/>
                      <w:b w:val="0"/>
                      <w:bCs w:val="0"/>
                      <w:caps w:val="0"/>
                      <w:color w:val="auto"/>
                      <w:spacing w:val="0"/>
                      <w:kern w:val="0"/>
                      <w:position w:val="0"/>
                      <w:sz w:val="21"/>
                      <w:szCs w:val="21"/>
                      <w:highlight w:val="none"/>
                      <w:lang w:eastAsia="zh-CN"/>
                    </w:rPr>
                    <w:t>润滑油</w:t>
                  </w:r>
                  <w:r>
                    <w:rPr>
                      <w:rFonts w:hint="default" w:ascii="Times New Roman" w:hAnsi="Times New Roman" w:eastAsia="宋体" w:cs="Times New Roman"/>
                      <w:b w:val="0"/>
                      <w:bCs w:val="0"/>
                      <w:caps w:val="0"/>
                      <w:color w:val="auto"/>
                      <w:spacing w:val="0"/>
                      <w:kern w:val="0"/>
                      <w:position w:val="0"/>
                      <w:sz w:val="21"/>
                      <w:szCs w:val="21"/>
                      <w:highlight w:val="none"/>
                    </w:rPr>
                    <w:t>桶</w:t>
                  </w:r>
                </w:p>
              </w:tc>
              <w:tc>
                <w:tcPr>
                  <w:tcW w:w="785" w:type="pct"/>
                  <w:noWrap w:val="0"/>
                  <w:vAlign w:val="center"/>
                </w:tcPr>
                <w:p w14:paraId="67A5E8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HW08</w:t>
                  </w:r>
                </w:p>
                <w:p w14:paraId="799C9B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default" w:ascii="Times New Roman" w:hAnsi="Times New Roman" w:eastAsia="宋体" w:cs="Times New Roman"/>
                      <w:b w:val="0"/>
                      <w:bCs w:val="0"/>
                      <w:caps w:val="0"/>
                      <w:color w:val="auto"/>
                      <w:spacing w:val="0"/>
                      <w:kern w:val="0"/>
                      <w:position w:val="0"/>
                      <w:sz w:val="21"/>
                      <w:szCs w:val="21"/>
                      <w:highlight w:val="none"/>
                    </w:rPr>
                    <w:t>900-249-08</w:t>
                  </w:r>
                </w:p>
              </w:tc>
              <w:tc>
                <w:tcPr>
                  <w:tcW w:w="488" w:type="pct"/>
                  <w:noWrap w:val="0"/>
                  <w:vAlign w:val="center"/>
                </w:tcPr>
                <w:p w14:paraId="2B8B0964">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eastAsia" w:cs="Times New Roman"/>
                      <w:b w:val="0"/>
                      <w:bCs w:val="0"/>
                      <w:caps w:val="0"/>
                      <w:color w:val="auto"/>
                      <w:spacing w:val="0"/>
                      <w:kern w:val="0"/>
                      <w:position w:val="0"/>
                      <w:sz w:val="21"/>
                      <w:szCs w:val="21"/>
                      <w:highlight w:val="none"/>
                      <w:lang w:val="en-US" w:eastAsia="zh-CN" w:bidi="ar-SA"/>
                    </w:rPr>
                    <w:t>矿物油</w:t>
                  </w:r>
                </w:p>
              </w:tc>
              <w:tc>
                <w:tcPr>
                  <w:tcW w:w="334" w:type="pct"/>
                  <w:noWrap w:val="0"/>
                  <w:vAlign w:val="center"/>
                </w:tcPr>
                <w:p w14:paraId="79AAB0A0">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eastAsia" w:ascii="Times New Roman" w:hAnsi="Times New Roman" w:eastAsia="宋体" w:cs="Times New Roman"/>
                      <w:b w:val="0"/>
                      <w:bCs w:val="0"/>
                      <w:caps w:val="0"/>
                      <w:color w:val="auto"/>
                      <w:spacing w:val="0"/>
                      <w:kern w:val="0"/>
                      <w:position w:val="0"/>
                      <w:sz w:val="21"/>
                      <w:szCs w:val="21"/>
                      <w:highlight w:val="none"/>
                      <w:lang w:val="en-US" w:eastAsia="zh-CN" w:bidi="ar-SA"/>
                    </w:rPr>
                    <w:t>固态</w:t>
                  </w:r>
                </w:p>
              </w:tc>
              <w:tc>
                <w:tcPr>
                  <w:tcW w:w="488" w:type="pct"/>
                  <w:noWrap w:val="0"/>
                  <w:vAlign w:val="center"/>
                </w:tcPr>
                <w:p w14:paraId="3BBCE7E1">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eastAsia" w:ascii="Times New Roman" w:hAnsi="Times New Roman" w:eastAsia="宋体" w:cs="Times New Roman"/>
                      <w:b w:val="0"/>
                      <w:bCs w:val="0"/>
                      <w:caps w:val="0"/>
                      <w:color w:val="auto"/>
                      <w:spacing w:val="0"/>
                      <w:kern w:val="0"/>
                      <w:position w:val="0"/>
                      <w:sz w:val="21"/>
                      <w:szCs w:val="21"/>
                      <w:highlight w:val="none"/>
                      <w:lang w:val="en-US" w:eastAsia="zh-CN" w:bidi="ar-SA"/>
                    </w:rPr>
                    <w:t>T，I</w:t>
                  </w:r>
                </w:p>
              </w:tc>
              <w:tc>
                <w:tcPr>
                  <w:tcW w:w="510" w:type="pct"/>
                  <w:noWrap w:val="0"/>
                  <w:vAlign w:val="center"/>
                </w:tcPr>
                <w:p w14:paraId="32A741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eastAsia" w:ascii="Times New Roman" w:hAnsi="Times New Roman" w:cs="Times New Roman"/>
                      <w:b w:val="0"/>
                      <w:bCs w:val="0"/>
                      <w:caps w:val="0"/>
                      <w:color w:val="auto"/>
                      <w:spacing w:val="0"/>
                      <w:kern w:val="0"/>
                      <w:position w:val="0"/>
                      <w:sz w:val="21"/>
                      <w:szCs w:val="21"/>
                      <w:highlight w:val="none"/>
                      <w:lang w:val="en-US" w:eastAsia="zh-CN"/>
                    </w:rPr>
                    <w:t>0.01</w:t>
                  </w:r>
                </w:p>
              </w:tc>
              <w:tc>
                <w:tcPr>
                  <w:tcW w:w="306" w:type="pct"/>
                  <w:noWrap w:val="0"/>
                  <w:vAlign w:val="center"/>
                </w:tcPr>
                <w:p w14:paraId="7BBA2013">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eastAsia" w:ascii="Times New Roman" w:hAnsi="Times New Roman" w:eastAsia="宋体" w:cs="Times New Roman"/>
                      <w:b w:val="0"/>
                      <w:bCs w:val="0"/>
                      <w:caps w:val="0"/>
                      <w:color w:val="auto"/>
                      <w:spacing w:val="0"/>
                      <w:kern w:val="0"/>
                      <w:position w:val="0"/>
                      <w:sz w:val="21"/>
                      <w:szCs w:val="21"/>
                      <w:highlight w:val="none"/>
                      <w:lang w:val="en-US" w:eastAsia="zh-CN" w:bidi="ar-SA"/>
                    </w:rPr>
                    <w:t>密闭</w:t>
                  </w:r>
                </w:p>
              </w:tc>
              <w:tc>
                <w:tcPr>
                  <w:tcW w:w="289" w:type="pct"/>
                  <w:vMerge w:val="continue"/>
                  <w:noWrap w:val="0"/>
                  <w:vAlign w:val="center"/>
                </w:tcPr>
                <w:p w14:paraId="1933CAEA">
                  <w:pPr>
                    <w:keepNext w:val="0"/>
                    <w:keepLines w:val="0"/>
                    <w:pageBreakBefore w:val="0"/>
                    <w:widowControl w:val="0"/>
                    <w:kinsoku/>
                    <w:wordWrap/>
                    <w:overflowPunct/>
                    <w:topLinePunct w:val="0"/>
                    <w:autoSpaceDE/>
                    <w:autoSpaceDN/>
                    <w:bidi w:val="0"/>
                    <w:adjustRightInd w:val="0"/>
                    <w:snapToGrid w:val="0"/>
                    <w:ind w:left="-105" w:leftChars="-50" w:right="-105" w:rightChars="-50" w:firstLine="0"/>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p>
              </w:tc>
              <w:tc>
                <w:tcPr>
                  <w:tcW w:w="509" w:type="pct"/>
                  <w:noWrap w:val="0"/>
                  <w:vAlign w:val="center"/>
                </w:tcPr>
                <w:p w14:paraId="79BCFE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eastAsia" w:ascii="Times New Roman" w:hAnsi="Times New Roman" w:cs="Times New Roman"/>
                      <w:b w:val="0"/>
                      <w:bCs w:val="0"/>
                      <w:caps w:val="0"/>
                      <w:color w:val="auto"/>
                      <w:spacing w:val="0"/>
                      <w:kern w:val="0"/>
                      <w:position w:val="0"/>
                      <w:sz w:val="21"/>
                      <w:szCs w:val="21"/>
                      <w:highlight w:val="none"/>
                      <w:lang w:val="en-US" w:eastAsia="zh-CN"/>
                    </w:rPr>
                    <w:t>0.01</w:t>
                  </w:r>
                </w:p>
              </w:tc>
            </w:tr>
            <w:tr w14:paraId="28ED1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pct"/>
                  <w:noWrap w:val="0"/>
                  <w:vAlign w:val="center"/>
                </w:tcPr>
                <w:p w14:paraId="0B93F9F7">
                  <w:pPr>
                    <w:jc w:val="center"/>
                    <w:rPr>
                      <w:rFonts w:hint="default" w:ascii="Times New Roman" w:hAnsi="Times New Roman" w:eastAsia="宋体" w:cs="Times New Roman"/>
                      <w:b w:val="0"/>
                      <w:bCs w:val="0"/>
                      <w:caps w:val="0"/>
                      <w:color w:val="auto"/>
                      <w:spacing w:val="0"/>
                      <w:kern w:val="0"/>
                      <w:position w:val="0"/>
                      <w:sz w:val="21"/>
                      <w:szCs w:val="21"/>
                      <w:highlight w:val="none"/>
                      <w:lang w:eastAsia="zh-CN"/>
                    </w:rPr>
                  </w:pPr>
                  <w:r>
                    <w:rPr>
                      <w:rFonts w:hint="default" w:ascii="Times New Roman" w:hAnsi="Times New Roman" w:eastAsia="宋体" w:cs="Times New Roman"/>
                      <w:color w:val="auto"/>
                      <w:spacing w:val="0"/>
                      <w:kern w:val="2"/>
                      <w:sz w:val="21"/>
                      <w:szCs w:val="24"/>
                      <w:lang w:val="en-US" w:eastAsia="zh-CN" w:bidi="ar-SA"/>
                    </w:rPr>
                    <w:t>设备维护</w:t>
                  </w:r>
                </w:p>
              </w:tc>
              <w:tc>
                <w:tcPr>
                  <w:tcW w:w="755" w:type="pct"/>
                  <w:noWrap w:val="0"/>
                  <w:vAlign w:val="center"/>
                </w:tcPr>
                <w:p w14:paraId="56B7A00B">
                  <w:pPr>
                    <w:jc w:val="center"/>
                    <w:rPr>
                      <w:rFonts w:hint="default" w:ascii="Times New Roman" w:hAnsi="Times New Roman" w:eastAsia="宋体" w:cs="Times New Roman"/>
                      <w:b w:val="0"/>
                      <w:bCs w:val="0"/>
                      <w:caps w:val="0"/>
                      <w:color w:val="auto"/>
                      <w:spacing w:val="0"/>
                      <w:kern w:val="0"/>
                      <w:position w:val="0"/>
                      <w:sz w:val="21"/>
                      <w:szCs w:val="21"/>
                      <w:highlight w:val="none"/>
                    </w:rPr>
                  </w:pPr>
                  <w:r>
                    <w:rPr>
                      <w:rFonts w:hint="eastAsia" w:cs="Times New Roman"/>
                      <w:color w:val="auto"/>
                      <w:spacing w:val="0"/>
                      <w:szCs w:val="21"/>
                      <w:lang w:val="en-US" w:eastAsia="zh-CN"/>
                    </w:rPr>
                    <w:t>废吸油毡</w:t>
                  </w:r>
                </w:p>
              </w:tc>
              <w:tc>
                <w:tcPr>
                  <w:tcW w:w="785" w:type="pct"/>
                  <w:noWrap w:val="0"/>
                  <w:vAlign w:val="center"/>
                </w:tcPr>
                <w:p w14:paraId="2C98F0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rPr>
                  </w:pPr>
                  <w:r>
                    <w:rPr>
                      <w:rFonts w:hint="default" w:ascii="Times New Roman" w:hAnsi="Times New Roman" w:eastAsia="宋体" w:cs="Times New Roman"/>
                      <w:b w:val="0"/>
                      <w:bCs w:val="0"/>
                      <w:caps w:val="0"/>
                      <w:color w:val="auto"/>
                      <w:spacing w:val="0"/>
                      <w:kern w:val="0"/>
                      <w:position w:val="0"/>
                      <w:sz w:val="21"/>
                      <w:szCs w:val="21"/>
                      <w:highlight w:val="none"/>
                      <w:lang w:val="en-US" w:eastAsia="zh-CN"/>
                    </w:rPr>
                    <w:t>HW49</w:t>
                  </w:r>
                </w:p>
                <w:p w14:paraId="22A936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lang w:val="en-US" w:eastAsia="zh-CN"/>
                    </w:rPr>
                    <w:t>900-041-49</w:t>
                  </w:r>
                </w:p>
              </w:tc>
              <w:tc>
                <w:tcPr>
                  <w:tcW w:w="488" w:type="pct"/>
                  <w:noWrap w:val="0"/>
                  <w:vAlign w:val="center"/>
                </w:tcPr>
                <w:p w14:paraId="7ACD95CA">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cs="Times New Roman"/>
                      <w:b w:val="0"/>
                      <w:bCs w:val="0"/>
                      <w:caps w:val="0"/>
                      <w:color w:val="auto"/>
                      <w:spacing w:val="0"/>
                      <w:kern w:val="0"/>
                      <w:position w:val="0"/>
                      <w:sz w:val="21"/>
                      <w:szCs w:val="21"/>
                      <w:highlight w:val="none"/>
                      <w:lang w:val="en-US" w:eastAsia="zh-CN" w:bidi="ar-SA"/>
                    </w:rPr>
                  </w:pPr>
                  <w:r>
                    <w:rPr>
                      <w:rFonts w:hint="eastAsia" w:cs="Times New Roman"/>
                      <w:b w:val="0"/>
                      <w:bCs w:val="0"/>
                      <w:caps w:val="0"/>
                      <w:color w:val="auto"/>
                      <w:spacing w:val="0"/>
                      <w:kern w:val="0"/>
                      <w:position w:val="0"/>
                      <w:sz w:val="21"/>
                      <w:szCs w:val="21"/>
                      <w:highlight w:val="none"/>
                      <w:lang w:val="en-US" w:eastAsia="zh-CN" w:bidi="ar-SA"/>
                    </w:rPr>
                    <w:t>矿物油</w:t>
                  </w:r>
                </w:p>
              </w:tc>
              <w:tc>
                <w:tcPr>
                  <w:tcW w:w="334" w:type="pct"/>
                  <w:noWrap w:val="0"/>
                  <w:vAlign w:val="center"/>
                </w:tcPr>
                <w:p w14:paraId="0AE2AA17">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eastAsia" w:ascii="Times New Roman" w:hAnsi="Times New Roman" w:eastAsia="宋体" w:cs="Times New Roman"/>
                      <w:b w:val="0"/>
                      <w:bCs w:val="0"/>
                      <w:caps w:val="0"/>
                      <w:color w:val="auto"/>
                      <w:spacing w:val="0"/>
                      <w:kern w:val="0"/>
                      <w:position w:val="0"/>
                      <w:sz w:val="21"/>
                      <w:szCs w:val="21"/>
                      <w:highlight w:val="none"/>
                      <w:lang w:val="en-US" w:eastAsia="zh-CN" w:bidi="ar-SA"/>
                    </w:rPr>
                    <w:t>固态</w:t>
                  </w:r>
                </w:p>
              </w:tc>
              <w:tc>
                <w:tcPr>
                  <w:tcW w:w="488" w:type="pct"/>
                  <w:noWrap w:val="0"/>
                  <w:vAlign w:val="center"/>
                </w:tcPr>
                <w:p w14:paraId="7322EE45">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eastAsia" w:ascii="Times New Roman" w:hAnsi="Times New Roman" w:eastAsia="宋体" w:cs="Times New Roman"/>
                      <w:b w:val="0"/>
                      <w:bCs w:val="0"/>
                      <w:caps w:val="0"/>
                      <w:color w:val="auto"/>
                      <w:spacing w:val="0"/>
                      <w:kern w:val="0"/>
                      <w:position w:val="0"/>
                      <w:sz w:val="21"/>
                      <w:szCs w:val="21"/>
                      <w:highlight w:val="none"/>
                      <w:lang w:val="en-US" w:eastAsia="zh-CN" w:bidi="ar-SA"/>
                    </w:rPr>
                    <w:t>T/In</w:t>
                  </w:r>
                </w:p>
              </w:tc>
              <w:tc>
                <w:tcPr>
                  <w:tcW w:w="510" w:type="pct"/>
                  <w:noWrap w:val="0"/>
                  <w:vAlign w:val="center"/>
                </w:tcPr>
                <w:p w14:paraId="1312F3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aps w:val="0"/>
                      <w:color w:val="auto"/>
                      <w:spacing w:val="0"/>
                      <w:kern w:val="0"/>
                      <w:position w:val="0"/>
                      <w:sz w:val="21"/>
                      <w:szCs w:val="21"/>
                      <w:highlight w:val="none"/>
                      <w:lang w:val="en-US" w:eastAsia="zh-CN"/>
                    </w:rPr>
                  </w:pPr>
                  <w:r>
                    <w:rPr>
                      <w:rFonts w:hint="eastAsia" w:cs="Times New Roman"/>
                      <w:b w:val="0"/>
                      <w:bCs w:val="0"/>
                      <w:caps w:val="0"/>
                      <w:color w:val="auto"/>
                      <w:spacing w:val="0"/>
                      <w:kern w:val="0"/>
                      <w:position w:val="0"/>
                      <w:sz w:val="21"/>
                      <w:szCs w:val="21"/>
                      <w:highlight w:val="none"/>
                      <w:lang w:val="en-US" w:eastAsia="zh-CN"/>
                    </w:rPr>
                    <w:t>0.01</w:t>
                  </w:r>
                </w:p>
              </w:tc>
              <w:tc>
                <w:tcPr>
                  <w:tcW w:w="306" w:type="pct"/>
                  <w:noWrap w:val="0"/>
                  <w:vAlign w:val="center"/>
                </w:tcPr>
                <w:p w14:paraId="35AA3230">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eastAsia" w:ascii="Times New Roman" w:hAnsi="Times New Roman" w:eastAsia="宋体" w:cs="Times New Roman"/>
                      <w:b w:val="0"/>
                      <w:bCs w:val="0"/>
                      <w:caps w:val="0"/>
                      <w:color w:val="auto"/>
                      <w:spacing w:val="0"/>
                      <w:kern w:val="0"/>
                      <w:position w:val="0"/>
                      <w:sz w:val="21"/>
                      <w:szCs w:val="21"/>
                      <w:highlight w:val="none"/>
                      <w:lang w:val="en-US" w:eastAsia="zh-CN" w:bidi="ar-SA"/>
                    </w:rPr>
                    <w:t>密闭桶装</w:t>
                  </w:r>
                </w:p>
              </w:tc>
              <w:tc>
                <w:tcPr>
                  <w:tcW w:w="289" w:type="pct"/>
                  <w:vMerge w:val="continue"/>
                  <w:noWrap w:val="0"/>
                  <w:vAlign w:val="center"/>
                </w:tcPr>
                <w:p w14:paraId="1B990B5B">
                  <w:pPr>
                    <w:keepNext w:val="0"/>
                    <w:keepLines w:val="0"/>
                    <w:pageBreakBefore w:val="0"/>
                    <w:widowControl w:val="0"/>
                    <w:kinsoku/>
                    <w:wordWrap/>
                    <w:overflowPunct/>
                    <w:topLinePunct w:val="0"/>
                    <w:autoSpaceDE/>
                    <w:autoSpaceDN/>
                    <w:bidi w:val="0"/>
                    <w:adjustRightInd w:val="0"/>
                    <w:snapToGrid w:val="0"/>
                    <w:ind w:left="-105" w:leftChars="-50" w:right="-105" w:rightChars="-50" w:firstLine="0"/>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p>
              </w:tc>
              <w:tc>
                <w:tcPr>
                  <w:tcW w:w="509" w:type="pct"/>
                  <w:noWrap w:val="0"/>
                  <w:vAlign w:val="center"/>
                </w:tcPr>
                <w:p w14:paraId="36264F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aps w:val="0"/>
                      <w:color w:val="auto"/>
                      <w:spacing w:val="0"/>
                      <w:kern w:val="0"/>
                      <w:position w:val="0"/>
                      <w:sz w:val="21"/>
                      <w:szCs w:val="21"/>
                      <w:highlight w:val="none"/>
                      <w:lang w:val="en-US" w:eastAsia="zh-CN"/>
                    </w:rPr>
                  </w:pPr>
                  <w:r>
                    <w:rPr>
                      <w:rFonts w:hint="eastAsia" w:cs="Times New Roman"/>
                      <w:b w:val="0"/>
                      <w:bCs w:val="0"/>
                      <w:caps w:val="0"/>
                      <w:color w:val="auto"/>
                      <w:spacing w:val="0"/>
                      <w:kern w:val="0"/>
                      <w:position w:val="0"/>
                      <w:sz w:val="21"/>
                      <w:szCs w:val="21"/>
                      <w:highlight w:val="none"/>
                      <w:lang w:val="en-US" w:eastAsia="zh-CN"/>
                    </w:rPr>
                    <w:t>0.01</w:t>
                  </w:r>
                </w:p>
              </w:tc>
            </w:tr>
          </w:tbl>
          <w:p w14:paraId="6AB2E439">
            <w:pPr>
              <w:keepNext w:val="0"/>
              <w:keepLines w:val="0"/>
              <w:pageBreakBefore w:val="0"/>
              <w:widowControl/>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2、环境管理要求</w:t>
            </w:r>
          </w:p>
          <w:p w14:paraId="72D1B010">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（1）一般固废</w:t>
            </w:r>
          </w:p>
          <w:p w14:paraId="35B0323C">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lang w:val="sq-AL"/>
              </w:rPr>
            </w:pPr>
            <w:r>
              <w:rPr>
                <w:rFonts w:hint="default" w:ascii="Times New Roman" w:hAnsi="Times New Roman" w:eastAsia="宋体" w:cs="Times New Roman"/>
                <w:b w:val="0"/>
                <w:bCs w:val="0"/>
                <w:caps w:val="0"/>
                <w:color w:val="auto"/>
                <w:spacing w:val="0"/>
                <w:kern w:val="0"/>
                <w:position w:val="0"/>
                <w:sz w:val="24"/>
                <w:szCs w:val="24"/>
                <w:highlight w:val="none"/>
              </w:rPr>
              <w:t>一般固废按照</w:t>
            </w:r>
            <w:r>
              <w:rPr>
                <w:rFonts w:hint="default" w:ascii="Times New Roman" w:hAnsi="Times New Roman" w:eastAsia="宋体" w:cs="Times New Roman"/>
                <w:b w:val="0"/>
                <w:bCs w:val="0"/>
                <w:caps w:val="0"/>
                <w:color w:val="auto"/>
                <w:spacing w:val="0"/>
                <w:kern w:val="0"/>
                <w:position w:val="0"/>
                <w:sz w:val="24"/>
                <w:szCs w:val="24"/>
                <w:highlight w:val="none"/>
                <w:lang w:val="sq-AL"/>
              </w:rPr>
              <w:t>《一般工业固体废物贮存和填埋污染控制标准》（GB18599-2020）标准要求</w:t>
            </w:r>
            <w:r>
              <w:rPr>
                <w:rFonts w:hint="default" w:ascii="Times New Roman" w:hAnsi="Times New Roman" w:eastAsia="宋体" w:cs="Times New Roman"/>
                <w:b w:val="0"/>
                <w:bCs w:val="0"/>
                <w:caps w:val="0"/>
                <w:color w:val="auto"/>
                <w:spacing w:val="0"/>
                <w:kern w:val="0"/>
                <w:position w:val="0"/>
                <w:sz w:val="24"/>
                <w:szCs w:val="24"/>
                <w:highlight w:val="none"/>
              </w:rPr>
              <w:t>制定防渗措施：</w:t>
            </w:r>
            <w:r>
              <w:rPr>
                <w:rFonts w:hint="default" w:ascii="Times New Roman" w:hAnsi="Times New Roman" w:eastAsia="宋体" w:cs="Times New Roman"/>
                <w:b w:val="0"/>
                <w:bCs w:val="0"/>
                <w:caps w:val="0"/>
                <w:color w:val="auto"/>
                <w:spacing w:val="0"/>
                <w:kern w:val="0"/>
                <w:position w:val="0"/>
                <w:sz w:val="24"/>
                <w:szCs w:val="24"/>
                <w:highlight w:val="none"/>
                <w:lang w:val="sq-AL"/>
              </w:rPr>
              <w:t>等效黏</w:t>
            </w:r>
            <w:r>
              <w:rPr>
                <w:rFonts w:hint="default" w:ascii="Times New Roman" w:hAnsi="Times New Roman" w:eastAsia="宋体" w:cs="Times New Roman"/>
                <w:b w:val="0"/>
                <w:bCs w:val="0"/>
                <w:caps w:val="0"/>
                <w:color w:val="auto"/>
                <w:spacing w:val="0"/>
                <w:kern w:val="0"/>
                <w:position w:val="0"/>
                <w:sz w:val="24"/>
                <w:szCs w:val="24"/>
                <w:highlight w:val="none"/>
              </w:rPr>
              <w:t>土防渗层Mb≥1.5m，K≤1×10</w:t>
            </w:r>
            <w:r>
              <w:rPr>
                <w:rFonts w:hint="default" w:ascii="Times New Roman" w:hAnsi="Times New Roman" w:eastAsia="宋体" w:cs="Times New Roman"/>
                <w:b w:val="0"/>
                <w:bCs w:val="0"/>
                <w:caps w:val="0"/>
                <w:color w:val="auto"/>
                <w:spacing w:val="0"/>
                <w:kern w:val="0"/>
                <w:position w:val="0"/>
                <w:sz w:val="24"/>
                <w:szCs w:val="24"/>
                <w:highlight w:val="none"/>
                <w:vertAlign w:val="superscript"/>
              </w:rPr>
              <w:t>-7</w:t>
            </w:r>
            <w:r>
              <w:rPr>
                <w:rFonts w:hint="default" w:ascii="Times New Roman" w:hAnsi="Times New Roman" w:eastAsia="宋体" w:cs="Times New Roman"/>
                <w:b w:val="0"/>
                <w:bCs w:val="0"/>
                <w:caps w:val="0"/>
                <w:color w:val="auto"/>
                <w:spacing w:val="0"/>
                <w:kern w:val="0"/>
                <w:position w:val="0"/>
                <w:sz w:val="24"/>
                <w:szCs w:val="24"/>
                <w:highlight w:val="none"/>
              </w:rPr>
              <w:t>cm/s或</w:t>
            </w:r>
            <w:r>
              <w:rPr>
                <w:rFonts w:hint="default" w:ascii="Times New Roman" w:hAnsi="Times New Roman" w:eastAsia="宋体" w:cs="Times New Roman"/>
                <w:b w:val="0"/>
                <w:bCs w:val="0"/>
                <w:caps w:val="0"/>
                <w:color w:val="auto"/>
                <w:spacing w:val="0"/>
                <w:kern w:val="0"/>
                <w:position w:val="0"/>
                <w:sz w:val="24"/>
                <w:szCs w:val="24"/>
                <w:highlight w:val="none"/>
                <w:lang w:val="sq-AL"/>
              </w:rPr>
              <w:t>抗渗混凝土的抗渗等级不宜小于P8，其厚度不宜小于100mm。</w:t>
            </w:r>
          </w:p>
          <w:p w14:paraId="27B6122C">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eastAsia" w:cs="Times New Roman"/>
                <w:b w:val="0"/>
                <w:bCs w:val="0"/>
                <w:caps w:val="0"/>
                <w:color w:val="auto"/>
                <w:spacing w:val="0"/>
                <w:kern w:val="0"/>
                <w:position w:val="0"/>
                <w:sz w:val="24"/>
                <w:szCs w:val="24"/>
                <w:highlight w:val="none"/>
                <w:lang w:eastAsia="zh-CN"/>
              </w:rPr>
              <w:t>（</w:t>
            </w:r>
            <w:r>
              <w:rPr>
                <w:rFonts w:hint="eastAsia" w:cs="Times New Roman"/>
                <w:b w:val="0"/>
                <w:bCs w:val="0"/>
                <w:caps w:val="0"/>
                <w:color w:val="auto"/>
                <w:spacing w:val="0"/>
                <w:kern w:val="0"/>
                <w:position w:val="0"/>
                <w:sz w:val="24"/>
                <w:szCs w:val="24"/>
                <w:highlight w:val="none"/>
                <w:lang w:val="en-US" w:eastAsia="zh-CN"/>
              </w:rPr>
              <w:t>2</w:t>
            </w:r>
            <w:r>
              <w:rPr>
                <w:rFonts w:hint="eastAsia" w:cs="Times New Roman"/>
                <w:b w:val="0"/>
                <w:bCs w:val="0"/>
                <w:caps w:val="0"/>
                <w:color w:val="auto"/>
                <w:spacing w:val="0"/>
                <w:kern w:val="0"/>
                <w:position w:val="0"/>
                <w:sz w:val="24"/>
                <w:szCs w:val="24"/>
                <w:highlight w:val="none"/>
                <w:lang w:eastAsia="zh-CN"/>
              </w:rPr>
              <w:t>）</w:t>
            </w:r>
            <w:r>
              <w:rPr>
                <w:rFonts w:hint="default" w:ascii="Times New Roman" w:hAnsi="Times New Roman" w:eastAsia="宋体" w:cs="Times New Roman"/>
                <w:b w:val="0"/>
                <w:bCs w:val="0"/>
                <w:caps w:val="0"/>
                <w:color w:val="auto"/>
                <w:spacing w:val="0"/>
                <w:kern w:val="0"/>
                <w:position w:val="0"/>
                <w:sz w:val="24"/>
                <w:szCs w:val="24"/>
                <w:highlight w:val="none"/>
              </w:rPr>
              <w:t>危险废物</w:t>
            </w:r>
          </w:p>
          <w:p w14:paraId="3AA9B1C5">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1）危险废物的收集要求</w:t>
            </w:r>
          </w:p>
          <w:p w14:paraId="4AE8C2CD">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及时将生产过程产生的各种危险废物进行处理，在未处理期间，应集中收集，专人管理，集中贮存，各类危废应按性质不同分类进行贮存。</w:t>
            </w:r>
          </w:p>
          <w:p w14:paraId="6CB4C5C5">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危险废物的收集须严格按照《危险废物收集贮存运输技术规范》（HJ2025-2012）的要求：</w:t>
            </w:r>
          </w:p>
          <w:p w14:paraId="7483B83C">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①根据危险废物产生的工艺特征、排放周期、特性、管理计划等因素制定详细的收集计划。收集计划包括收集任务概述、收集目标及原则、危险废物特性评估、危险废物收集量估算、收集作业范围和方法、收集设备与包装容器、安全生产与个人防护、工程防护与事故应急、进度安排与组织管理等。</w:t>
            </w:r>
          </w:p>
          <w:p w14:paraId="61542FFD">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②制定危险废物收集操作规程，内容包括适用范围、操作程序和方法、专用设备和工具、转移和交接、安全保障和应急防护等。</w:t>
            </w:r>
          </w:p>
          <w:p w14:paraId="7E818F0C">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③危险废物收集和转运作业人员根据工作需要配备必要的个人防护装备，如手套、防护镜、防护服、防毒面具或口罩等。</w:t>
            </w:r>
          </w:p>
          <w:p w14:paraId="60022586">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④在危险废物收集和转运过程中，采取相应的安全防护和污染防治措施，包括防爆、防火、防泄漏、防飞扬、防雨或其他防治污染环境的措施。</w:t>
            </w:r>
          </w:p>
          <w:p w14:paraId="44BD222F">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⑤危险废物收集时应根据危险废物的种类、数量、危险特性、物理形态、运输要求等因素选择合适的包装形式。</w:t>
            </w:r>
          </w:p>
          <w:p w14:paraId="1C726FF4">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2）危险废物的暂存要求</w:t>
            </w:r>
          </w:p>
          <w:p w14:paraId="60FCD858">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A、设置危废库1间，用于存放危险废物，危废库严格按照《危险废物贮存污染控制标准》（GB18597-2023）和《危险废物收集贮存运输技术规范》（HJ2025-2012）的相关要求采取相应的防渗防腐硬化处理。</w:t>
            </w:r>
          </w:p>
          <w:p w14:paraId="66529C9D">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B、企业须健全危险废物相关管理制度，并严格落实。</w:t>
            </w:r>
          </w:p>
          <w:p w14:paraId="765559B7">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①企业须配备专业技术人员和管理人员专门负责企业危险废物统计、收集、暂存、转运和管理工作，并对有关危废产生部门员工进行定期教育和培训，强化危险废物管理；</w:t>
            </w:r>
          </w:p>
          <w:p w14:paraId="5BE5FE58">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②企业须建立危险废物收集操作规程、危险废物转运操作规程、危险废物暂存管理规程等相关制度，并认真落实；</w:t>
            </w:r>
          </w:p>
          <w:p w14:paraId="06869943">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③企业须对危险废物储运场所张贴警示标示，危险废物包装物张贴警示标签；</w:t>
            </w:r>
          </w:p>
          <w:p w14:paraId="68C45C68">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④规范危险废物统计、建立危险废物收集及储运有关档案，认真填写《危险废物项目区内转运记录表》，作好危险废物情况的记录，记录上须注明危险废物的名称、来源、数量、特性和包装容器的类别、入库日期、存放库位、废物出库日期及接收单位名称等，并即时存档以备查阅。</w:t>
            </w:r>
          </w:p>
          <w:p w14:paraId="7DD18311">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C、危险废物在危废库房内暂存期间应严格按照《危险废物贮存污染控制标准》（GB18596-2023）和《危险废物收集 贮存 运输技术规范》（HJ2025-2012）的相关要求进行存储和管理。</w:t>
            </w:r>
          </w:p>
          <w:p w14:paraId="650394C5">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①必须将危险废物装入容器内进行密封装运，禁止将不相容（相互反应）的危险废物在同一容器内混装；</w:t>
            </w:r>
          </w:p>
          <w:p w14:paraId="365230A9">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②盛装危险废物的容器应当符合标准，材质要满足相应的强度要求且必须完好无损，容器材质和衬里要与危险废物相容（不相互反应）；</w:t>
            </w:r>
          </w:p>
          <w:p w14:paraId="22702BFC">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③危险废物贮存前应进行检验，确保同预定接收的危险废物一致，并登记注册，不得接收未粘贴符合规定的标签或标签没按规定填写的危险废物；</w:t>
            </w:r>
          </w:p>
          <w:p w14:paraId="355F219B">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④必须定期对所贮存的危险废物包装容器及贮存设施进行检查，发现破损，应及时采取措施清理更换。</w:t>
            </w:r>
          </w:p>
          <w:p w14:paraId="24E4CF30">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3）危险废物的转运</w:t>
            </w:r>
          </w:p>
          <w:p w14:paraId="1FEB55E2">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转运过程中采取篷布遮盖、防滴漏等措施，减少固体废物运输过程给环境带来污染。危险废物的转运还按照《危险废物收集贮存运输技术规范》（HJ2025-2012）的要求进行，运输过程中必须采取密闭运输等防止污染环境的措施，遵守国家有关危险货物运输管理的规定。严禁在雨天进行危废的运输和转运工作。</w:t>
            </w:r>
          </w:p>
          <w:p w14:paraId="08CB1900">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（4）危废仓库的建设要求</w:t>
            </w:r>
          </w:p>
          <w:p w14:paraId="08E06ACE">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根据《危险废物贮存污染控制标准》（GB18597-2023）中的规定，危废要有专门的容器进行分类贮存，装载危险废物的容器及材质要满足相应的强度要求；必须定期对所贮存的危险废物包装容器及贮存设施进行检查，发现破损，应及时采取措施清理更换；危险废物贮存设施都必须按GB15562.2的规定设置警示标志；危险废物贮存设施内清理出来的泄漏物，一律按危废处理；管理及运输人员必须采取必要的安全防护措施。</w:t>
            </w:r>
          </w:p>
          <w:p w14:paraId="3CC1DA3D">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5）危废库应按照以下要求进行设置：</w:t>
            </w:r>
          </w:p>
          <w:p w14:paraId="1C4D6936">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①在仓库内设置托盘，应进行防雨设计。</w:t>
            </w:r>
          </w:p>
          <w:p w14:paraId="7E7A3B77">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②</w:t>
            </w:r>
            <w:r>
              <w:rPr>
                <w:rFonts w:hint="eastAsia" w:ascii="Times New Roman" w:hAnsi="Times New Roman" w:cs="Times New Roman"/>
                <w:b w:val="0"/>
                <w:bCs w:val="0"/>
                <w:caps w:val="0"/>
                <w:color w:val="auto"/>
                <w:spacing w:val="0"/>
                <w:kern w:val="0"/>
                <w:position w:val="0"/>
                <w:sz w:val="24"/>
                <w:szCs w:val="24"/>
                <w:highlight w:val="none"/>
                <w:lang w:val="en-US" w:eastAsia="zh-CN"/>
              </w:rPr>
              <w:t>危废库</w:t>
            </w:r>
            <w:r>
              <w:rPr>
                <w:rFonts w:hint="default" w:ascii="Times New Roman" w:hAnsi="Times New Roman" w:eastAsia="宋体" w:cs="Times New Roman"/>
                <w:b w:val="0"/>
                <w:bCs w:val="0"/>
                <w:caps w:val="0"/>
                <w:color w:val="auto"/>
                <w:spacing w:val="0"/>
                <w:kern w:val="0"/>
                <w:position w:val="0"/>
                <w:sz w:val="24"/>
                <w:szCs w:val="24"/>
                <w:highlight w:val="none"/>
              </w:rPr>
              <w:t>内部场地均要进行人工材料的防渗处理，场地防渗处理后，渗透系数要小于1×10</w:t>
            </w:r>
            <w:r>
              <w:rPr>
                <w:rFonts w:hint="default" w:ascii="Times New Roman" w:hAnsi="Times New Roman" w:eastAsia="宋体" w:cs="Times New Roman"/>
                <w:b w:val="0"/>
                <w:bCs w:val="0"/>
                <w:caps w:val="0"/>
                <w:color w:val="auto"/>
                <w:spacing w:val="0"/>
                <w:kern w:val="0"/>
                <w:position w:val="0"/>
                <w:sz w:val="24"/>
                <w:szCs w:val="24"/>
                <w:highlight w:val="none"/>
                <w:vertAlign w:val="superscript"/>
              </w:rPr>
              <w:t>-10</w:t>
            </w:r>
            <w:r>
              <w:rPr>
                <w:rFonts w:hint="default" w:ascii="Times New Roman" w:hAnsi="Times New Roman" w:eastAsia="宋体" w:cs="Times New Roman"/>
                <w:b w:val="0"/>
                <w:bCs w:val="0"/>
                <w:caps w:val="0"/>
                <w:color w:val="auto"/>
                <w:spacing w:val="0"/>
                <w:kern w:val="0"/>
                <w:position w:val="0"/>
                <w:sz w:val="24"/>
                <w:szCs w:val="24"/>
                <w:highlight w:val="none"/>
              </w:rPr>
              <w:t>cm/s。</w:t>
            </w:r>
          </w:p>
          <w:p w14:paraId="03E930EF">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③</w:t>
            </w:r>
            <w:r>
              <w:rPr>
                <w:rFonts w:hint="eastAsia" w:ascii="Times New Roman" w:hAnsi="Times New Roman" w:cs="Times New Roman"/>
                <w:b w:val="0"/>
                <w:bCs w:val="0"/>
                <w:caps w:val="0"/>
                <w:color w:val="auto"/>
                <w:spacing w:val="0"/>
                <w:kern w:val="0"/>
                <w:position w:val="0"/>
                <w:sz w:val="24"/>
                <w:szCs w:val="24"/>
                <w:highlight w:val="none"/>
                <w:lang w:val="en-US" w:eastAsia="zh-CN"/>
              </w:rPr>
              <w:t>危废库</w:t>
            </w:r>
            <w:r>
              <w:rPr>
                <w:rFonts w:hint="default" w:ascii="Times New Roman" w:hAnsi="Times New Roman" w:eastAsia="宋体" w:cs="Times New Roman"/>
                <w:b w:val="0"/>
                <w:bCs w:val="0"/>
                <w:caps w:val="0"/>
                <w:color w:val="auto"/>
                <w:spacing w:val="0"/>
                <w:kern w:val="0"/>
                <w:position w:val="0"/>
                <w:sz w:val="24"/>
                <w:szCs w:val="24"/>
                <w:highlight w:val="none"/>
              </w:rPr>
              <w:t>门外要按照GB15562.2-1995的要求设置提示性和和警示性图形标志。</w:t>
            </w:r>
          </w:p>
          <w:p w14:paraId="508844B8">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④建立档案制度，将存放的固体废物的种类和数量，以及存放设施的检查维护等资料详细记录在案，长期保存，供随时查阅。除此之外，还要记录危险废物的名称、来源、数量、特性和包装容器的类别、入库日期、存放库位、出库日期及接受单位名称。</w:t>
            </w:r>
          </w:p>
          <w:p w14:paraId="398508F7">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⑤</w:t>
            </w:r>
            <w:r>
              <w:rPr>
                <w:rFonts w:hint="eastAsia" w:ascii="Times New Roman" w:hAnsi="Times New Roman" w:cs="Times New Roman"/>
                <w:b w:val="0"/>
                <w:bCs w:val="0"/>
                <w:caps w:val="0"/>
                <w:color w:val="auto"/>
                <w:spacing w:val="0"/>
                <w:kern w:val="0"/>
                <w:position w:val="0"/>
                <w:sz w:val="24"/>
                <w:szCs w:val="24"/>
                <w:highlight w:val="none"/>
                <w:lang w:val="en-US" w:eastAsia="zh-CN"/>
              </w:rPr>
              <w:t>危废库</w:t>
            </w:r>
            <w:r>
              <w:rPr>
                <w:rFonts w:hint="default" w:ascii="Times New Roman" w:hAnsi="Times New Roman" w:eastAsia="宋体" w:cs="Times New Roman"/>
                <w:b w:val="0"/>
                <w:bCs w:val="0"/>
                <w:caps w:val="0"/>
                <w:color w:val="auto"/>
                <w:spacing w:val="0"/>
                <w:kern w:val="0"/>
                <w:position w:val="0"/>
                <w:sz w:val="24"/>
                <w:szCs w:val="24"/>
                <w:highlight w:val="none"/>
              </w:rPr>
              <w:t>特定要求</w:t>
            </w:r>
          </w:p>
          <w:p w14:paraId="38532D6F">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a.在常温常压下不水解、不挥发的固体废物可在暂存区内分别堆放，其它危险废物要装入容器内，并禁止将不相容（相互反应）的危险废物在同一容器内混装。装载液体、半固体危险废物的容器顶部与液体表面之间保留100mm以上的空间；无法装入正常容器的危险废物可用防漏胶袋盛装。</w:t>
            </w:r>
          </w:p>
          <w:p w14:paraId="60159B51">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b.装载危险废物的容器必须完好无损，材质要满足相应的强度要求，容器材质与衬里要与危险废物相容（不相互反应），液体危险废物可注入开孔直径不超过70mm并有放气孔的桶中。</w:t>
            </w:r>
          </w:p>
          <w:p w14:paraId="196CCFB5">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c.</w:t>
            </w:r>
            <w:r>
              <w:rPr>
                <w:rFonts w:hint="eastAsia" w:ascii="Times New Roman" w:hAnsi="Times New Roman" w:cs="Times New Roman"/>
                <w:b w:val="0"/>
                <w:bCs w:val="0"/>
                <w:caps w:val="0"/>
                <w:color w:val="auto"/>
                <w:spacing w:val="0"/>
                <w:kern w:val="0"/>
                <w:position w:val="0"/>
                <w:sz w:val="24"/>
                <w:szCs w:val="24"/>
                <w:highlight w:val="none"/>
                <w:lang w:val="en-US" w:eastAsia="zh-CN"/>
              </w:rPr>
              <w:t>危废库</w:t>
            </w:r>
            <w:r>
              <w:rPr>
                <w:rFonts w:hint="default" w:ascii="Times New Roman" w:hAnsi="Times New Roman" w:eastAsia="宋体" w:cs="Times New Roman"/>
                <w:b w:val="0"/>
                <w:bCs w:val="0"/>
                <w:caps w:val="0"/>
                <w:color w:val="auto"/>
                <w:spacing w:val="0"/>
                <w:kern w:val="0"/>
                <w:position w:val="0"/>
                <w:sz w:val="24"/>
                <w:szCs w:val="24"/>
                <w:highlight w:val="none"/>
              </w:rPr>
              <w:t>地面与墙裙要用坚固、防渗的材料建筑，并必须与危险废物相容；必须有泄漏液体的收集装置；内部要有安全照明设施和观察窗口；内部场地要有耐腐蚀的硬化地面且表面无裂隙；不相容的危险废物必须分开存放并设有隔离间隔离。</w:t>
            </w:r>
          </w:p>
          <w:p w14:paraId="34EF6CED">
            <w:pPr>
              <w:pStyle w:val="59"/>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采取以上措施，</w:t>
            </w:r>
            <w:r>
              <w:rPr>
                <w:rFonts w:hint="eastAsia" w:ascii="Times New Roman" w:hAnsi="Times New Roman" w:cs="Times New Roman"/>
                <w:b w:val="0"/>
                <w:bCs w:val="0"/>
                <w:caps w:val="0"/>
                <w:color w:val="auto"/>
                <w:spacing w:val="0"/>
                <w:kern w:val="0"/>
                <w:position w:val="0"/>
                <w:sz w:val="24"/>
                <w:szCs w:val="24"/>
                <w:highlight w:val="none"/>
                <w:lang w:val="en-US" w:eastAsia="zh-CN"/>
              </w:rPr>
              <w:t>一般固废的</w:t>
            </w:r>
            <w:r>
              <w:rPr>
                <w:rFonts w:hint="default" w:ascii="Times New Roman" w:hAnsi="Times New Roman" w:eastAsia="宋体" w:cs="Times New Roman"/>
                <w:b w:val="0"/>
                <w:bCs w:val="0"/>
                <w:caps w:val="0"/>
                <w:color w:val="auto"/>
                <w:spacing w:val="0"/>
                <w:kern w:val="0"/>
                <w:position w:val="0"/>
                <w:sz w:val="24"/>
                <w:szCs w:val="24"/>
                <w:highlight w:val="none"/>
              </w:rPr>
              <w:t>处置满足</w:t>
            </w:r>
            <w:r>
              <w:rPr>
                <w:rFonts w:hint="default" w:ascii="Times New Roman" w:hAnsi="Times New Roman" w:eastAsia="宋体" w:cs="Times New Roman"/>
                <w:b w:val="0"/>
                <w:bCs w:val="0"/>
                <w:color w:val="auto"/>
                <w:spacing w:val="0"/>
                <w:sz w:val="24"/>
                <w:szCs w:val="24"/>
                <w:highlight w:val="none"/>
              </w:rPr>
              <w:t>《中华人民共和国固体废物污染环境防治法》的相关要求</w:t>
            </w:r>
            <w:r>
              <w:rPr>
                <w:rFonts w:hint="eastAsia" w:ascii="Times New Roman" w:hAnsi="Times New Roman" w:cs="Times New Roman"/>
                <w:b w:val="0"/>
                <w:bCs w:val="0"/>
                <w:color w:val="auto"/>
                <w:spacing w:val="0"/>
                <w:sz w:val="24"/>
                <w:szCs w:val="24"/>
                <w:highlight w:val="none"/>
                <w:lang w:val="en-US" w:eastAsia="zh-CN"/>
              </w:rPr>
              <w:t>和</w:t>
            </w:r>
            <w:r>
              <w:rPr>
                <w:rFonts w:hint="default" w:ascii="Times New Roman" w:hAnsi="Times New Roman" w:eastAsia="宋体" w:cs="Times New Roman"/>
                <w:b w:val="0"/>
                <w:bCs w:val="0"/>
                <w:caps w:val="0"/>
                <w:color w:val="auto"/>
                <w:spacing w:val="0"/>
                <w:kern w:val="0"/>
                <w:position w:val="0"/>
                <w:sz w:val="24"/>
                <w:szCs w:val="24"/>
                <w:highlight w:val="none"/>
              </w:rPr>
              <w:t>《一般工业固体废物贮存和填埋污染控制标准》（GB18599-2020）要求</w:t>
            </w:r>
            <w:r>
              <w:rPr>
                <w:rFonts w:hint="eastAsia" w:ascii="Times New Roman" w:hAnsi="Times New Roman" w:cs="Times New Roman"/>
                <w:b w:val="0"/>
                <w:bCs w:val="0"/>
                <w:caps w:val="0"/>
                <w:color w:val="auto"/>
                <w:spacing w:val="0"/>
                <w:kern w:val="0"/>
                <w:position w:val="0"/>
                <w:sz w:val="24"/>
                <w:szCs w:val="24"/>
                <w:highlight w:val="none"/>
                <w:lang w:eastAsia="zh-CN"/>
              </w:rPr>
              <w:t>，</w:t>
            </w:r>
            <w:r>
              <w:rPr>
                <w:rFonts w:hint="eastAsia" w:ascii="Times New Roman" w:hAnsi="Times New Roman" w:cs="Times New Roman"/>
                <w:b w:val="0"/>
                <w:bCs w:val="0"/>
                <w:caps w:val="0"/>
                <w:color w:val="auto"/>
                <w:spacing w:val="0"/>
                <w:kern w:val="0"/>
                <w:position w:val="0"/>
                <w:sz w:val="24"/>
                <w:szCs w:val="24"/>
                <w:highlight w:val="none"/>
                <w:lang w:val="en-US" w:eastAsia="zh-CN"/>
              </w:rPr>
              <w:t>危险废物的处置满足</w:t>
            </w:r>
            <w:r>
              <w:rPr>
                <w:rFonts w:hint="default" w:ascii="Times New Roman" w:hAnsi="Times New Roman" w:eastAsia="宋体" w:cs="Times New Roman"/>
                <w:b w:val="0"/>
                <w:bCs w:val="0"/>
                <w:caps w:val="0"/>
                <w:color w:val="auto"/>
                <w:spacing w:val="0"/>
                <w:kern w:val="0"/>
                <w:position w:val="0"/>
                <w:sz w:val="24"/>
                <w:szCs w:val="24"/>
                <w:highlight w:val="none"/>
              </w:rPr>
              <w:t>《危险废物贮存污染控制标准》（GB18597-2023），对周围环境影响较小。</w:t>
            </w:r>
          </w:p>
          <w:p w14:paraId="1E04603F">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aps w:val="0"/>
                <w:color w:val="auto"/>
                <w:spacing w:val="0"/>
                <w:kern w:val="0"/>
                <w:position w:val="0"/>
                <w:sz w:val="24"/>
                <w:szCs w:val="24"/>
                <w:highlight w:val="none"/>
              </w:rPr>
            </w:pPr>
            <w:r>
              <w:rPr>
                <w:rFonts w:hint="default" w:ascii="Times New Roman" w:hAnsi="Times New Roman" w:eastAsia="宋体" w:cs="Times New Roman"/>
                <w:b/>
                <w:bCs/>
                <w:caps w:val="0"/>
                <w:color w:val="auto"/>
                <w:spacing w:val="0"/>
                <w:kern w:val="0"/>
                <w:position w:val="0"/>
                <w:sz w:val="24"/>
                <w:szCs w:val="24"/>
                <w:highlight w:val="none"/>
              </w:rPr>
              <w:t>五、地下水和土壤</w:t>
            </w:r>
          </w:p>
          <w:p w14:paraId="355B7E80">
            <w:pPr>
              <w:keepNext w:val="0"/>
              <w:keepLines w:val="0"/>
              <w:pageBreakBefore w:val="0"/>
              <w:tabs>
                <w:tab w:val="left" w:pos="900"/>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1、污染途径</w:t>
            </w:r>
          </w:p>
          <w:p w14:paraId="245C85CD">
            <w:pPr>
              <w:keepNext w:val="0"/>
              <w:keepLines w:val="0"/>
              <w:pageBreakBefore w:val="0"/>
              <w:tabs>
                <w:tab w:val="left" w:pos="900"/>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本项目采取防渗措施，正常情况下无污染途径，对地下水和土壤均无影响，主要是在事故状态下。</w:t>
            </w:r>
          </w:p>
          <w:p w14:paraId="3D1EA2AA">
            <w:pPr>
              <w:keepNext w:val="0"/>
              <w:keepLines w:val="0"/>
              <w:pageBreakBefore w:val="0"/>
              <w:tabs>
                <w:tab w:val="left" w:pos="900"/>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通常而言，污染物质可以通过多种途径进入土壤，主要类型有以下途径：大气沉降、地面漫流、</w:t>
            </w:r>
            <w:r>
              <w:rPr>
                <w:rFonts w:hint="eastAsia" w:cs="Times New Roman"/>
                <w:b w:val="0"/>
                <w:bCs w:val="0"/>
                <w:caps w:val="0"/>
                <w:color w:val="auto"/>
                <w:spacing w:val="0"/>
                <w:kern w:val="0"/>
                <w:position w:val="0"/>
                <w:sz w:val="24"/>
                <w:szCs w:val="24"/>
                <w:highlight w:val="none"/>
                <w:lang w:val="en-US" w:eastAsia="zh-CN"/>
              </w:rPr>
              <w:t>垂直入渗</w:t>
            </w:r>
            <w:r>
              <w:rPr>
                <w:rFonts w:hint="default" w:ascii="Times New Roman" w:hAnsi="Times New Roman" w:eastAsia="宋体" w:cs="Times New Roman"/>
                <w:b w:val="0"/>
                <w:bCs w:val="0"/>
                <w:caps w:val="0"/>
                <w:color w:val="auto"/>
                <w:spacing w:val="0"/>
                <w:kern w:val="0"/>
                <w:position w:val="0"/>
                <w:sz w:val="24"/>
                <w:szCs w:val="24"/>
                <w:highlight w:val="none"/>
              </w:rPr>
              <w:t>等。</w:t>
            </w:r>
            <w:r>
              <w:rPr>
                <w:rFonts w:hint="eastAsia" w:cs="Times New Roman"/>
                <w:b w:val="0"/>
                <w:bCs w:val="0"/>
                <w:caps w:val="0"/>
                <w:color w:val="auto"/>
                <w:spacing w:val="0"/>
                <w:kern w:val="0"/>
                <w:position w:val="0"/>
                <w:sz w:val="24"/>
                <w:szCs w:val="24"/>
                <w:highlight w:val="none"/>
                <w:lang w:val="en-US" w:eastAsia="zh-CN"/>
              </w:rPr>
              <w:t>废水量很小，</w:t>
            </w:r>
            <w:r>
              <w:rPr>
                <w:rFonts w:hint="default" w:ascii="Times New Roman" w:hAnsi="Times New Roman" w:eastAsia="宋体" w:cs="Times New Roman"/>
                <w:b w:val="0"/>
                <w:bCs w:val="0"/>
                <w:caps w:val="0"/>
                <w:color w:val="auto"/>
                <w:spacing w:val="0"/>
                <w:kern w:val="0"/>
                <w:position w:val="0"/>
                <w:sz w:val="24"/>
                <w:szCs w:val="24"/>
                <w:highlight w:val="none"/>
              </w:rPr>
              <w:t>不容易通过漫流的方式流出厂区，进入土壤，因此本项目对土壤的污染主要为</w:t>
            </w:r>
            <w:r>
              <w:rPr>
                <w:rFonts w:hint="eastAsia" w:cs="Times New Roman"/>
                <w:b w:val="0"/>
                <w:bCs w:val="0"/>
                <w:caps w:val="0"/>
                <w:color w:val="auto"/>
                <w:spacing w:val="0"/>
                <w:kern w:val="0"/>
                <w:position w:val="0"/>
                <w:sz w:val="24"/>
                <w:szCs w:val="24"/>
                <w:highlight w:val="none"/>
                <w:lang w:val="en-US" w:eastAsia="zh-CN"/>
              </w:rPr>
              <w:t>垂直入渗</w:t>
            </w:r>
            <w:r>
              <w:rPr>
                <w:rFonts w:hint="default" w:ascii="Times New Roman" w:hAnsi="Times New Roman" w:eastAsia="宋体" w:cs="Times New Roman"/>
                <w:b w:val="0"/>
                <w:bCs w:val="0"/>
                <w:caps w:val="0"/>
                <w:color w:val="auto"/>
                <w:spacing w:val="0"/>
                <w:kern w:val="0"/>
                <w:position w:val="0"/>
                <w:sz w:val="24"/>
                <w:szCs w:val="24"/>
                <w:highlight w:val="none"/>
              </w:rPr>
              <w:t>。</w:t>
            </w:r>
          </w:p>
          <w:p w14:paraId="0C9068F6">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2、污染物类型及危害</w:t>
            </w:r>
          </w:p>
          <w:p w14:paraId="515D971C">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本项目可能对地下水和土壤造成影响的途径为事故状态下泄漏物料或泄漏废水下渗影响地下水和土壤，可能产生的渗漏环节见</w:t>
            </w:r>
            <w:r>
              <w:rPr>
                <w:rFonts w:hint="eastAsia" w:ascii="Times New Roman" w:hAnsi="Times New Roman" w:eastAsia="宋体" w:cs="Times New Roman"/>
                <w:b w:val="0"/>
                <w:bCs w:val="0"/>
                <w:caps w:val="0"/>
                <w:color w:val="auto"/>
                <w:spacing w:val="0"/>
                <w:kern w:val="0"/>
                <w:position w:val="0"/>
                <w:sz w:val="24"/>
                <w:szCs w:val="24"/>
                <w:highlight w:val="none"/>
                <w:lang w:eastAsia="zh-CN"/>
              </w:rPr>
              <w:t>下表</w:t>
            </w:r>
            <w:r>
              <w:rPr>
                <w:rFonts w:hint="default" w:ascii="Times New Roman" w:hAnsi="Times New Roman" w:eastAsia="宋体" w:cs="Times New Roman"/>
                <w:b w:val="0"/>
                <w:bCs w:val="0"/>
                <w:caps w:val="0"/>
                <w:color w:val="auto"/>
                <w:spacing w:val="0"/>
                <w:kern w:val="0"/>
                <w:position w:val="0"/>
                <w:sz w:val="24"/>
                <w:szCs w:val="24"/>
                <w:highlight w:val="none"/>
              </w:rPr>
              <w:t>。</w:t>
            </w:r>
          </w:p>
          <w:p w14:paraId="38738AD6">
            <w:pPr>
              <w:keepNext w:val="0"/>
              <w:keepLines w:val="0"/>
              <w:pageBreakBefore w:val="0"/>
              <w:widowControl w:val="0"/>
              <w:numPr>
                <w:ilvl w:val="0"/>
                <w:numId w:val="8"/>
              </w:numPr>
              <w:tabs>
                <w:tab w:val="center"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bCs/>
                <w:snapToGrid w:val="0"/>
                <w:color w:val="auto"/>
                <w:spacing w:val="0"/>
                <w:kern w:val="0"/>
                <w:sz w:val="24"/>
                <w:szCs w:val="24"/>
                <w:highlight w:val="none"/>
                <w:lang w:val="en-US" w:eastAsia="zh-CN" w:bidi="ar-SA"/>
              </w:rPr>
            </w:pPr>
            <w:r>
              <w:rPr>
                <w:rFonts w:hint="default" w:ascii="Times New Roman" w:hAnsi="Times New Roman" w:eastAsia="宋体" w:cs="Times New Roman"/>
                <w:b/>
                <w:bCs/>
                <w:snapToGrid w:val="0"/>
                <w:color w:val="auto"/>
                <w:spacing w:val="0"/>
                <w:kern w:val="0"/>
                <w:sz w:val="24"/>
                <w:szCs w:val="24"/>
                <w:highlight w:val="none"/>
                <w:lang w:val="en-US" w:eastAsia="zh-CN" w:bidi="ar-SA"/>
              </w:rPr>
              <w:t>污染物类型及危害</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1115"/>
              <w:gridCol w:w="1577"/>
              <w:gridCol w:w="1996"/>
              <w:gridCol w:w="2139"/>
            </w:tblGrid>
            <w:tr w14:paraId="6B363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4" w:type="pct"/>
                  <w:tcBorders>
                    <w:tl2br w:val="nil"/>
                    <w:tr2bl w:val="nil"/>
                  </w:tcBorders>
                  <w:noWrap w:val="0"/>
                  <w:vAlign w:val="center"/>
                </w:tcPr>
                <w:p w14:paraId="22CA2696">
                  <w:pPr>
                    <w:jc w:val="center"/>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序号</w:t>
                  </w:r>
                </w:p>
              </w:tc>
              <w:tc>
                <w:tcPr>
                  <w:tcW w:w="711" w:type="pct"/>
                  <w:tcBorders>
                    <w:tl2br w:val="nil"/>
                    <w:tr2bl w:val="nil"/>
                  </w:tcBorders>
                  <w:noWrap w:val="0"/>
                  <w:vAlign w:val="center"/>
                </w:tcPr>
                <w:p w14:paraId="755315E8">
                  <w:pPr>
                    <w:jc w:val="center"/>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污染源</w:t>
                  </w:r>
                </w:p>
              </w:tc>
              <w:tc>
                <w:tcPr>
                  <w:tcW w:w="1006" w:type="pct"/>
                  <w:tcBorders>
                    <w:tl2br w:val="nil"/>
                    <w:tr2bl w:val="nil"/>
                  </w:tcBorders>
                  <w:noWrap w:val="0"/>
                  <w:vAlign w:val="center"/>
                </w:tcPr>
                <w:p w14:paraId="5335E5E5">
                  <w:pPr>
                    <w:jc w:val="center"/>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污染物类型</w:t>
                  </w:r>
                </w:p>
              </w:tc>
              <w:tc>
                <w:tcPr>
                  <w:tcW w:w="1273" w:type="pct"/>
                  <w:tcBorders>
                    <w:tl2br w:val="nil"/>
                    <w:tr2bl w:val="nil"/>
                  </w:tcBorders>
                  <w:noWrap w:val="0"/>
                  <w:vAlign w:val="center"/>
                </w:tcPr>
                <w:p w14:paraId="00D7F34C">
                  <w:pPr>
                    <w:jc w:val="center"/>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事故类型</w:t>
                  </w:r>
                </w:p>
              </w:tc>
              <w:tc>
                <w:tcPr>
                  <w:tcW w:w="1364" w:type="pct"/>
                  <w:tcBorders>
                    <w:tl2br w:val="nil"/>
                    <w:tr2bl w:val="nil"/>
                  </w:tcBorders>
                  <w:noWrap w:val="0"/>
                  <w:vAlign w:val="center"/>
                </w:tcPr>
                <w:p w14:paraId="462F8612">
                  <w:pPr>
                    <w:jc w:val="center"/>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可能发生的危害</w:t>
                  </w:r>
                </w:p>
              </w:tc>
            </w:tr>
            <w:tr w14:paraId="30B82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4" w:type="pct"/>
                  <w:tcBorders>
                    <w:tl2br w:val="nil"/>
                    <w:tr2bl w:val="nil"/>
                  </w:tcBorders>
                  <w:noWrap w:val="0"/>
                  <w:vAlign w:val="center"/>
                </w:tcPr>
                <w:p w14:paraId="7D4E0DFF">
                  <w:pPr>
                    <w:jc w:val="center"/>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1</w:t>
                  </w:r>
                </w:p>
              </w:tc>
              <w:tc>
                <w:tcPr>
                  <w:tcW w:w="711" w:type="pct"/>
                  <w:tcBorders>
                    <w:tl2br w:val="nil"/>
                    <w:tr2bl w:val="nil"/>
                  </w:tcBorders>
                  <w:noWrap w:val="0"/>
                  <w:vAlign w:val="center"/>
                </w:tcPr>
                <w:p w14:paraId="197C5B62">
                  <w:pPr>
                    <w:jc w:val="center"/>
                    <w:rPr>
                      <w:rFonts w:hint="default" w:ascii="Times New Roman" w:hAnsi="Times New Roman" w:eastAsia="宋体" w:cs="Times New Roman"/>
                      <w:b w:val="0"/>
                      <w:bCs w:val="0"/>
                      <w:caps w:val="0"/>
                      <w:color w:val="auto"/>
                      <w:spacing w:val="0"/>
                      <w:kern w:val="0"/>
                      <w:position w:val="0"/>
                      <w:sz w:val="21"/>
                      <w:szCs w:val="21"/>
                      <w:highlight w:val="none"/>
                      <w:lang w:val="en-US" w:eastAsia="zh-CN"/>
                    </w:rPr>
                  </w:pPr>
                  <w:r>
                    <w:rPr>
                      <w:rFonts w:hint="eastAsia" w:cs="Times New Roman"/>
                      <w:b w:val="0"/>
                      <w:bCs w:val="0"/>
                      <w:caps w:val="0"/>
                      <w:color w:val="auto"/>
                      <w:spacing w:val="0"/>
                      <w:kern w:val="0"/>
                      <w:position w:val="0"/>
                      <w:sz w:val="21"/>
                      <w:szCs w:val="21"/>
                      <w:highlight w:val="none"/>
                      <w:lang w:val="en-US" w:eastAsia="zh-CN"/>
                    </w:rPr>
                    <w:t>化粪池</w:t>
                  </w:r>
                </w:p>
              </w:tc>
              <w:tc>
                <w:tcPr>
                  <w:tcW w:w="1006" w:type="pct"/>
                  <w:tcBorders>
                    <w:tl2br w:val="nil"/>
                    <w:tr2bl w:val="nil"/>
                  </w:tcBorders>
                  <w:noWrap w:val="0"/>
                  <w:vAlign w:val="center"/>
                </w:tcPr>
                <w:p w14:paraId="06C9B6D5">
                  <w:pPr>
                    <w:jc w:val="center"/>
                    <w:rPr>
                      <w:rFonts w:hint="eastAsia" w:ascii="Times New Roman" w:hAnsi="Times New Roman" w:eastAsia="宋体" w:cs="Times New Roman"/>
                      <w:b w:val="0"/>
                      <w:bCs w:val="0"/>
                      <w:caps w:val="0"/>
                      <w:color w:val="auto"/>
                      <w:spacing w:val="0"/>
                      <w:kern w:val="0"/>
                      <w:position w:val="0"/>
                      <w:sz w:val="21"/>
                      <w:szCs w:val="21"/>
                      <w:highlight w:val="none"/>
                      <w:lang w:eastAsia="zh-CN"/>
                    </w:rPr>
                  </w:pPr>
                  <w:r>
                    <w:rPr>
                      <w:rFonts w:hint="eastAsia" w:cs="Times New Roman"/>
                      <w:b w:val="0"/>
                      <w:bCs w:val="0"/>
                      <w:caps w:val="0"/>
                      <w:color w:val="auto"/>
                      <w:spacing w:val="0"/>
                      <w:kern w:val="0"/>
                      <w:position w:val="0"/>
                      <w:sz w:val="21"/>
                      <w:szCs w:val="21"/>
                      <w:highlight w:val="none"/>
                      <w:lang w:val="en-US" w:eastAsia="zh-CN"/>
                    </w:rPr>
                    <w:t>生活污水</w:t>
                  </w:r>
                </w:p>
              </w:tc>
              <w:tc>
                <w:tcPr>
                  <w:tcW w:w="1273" w:type="pct"/>
                  <w:tcBorders>
                    <w:tl2br w:val="nil"/>
                    <w:tr2bl w:val="nil"/>
                  </w:tcBorders>
                  <w:noWrap w:val="0"/>
                  <w:vAlign w:val="center"/>
                </w:tcPr>
                <w:p w14:paraId="567F7366">
                  <w:pPr>
                    <w:jc w:val="center"/>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防渗层</w:t>
                  </w:r>
                  <w:r>
                    <w:rPr>
                      <w:rFonts w:hint="eastAsia" w:cs="Times New Roman"/>
                      <w:b w:val="0"/>
                      <w:bCs w:val="0"/>
                      <w:caps w:val="0"/>
                      <w:color w:val="auto"/>
                      <w:spacing w:val="0"/>
                      <w:kern w:val="0"/>
                      <w:position w:val="0"/>
                      <w:sz w:val="21"/>
                      <w:szCs w:val="21"/>
                      <w:highlight w:val="none"/>
                      <w:lang w:val="en-US" w:eastAsia="zh-CN"/>
                    </w:rPr>
                    <w:t>损坏</w:t>
                  </w:r>
                  <w:r>
                    <w:rPr>
                      <w:rFonts w:hint="default" w:ascii="Times New Roman" w:hAnsi="Times New Roman" w:eastAsia="宋体" w:cs="Times New Roman"/>
                      <w:b w:val="0"/>
                      <w:bCs w:val="0"/>
                      <w:caps w:val="0"/>
                      <w:color w:val="auto"/>
                      <w:spacing w:val="0"/>
                      <w:kern w:val="0"/>
                      <w:position w:val="0"/>
                      <w:sz w:val="21"/>
                      <w:szCs w:val="21"/>
                      <w:highlight w:val="none"/>
                    </w:rPr>
                    <w:t>，污水泄漏</w:t>
                  </w:r>
                </w:p>
              </w:tc>
              <w:tc>
                <w:tcPr>
                  <w:tcW w:w="1364" w:type="pct"/>
                  <w:tcBorders>
                    <w:tl2br w:val="nil"/>
                    <w:tr2bl w:val="nil"/>
                  </w:tcBorders>
                  <w:noWrap w:val="0"/>
                  <w:vAlign w:val="center"/>
                </w:tcPr>
                <w:p w14:paraId="42109FE2">
                  <w:pPr>
                    <w:jc w:val="center"/>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污水泄漏污染地下水和土壤</w:t>
                  </w:r>
                </w:p>
              </w:tc>
            </w:tr>
            <w:tr w14:paraId="5EB4F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4" w:type="pct"/>
                  <w:tcBorders>
                    <w:tl2br w:val="nil"/>
                    <w:tr2bl w:val="nil"/>
                  </w:tcBorders>
                  <w:noWrap w:val="0"/>
                  <w:vAlign w:val="center"/>
                </w:tcPr>
                <w:p w14:paraId="1257E867">
                  <w:pPr>
                    <w:jc w:val="center"/>
                    <w:rPr>
                      <w:rFonts w:hint="eastAsia" w:ascii="Times New Roman" w:hAnsi="Times New Roman" w:eastAsia="宋体" w:cs="Times New Roman"/>
                      <w:b w:val="0"/>
                      <w:bCs w:val="0"/>
                      <w:caps w:val="0"/>
                      <w:color w:val="auto"/>
                      <w:spacing w:val="0"/>
                      <w:kern w:val="0"/>
                      <w:position w:val="0"/>
                      <w:sz w:val="21"/>
                      <w:szCs w:val="21"/>
                      <w:highlight w:val="none"/>
                      <w:lang w:val="en-US" w:eastAsia="zh-CN"/>
                    </w:rPr>
                  </w:pPr>
                  <w:r>
                    <w:rPr>
                      <w:rFonts w:hint="eastAsia" w:cs="Times New Roman"/>
                      <w:b w:val="0"/>
                      <w:bCs w:val="0"/>
                      <w:caps w:val="0"/>
                      <w:color w:val="auto"/>
                      <w:spacing w:val="0"/>
                      <w:kern w:val="0"/>
                      <w:position w:val="0"/>
                      <w:sz w:val="21"/>
                      <w:szCs w:val="21"/>
                      <w:highlight w:val="none"/>
                      <w:lang w:val="en-US" w:eastAsia="zh-CN"/>
                    </w:rPr>
                    <w:t>2</w:t>
                  </w:r>
                </w:p>
              </w:tc>
              <w:tc>
                <w:tcPr>
                  <w:tcW w:w="711" w:type="pct"/>
                  <w:tcBorders>
                    <w:tl2br w:val="nil"/>
                    <w:tr2bl w:val="nil"/>
                  </w:tcBorders>
                  <w:noWrap w:val="0"/>
                  <w:vAlign w:val="center"/>
                </w:tcPr>
                <w:p w14:paraId="622FF3BD">
                  <w:pPr>
                    <w:jc w:val="center"/>
                    <w:rPr>
                      <w:rFonts w:hint="default" w:cs="Times New Roman"/>
                      <w:b w:val="0"/>
                      <w:bCs w:val="0"/>
                      <w:caps w:val="0"/>
                      <w:color w:val="auto"/>
                      <w:spacing w:val="0"/>
                      <w:kern w:val="0"/>
                      <w:position w:val="0"/>
                      <w:sz w:val="21"/>
                      <w:szCs w:val="21"/>
                      <w:highlight w:val="none"/>
                      <w:lang w:val="en-US" w:eastAsia="zh-CN"/>
                    </w:rPr>
                  </w:pPr>
                  <w:r>
                    <w:rPr>
                      <w:rFonts w:hint="eastAsia" w:cs="Times New Roman"/>
                      <w:b w:val="0"/>
                      <w:bCs w:val="0"/>
                      <w:caps w:val="0"/>
                      <w:color w:val="auto"/>
                      <w:spacing w:val="0"/>
                      <w:kern w:val="0"/>
                      <w:position w:val="0"/>
                      <w:sz w:val="21"/>
                      <w:szCs w:val="21"/>
                      <w:highlight w:val="none"/>
                      <w:lang w:val="en-US" w:eastAsia="zh-CN"/>
                    </w:rPr>
                    <w:t>沉淀池</w:t>
                  </w:r>
                </w:p>
              </w:tc>
              <w:tc>
                <w:tcPr>
                  <w:tcW w:w="1006" w:type="pct"/>
                  <w:tcBorders>
                    <w:tl2br w:val="nil"/>
                    <w:tr2bl w:val="nil"/>
                  </w:tcBorders>
                  <w:noWrap w:val="0"/>
                  <w:vAlign w:val="center"/>
                </w:tcPr>
                <w:p w14:paraId="5E0B6BC2">
                  <w:pPr>
                    <w:jc w:val="center"/>
                    <w:rPr>
                      <w:rFonts w:hint="default" w:cs="Times New Roman"/>
                      <w:b w:val="0"/>
                      <w:bCs w:val="0"/>
                      <w:caps w:val="0"/>
                      <w:color w:val="auto"/>
                      <w:spacing w:val="0"/>
                      <w:kern w:val="0"/>
                      <w:position w:val="0"/>
                      <w:sz w:val="21"/>
                      <w:szCs w:val="21"/>
                      <w:highlight w:val="none"/>
                      <w:lang w:val="en-US" w:eastAsia="zh-CN"/>
                    </w:rPr>
                  </w:pPr>
                  <w:r>
                    <w:rPr>
                      <w:rFonts w:hint="eastAsia" w:cs="Times New Roman"/>
                      <w:b w:val="0"/>
                      <w:bCs w:val="0"/>
                      <w:caps w:val="0"/>
                      <w:color w:val="auto"/>
                      <w:spacing w:val="0"/>
                      <w:kern w:val="0"/>
                      <w:position w:val="0"/>
                      <w:sz w:val="21"/>
                      <w:szCs w:val="21"/>
                      <w:highlight w:val="none"/>
                      <w:lang w:val="en-US" w:eastAsia="zh-CN"/>
                    </w:rPr>
                    <w:t>清洗废水</w:t>
                  </w:r>
                </w:p>
              </w:tc>
              <w:tc>
                <w:tcPr>
                  <w:tcW w:w="1273" w:type="pct"/>
                  <w:tcBorders>
                    <w:tl2br w:val="nil"/>
                    <w:tr2bl w:val="nil"/>
                  </w:tcBorders>
                  <w:shd w:val="clear" w:color="auto" w:fill="auto"/>
                  <w:noWrap w:val="0"/>
                  <w:vAlign w:val="center"/>
                </w:tcPr>
                <w:p w14:paraId="5F86147B">
                  <w:pPr>
                    <w:jc w:val="center"/>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default" w:ascii="Times New Roman" w:hAnsi="Times New Roman" w:eastAsia="宋体" w:cs="Times New Roman"/>
                      <w:b w:val="0"/>
                      <w:bCs w:val="0"/>
                      <w:caps w:val="0"/>
                      <w:color w:val="auto"/>
                      <w:spacing w:val="0"/>
                      <w:kern w:val="0"/>
                      <w:position w:val="0"/>
                      <w:sz w:val="21"/>
                      <w:szCs w:val="21"/>
                      <w:highlight w:val="none"/>
                    </w:rPr>
                    <w:t>防渗层</w:t>
                  </w:r>
                  <w:r>
                    <w:rPr>
                      <w:rFonts w:hint="eastAsia" w:cs="Times New Roman"/>
                      <w:b w:val="0"/>
                      <w:bCs w:val="0"/>
                      <w:caps w:val="0"/>
                      <w:color w:val="auto"/>
                      <w:spacing w:val="0"/>
                      <w:kern w:val="0"/>
                      <w:position w:val="0"/>
                      <w:sz w:val="21"/>
                      <w:szCs w:val="21"/>
                      <w:highlight w:val="none"/>
                      <w:lang w:val="en-US" w:eastAsia="zh-CN"/>
                    </w:rPr>
                    <w:t>损坏</w:t>
                  </w:r>
                  <w:r>
                    <w:rPr>
                      <w:rFonts w:hint="default" w:ascii="Times New Roman" w:hAnsi="Times New Roman" w:eastAsia="宋体" w:cs="Times New Roman"/>
                      <w:b w:val="0"/>
                      <w:bCs w:val="0"/>
                      <w:caps w:val="0"/>
                      <w:color w:val="auto"/>
                      <w:spacing w:val="0"/>
                      <w:kern w:val="0"/>
                      <w:position w:val="0"/>
                      <w:sz w:val="21"/>
                      <w:szCs w:val="21"/>
                      <w:highlight w:val="none"/>
                    </w:rPr>
                    <w:t>，污水泄漏</w:t>
                  </w:r>
                </w:p>
              </w:tc>
              <w:tc>
                <w:tcPr>
                  <w:tcW w:w="1364" w:type="pct"/>
                  <w:tcBorders>
                    <w:tl2br w:val="nil"/>
                    <w:tr2bl w:val="nil"/>
                  </w:tcBorders>
                  <w:shd w:val="clear" w:color="auto" w:fill="auto"/>
                  <w:noWrap w:val="0"/>
                  <w:vAlign w:val="center"/>
                </w:tcPr>
                <w:p w14:paraId="7FB5C1AE">
                  <w:pPr>
                    <w:jc w:val="center"/>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default" w:ascii="Times New Roman" w:hAnsi="Times New Roman" w:eastAsia="宋体" w:cs="Times New Roman"/>
                      <w:b w:val="0"/>
                      <w:bCs w:val="0"/>
                      <w:caps w:val="0"/>
                      <w:color w:val="auto"/>
                      <w:spacing w:val="0"/>
                      <w:kern w:val="0"/>
                      <w:position w:val="0"/>
                      <w:sz w:val="21"/>
                      <w:szCs w:val="21"/>
                      <w:highlight w:val="none"/>
                    </w:rPr>
                    <w:t>污水泄漏污染地下水和土壤</w:t>
                  </w:r>
                </w:p>
              </w:tc>
            </w:tr>
            <w:tr w14:paraId="52EDE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4" w:type="pct"/>
                  <w:tcBorders>
                    <w:tl2br w:val="nil"/>
                    <w:tr2bl w:val="nil"/>
                  </w:tcBorders>
                  <w:shd w:val="clear" w:color="auto" w:fill="auto"/>
                  <w:noWrap w:val="0"/>
                  <w:vAlign w:val="center"/>
                </w:tcPr>
                <w:p w14:paraId="2B14BA48">
                  <w:pPr>
                    <w:jc w:val="center"/>
                    <w:rPr>
                      <w:rFonts w:hint="eastAsia" w:ascii="Times New Roman" w:hAnsi="Times New Roman" w:eastAsia="宋体" w:cs="Times New Roman"/>
                      <w:caps w:val="0"/>
                      <w:color w:val="auto"/>
                      <w:spacing w:val="0"/>
                      <w:kern w:val="0"/>
                      <w:sz w:val="21"/>
                      <w:szCs w:val="21"/>
                      <w:lang w:val="en-US" w:eastAsia="zh-CN" w:bidi="ar-SA"/>
                    </w:rPr>
                  </w:pPr>
                  <w:r>
                    <w:rPr>
                      <w:rFonts w:hint="default" w:ascii="Times New Roman" w:hAnsi="Times New Roman" w:eastAsia="宋体" w:cs="Times New Roman"/>
                      <w:caps w:val="0"/>
                      <w:color w:val="auto"/>
                      <w:spacing w:val="0"/>
                      <w:kern w:val="0"/>
                      <w:szCs w:val="21"/>
                      <w:lang w:val="en-US" w:eastAsia="zh-CN"/>
                    </w:rPr>
                    <w:t>3</w:t>
                  </w:r>
                </w:p>
              </w:tc>
              <w:tc>
                <w:tcPr>
                  <w:tcW w:w="711" w:type="pct"/>
                  <w:tcBorders>
                    <w:tl2br w:val="nil"/>
                    <w:tr2bl w:val="nil"/>
                  </w:tcBorders>
                  <w:shd w:val="clear" w:color="auto" w:fill="auto"/>
                  <w:noWrap w:val="0"/>
                  <w:vAlign w:val="center"/>
                </w:tcPr>
                <w:p w14:paraId="2558C22E">
                  <w:pPr>
                    <w:jc w:val="center"/>
                    <w:rPr>
                      <w:rFonts w:hint="eastAsia" w:ascii="Times New Roman" w:hAnsi="Times New Roman" w:eastAsia="宋体" w:cs="Times New Roman"/>
                      <w:caps w:val="0"/>
                      <w:color w:val="auto"/>
                      <w:spacing w:val="0"/>
                      <w:kern w:val="0"/>
                      <w:sz w:val="21"/>
                      <w:szCs w:val="21"/>
                      <w:lang w:val="en-US" w:eastAsia="zh-CN" w:bidi="ar-SA"/>
                    </w:rPr>
                  </w:pPr>
                  <w:r>
                    <w:rPr>
                      <w:rFonts w:hint="eastAsia" w:ascii="Times New Roman" w:hAnsi="Times New Roman" w:eastAsia="宋体" w:cs="Times New Roman"/>
                      <w:caps w:val="0"/>
                      <w:color w:val="auto"/>
                      <w:spacing w:val="0"/>
                      <w:kern w:val="0"/>
                      <w:szCs w:val="21"/>
                      <w:lang w:val="en-US" w:eastAsia="zh-CN"/>
                    </w:rPr>
                    <w:t>危废库</w:t>
                  </w:r>
                </w:p>
              </w:tc>
              <w:tc>
                <w:tcPr>
                  <w:tcW w:w="1006" w:type="pct"/>
                  <w:tcBorders>
                    <w:tl2br w:val="nil"/>
                    <w:tr2bl w:val="nil"/>
                  </w:tcBorders>
                  <w:shd w:val="clear" w:color="auto" w:fill="auto"/>
                  <w:noWrap w:val="0"/>
                  <w:vAlign w:val="center"/>
                </w:tcPr>
                <w:p w14:paraId="52FC0DA9">
                  <w:pPr>
                    <w:jc w:val="center"/>
                    <w:rPr>
                      <w:rFonts w:hint="eastAsia" w:ascii="Times New Roman" w:hAnsi="Times New Roman" w:eastAsia="宋体" w:cs="Times New Roman"/>
                      <w:caps w:val="0"/>
                      <w:color w:val="auto"/>
                      <w:spacing w:val="0"/>
                      <w:kern w:val="0"/>
                      <w:sz w:val="21"/>
                      <w:szCs w:val="24"/>
                      <w:lang w:val="en-US" w:eastAsia="zh-CN" w:bidi="ar-SA"/>
                    </w:rPr>
                  </w:pPr>
                  <w:r>
                    <w:rPr>
                      <w:rFonts w:hint="eastAsia" w:cs="Times New Roman"/>
                      <w:caps w:val="0"/>
                      <w:color w:val="auto"/>
                      <w:spacing w:val="0"/>
                      <w:kern w:val="0"/>
                      <w:lang w:val="en-US" w:eastAsia="zh-CN"/>
                    </w:rPr>
                    <w:t>危险废物</w:t>
                  </w:r>
                </w:p>
              </w:tc>
              <w:tc>
                <w:tcPr>
                  <w:tcW w:w="1273" w:type="pct"/>
                  <w:tcBorders>
                    <w:tl2br w:val="nil"/>
                    <w:tr2bl w:val="nil"/>
                  </w:tcBorders>
                  <w:shd w:val="clear" w:color="auto" w:fill="auto"/>
                  <w:noWrap w:val="0"/>
                  <w:vAlign w:val="center"/>
                </w:tcPr>
                <w:p w14:paraId="55F7C154">
                  <w:pPr>
                    <w:jc w:val="center"/>
                    <w:rPr>
                      <w:rFonts w:hint="default" w:ascii="Times New Roman" w:hAnsi="Times New Roman" w:eastAsia="宋体" w:cs="Times New Roman"/>
                      <w:caps w:val="0"/>
                      <w:color w:val="auto"/>
                      <w:spacing w:val="0"/>
                      <w:kern w:val="0"/>
                      <w:sz w:val="21"/>
                      <w:szCs w:val="21"/>
                      <w:lang w:val="en-US" w:eastAsia="zh-CN" w:bidi="ar-SA"/>
                    </w:rPr>
                  </w:pPr>
                  <w:r>
                    <w:rPr>
                      <w:rFonts w:hint="eastAsia" w:ascii="Times New Roman" w:hAnsi="Times New Roman" w:eastAsia="宋体" w:cs="Times New Roman"/>
                      <w:caps w:val="0"/>
                      <w:color w:val="auto"/>
                      <w:spacing w:val="0"/>
                      <w:kern w:val="0"/>
                      <w:szCs w:val="21"/>
                      <w:lang w:val="en-US" w:eastAsia="zh-CN"/>
                    </w:rPr>
                    <w:t>危废库</w:t>
                  </w:r>
                  <w:r>
                    <w:rPr>
                      <w:rFonts w:hint="default" w:ascii="Times New Roman" w:hAnsi="Times New Roman" w:eastAsia="宋体" w:cs="Times New Roman"/>
                      <w:caps w:val="0"/>
                      <w:color w:val="auto"/>
                      <w:spacing w:val="0"/>
                      <w:kern w:val="0"/>
                      <w:szCs w:val="21"/>
                      <w:lang w:eastAsia="zh-CN"/>
                    </w:rPr>
                    <w:t>防渗不当，造成</w:t>
                  </w:r>
                  <w:r>
                    <w:rPr>
                      <w:rFonts w:hint="default" w:ascii="Times New Roman" w:hAnsi="Times New Roman" w:eastAsia="宋体" w:cs="Times New Roman"/>
                      <w:caps w:val="0"/>
                      <w:color w:val="auto"/>
                      <w:spacing w:val="0"/>
                      <w:kern w:val="0"/>
                      <w:szCs w:val="21"/>
                      <w:lang w:val="en-US" w:eastAsia="zh-CN"/>
                    </w:rPr>
                    <w:t>危废</w:t>
                  </w:r>
                  <w:r>
                    <w:rPr>
                      <w:rFonts w:hint="default" w:ascii="Times New Roman" w:hAnsi="Times New Roman" w:eastAsia="宋体" w:cs="Times New Roman"/>
                      <w:caps w:val="0"/>
                      <w:color w:val="auto"/>
                      <w:spacing w:val="0"/>
                      <w:kern w:val="0"/>
                      <w:szCs w:val="21"/>
                      <w:lang w:eastAsia="zh-CN"/>
                    </w:rPr>
                    <w:t>渗漏</w:t>
                  </w:r>
                </w:p>
              </w:tc>
              <w:tc>
                <w:tcPr>
                  <w:tcW w:w="1364" w:type="pct"/>
                  <w:tcBorders>
                    <w:tl2br w:val="nil"/>
                    <w:tr2bl w:val="nil"/>
                  </w:tcBorders>
                  <w:shd w:val="clear" w:color="auto" w:fill="auto"/>
                  <w:noWrap w:val="0"/>
                  <w:vAlign w:val="center"/>
                </w:tcPr>
                <w:p w14:paraId="4D726BCA">
                  <w:pPr>
                    <w:jc w:val="center"/>
                    <w:rPr>
                      <w:rFonts w:hint="default" w:ascii="Times New Roman" w:hAnsi="Times New Roman" w:eastAsia="宋体" w:cs="Times New Roman"/>
                      <w:caps w:val="0"/>
                      <w:color w:val="auto"/>
                      <w:spacing w:val="0"/>
                      <w:kern w:val="0"/>
                      <w:sz w:val="21"/>
                      <w:szCs w:val="21"/>
                      <w:lang w:val="en-US" w:eastAsia="zh-CN" w:bidi="ar-SA"/>
                    </w:rPr>
                  </w:pPr>
                  <w:r>
                    <w:rPr>
                      <w:rFonts w:hint="default" w:ascii="Times New Roman" w:hAnsi="Times New Roman" w:eastAsia="宋体" w:cs="Times New Roman"/>
                      <w:caps w:val="0"/>
                      <w:color w:val="auto"/>
                      <w:spacing w:val="0"/>
                      <w:kern w:val="0"/>
                      <w:szCs w:val="21"/>
                    </w:rPr>
                    <w:t>废</w:t>
                  </w:r>
                  <w:r>
                    <w:rPr>
                      <w:rFonts w:hint="default" w:ascii="Times New Roman" w:hAnsi="Times New Roman" w:eastAsia="宋体" w:cs="Times New Roman"/>
                      <w:caps w:val="0"/>
                      <w:color w:val="auto"/>
                      <w:spacing w:val="0"/>
                      <w:kern w:val="0"/>
                      <w:szCs w:val="21"/>
                      <w:lang w:val="en-US" w:eastAsia="zh-CN"/>
                    </w:rPr>
                    <w:t>油</w:t>
                  </w:r>
                  <w:r>
                    <w:rPr>
                      <w:rFonts w:hint="default" w:ascii="Times New Roman" w:hAnsi="Times New Roman" w:eastAsia="宋体" w:cs="Times New Roman"/>
                      <w:caps w:val="0"/>
                      <w:color w:val="auto"/>
                      <w:spacing w:val="0"/>
                      <w:kern w:val="0"/>
                      <w:szCs w:val="21"/>
                    </w:rPr>
                    <w:t>泄漏污染地下水和土壤</w:t>
                  </w:r>
                </w:p>
              </w:tc>
            </w:tr>
          </w:tbl>
          <w:p w14:paraId="3FBA4D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本项目为防止对地下水和土壤造成污染，应建设严格的防渗漏设施，使可能产生渗漏的环节均得到有效控制，从而避免跑、冒、滴、漏现象的发生。依据厂址所在地含水层和隔水层分布特征，本项目的建设对地下水和土壤的影响如下：</w:t>
            </w:r>
          </w:p>
          <w:p w14:paraId="7EB6A6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（1）正常生产状况下对地下水和土壤的影响分析</w:t>
            </w:r>
          </w:p>
          <w:p w14:paraId="6C7B9E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eastAsia" w:cs="Times New Roman"/>
                <w:b w:val="0"/>
                <w:bCs w:val="0"/>
                <w:caps w:val="0"/>
                <w:color w:val="auto"/>
                <w:spacing w:val="0"/>
                <w:kern w:val="0"/>
                <w:position w:val="0"/>
                <w:sz w:val="24"/>
                <w:szCs w:val="24"/>
                <w:highlight w:val="none"/>
                <w:lang w:val="en-US" w:eastAsia="zh-CN"/>
              </w:rPr>
              <w:t>本项目所在地</w:t>
            </w:r>
            <w:r>
              <w:rPr>
                <w:rFonts w:hint="default" w:ascii="Times New Roman" w:hAnsi="Times New Roman" w:eastAsia="宋体" w:cs="Times New Roman"/>
                <w:b w:val="0"/>
                <w:bCs w:val="0"/>
                <w:caps w:val="0"/>
                <w:color w:val="auto"/>
                <w:spacing w:val="0"/>
                <w:kern w:val="0"/>
                <w:position w:val="0"/>
                <w:sz w:val="24"/>
                <w:szCs w:val="24"/>
                <w:highlight w:val="none"/>
              </w:rPr>
              <w:t>具有较厚的粘土和粉质粘土层，对废水中的污染物具有较好的防渗效果。建设单位生产过程中应充分注意地下水和土壤的污染防护措施的落实，以预防为主，防止废水排放对地下水和土壤的污染，并严格确保各种固体废物的妥善处置，在此基础上，本项目不会对地下水水质和土壤产生明显的影响。</w:t>
            </w:r>
          </w:p>
          <w:p w14:paraId="6239FD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（2）事故状况下地下水和土壤的影响分析</w:t>
            </w:r>
          </w:p>
          <w:p w14:paraId="3BBAB1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如果防渗措施不完善，可能</w:t>
            </w:r>
            <w:r>
              <w:rPr>
                <w:rFonts w:hint="eastAsia" w:cs="Times New Roman"/>
                <w:b w:val="0"/>
                <w:bCs w:val="0"/>
                <w:caps w:val="0"/>
                <w:color w:val="auto"/>
                <w:spacing w:val="0"/>
                <w:kern w:val="0"/>
                <w:position w:val="0"/>
                <w:sz w:val="24"/>
                <w:szCs w:val="24"/>
                <w:highlight w:val="none"/>
                <w:lang w:eastAsia="zh-CN"/>
              </w:rPr>
              <w:t>因</w:t>
            </w:r>
            <w:r>
              <w:rPr>
                <w:rFonts w:hint="default" w:ascii="Times New Roman" w:hAnsi="Times New Roman" w:eastAsia="宋体" w:cs="Times New Roman"/>
                <w:b w:val="0"/>
                <w:bCs w:val="0"/>
                <w:caps w:val="0"/>
                <w:color w:val="auto"/>
                <w:spacing w:val="0"/>
                <w:kern w:val="0"/>
                <w:position w:val="0"/>
                <w:sz w:val="24"/>
                <w:szCs w:val="24"/>
                <w:highlight w:val="none"/>
              </w:rPr>
              <w:t>泄漏导致土壤污染，从而进一步污染地下水。</w:t>
            </w:r>
          </w:p>
          <w:p w14:paraId="00163E28">
            <w:pPr>
              <w:keepNext w:val="0"/>
              <w:keepLines w:val="0"/>
              <w:pageBreakBefore w:val="0"/>
              <w:widowControl w:val="0"/>
              <w:tabs>
                <w:tab w:val="left" w:pos="90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3、采取的防渗措施</w:t>
            </w:r>
          </w:p>
          <w:p w14:paraId="2CBB1E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eastAsia" w:cs="Times New Roman"/>
                <w:b w:val="0"/>
                <w:bCs w:val="0"/>
                <w:caps w:val="0"/>
                <w:color w:val="auto"/>
                <w:spacing w:val="0"/>
                <w:kern w:val="0"/>
                <w:position w:val="0"/>
                <w:sz w:val="24"/>
                <w:szCs w:val="24"/>
                <w:highlight w:val="none"/>
                <w:lang w:val="en-US" w:eastAsia="zh-CN"/>
              </w:rPr>
              <w:t>建设单位</w:t>
            </w:r>
            <w:r>
              <w:rPr>
                <w:rFonts w:hint="default" w:ascii="Times New Roman" w:hAnsi="Times New Roman" w:eastAsia="宋体" w:cs="Times New Roman"/>
                <w:b w:val="0"/>
                <w:bCs w:val="0"/>
                <w:caps w:val="0"/>
                <w:color w:val="auto"/>
                <w:spacing w:val="0"/>
                <w:kern w:val="0"/>
                <w:position w:val="0"/>
                <w:sz w:val="24"/>
                <w:szCs w:val="24"/>
                <w:highlight w:val="none"/>
              </w:rPr>
              <w:t>定期对</w:t>
            </w:r>
            <w:r>
              <w:rPr>
                <w:rFonts w:hint="eastAsia" w:cs="Times New Roman"/>
                <w:b w:val="0"/>
                <w:bCs w:val="0"/>
                <w:caps w:val="0"/>
                <w:color w:val="auto"/>
                <w:spacing w:val="0"/>
                <w:kern w:val="0"/>
                <w:position w:val="0"/>
                <w:sz w:val="24"/>
                <w:szCs w:val="24"/>
                <w:highlight w:val="none"/>
                <w:lang w:val="en-US" w:eastAsia="zh-CN"/>
              </w:rPr>
              <w:t>以上污染源</w:t>
            </w:r>
            <w:r>
              <w:rPr>
                <w:rFonts w:hint="default" w:ascii="Times New Roman" w:hAnsi="Times New Roman" w:eastAsia="宋体" w:cs="Times New Roman"/>
                <w:b w:val="0"/>
                <w:bCs w:val="0"/>
                <w:caps w:val="0"/>
                <w:color w:val="auto"/>
                <w:spacing w:val="0"/>
                <w:kern w:val="0"/>
                <w:position w:val="0"/>
                <w:sz w:val="24"/>
                <w:szCs w:val="24"/>
                <w:highlight w:val="none"/>
              </w:rPr>
              <w:t>渗漏性进行检查，观察是否有污染物下渗地下水和土壤的情况。根据项目区可能泄漏至地面区域、污染物的性质和建筑物的构筑方式，结合所建项目总平面布置情况，将所建项目区分为重点</w:t>
            </w:r>
            <w:r>
              <w:rPr>
                <w:rFonts w:hint="eastAsia" w:cs="Times New Roman"/>
                <w:b w:val="0"/>
                <w:bCs w:val="0"/>
                <w:caps w:val="0"/>
                <w:color w:val="auto"/>
                <w:spacing w:val="0"/>
                <w:kern w:val="0"/>
                <w:position w:val="0"/>
                <w:sz w:val="24"/>
                <w:szCs w:val="24"/>
                <w:highlight w:val="none"/>
                <w:lang w:val="en-US" w:eastAsia="zh-CN"/>
              </w:rPr>
              <w:t>防渗</w:t>
            </w:r>
            <w:r>
              <w:rPr>
                <w:rFonts w:hint="default" w:ascii="Times New Roman" w:hAnsi="Times New Roman" w:eastAsia="宋体" w:cs="Times New Roman"/>
                <w:b w:val="0"/>
                <w:bCs w:val="0"/>
                <w:caps w:val="0"/>
                <w:color w:val="auto"/>
                <w:spacing w:val="0"/>
                <w:kern w:val="0"/>
                <w:position w:val="0"/>
                <w:sz w:val="24"/>
                <w:szCs w:val="24"/>
                <w:highlight w:val="none"/>
              </w:rPr>
              <w:t>区、一般</w:t>
            </w:r>
            <w:r>
              <w:rPr>
                <w:rFonts w:hint="eastAsia" w:cs="Times New Roman"/>
                <w:b w:val="0"/>
                <w:bCs w:val="0"/>
                <w:caps w:val="0"/>
                <w:color w:val="auto"/>
                <w:spacing w:val="0"/>
                <w:kern w:val="0"/>
                <w:position w:val="0"/>
                <w:sz w:val="24"/>
                <w:szCs w:val="24"/>
                <w:highlight w:val="none"/>
                <w:lang w:val="en-US" w:eastAsia="zh-CN"/>
              </w:rPr>
              <w:t>防渗区、简单防渗</w:t>
            </w:r>
            <w:r>
              <w:rPr>
                <w:rFonts w:hint="default" w:ascii="Times New Roman" w:hAnsi="Times New Roman" w:eastAsia="宋体" w:cs="Times New Roman"/>
                <w:b w:val="0"/>
                <w:bCs w:val="0"/>
                <w:caps w:val="0"/>
                <w:color w:val="auto"/>
                <w:spacing w:val="0"/>
                <w:kern w:val="0"/>
                <w:position w:val="0"/>
                <w:sz w:val="24"/>
                <w:szCs w:val="24"/>
                <w:highlight w:val="none"/>
              </w:rPr>
              <w:t>区。</w:t>
            </w:r>
          </w:p>
          <w:p w14:paraId="7D47EBB0">
            <w:pPr>
              <w:keepNext w:val="0"/>
              <w:keepLines w:val="0"/>
              <w:pageBreakBefore w:val="0"/>
              <w:widowControl w:val="0"/>
              <w:numPr>
                <w:ilvl w:val="0"/>
                <w:numId w:val="8"/>
              </w:numPr>
              <w:tabs>
                <w:tab w:val="center"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bCs/>
                <w:snapToGrid w:val="0"/>
                <w:color w:val="auto"/>
                <w:spacing w:val="0"/>
                <w:kern w:val="0"/>
                <w:sz w:val="24"/>
                <w:szCs w:val="24"/>
                <w:highlight w:val="none"/>
                <w:lang w:val="en-US" w:eastAsia="zh-CN" w:bidi="ar-SA"/>
              </w:rPr>
            </w:pPr>
            <w:r>
              <w:rPr>
                <w:rFonts w:hint="eastAsia" w:ascii="Times New Roman" w:hAnsi="Times New Roman" w:eastAsia="宋体" w:cs="Times New Roman"/>
                <w:b/>
                <w:bCs/>
                <w:snapToGrid w:val="0"/>
                <w:color w:val="auto"/>
                <w:spacing w:val="0"/>
                <w:kern w:val="0"/>
                <w:sz w:val="24"/>
                <w:szCs w:val="24"/>
                <w:highlight w:val="none"/>
                <w:lang w:val="en-US" w:eastAsia="zh-CN" w:bidi="ar-SA"/>
              </w:rPr>
              <w:t>分区防渗要求</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436"/>
              <w:gridCol w:w="740"/>
              <w:gridCol w:w="4979"/>
            </w:tblGrid>
            <w:tr w14:paraId="13F70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pct"/>
                  <w:tcBorders>
                    <w:tl2br w:val="nil"/>
                    <w:tr2bl w:val="nil"/>
                  </w:tcBorders>
                  <w:noWrap w:val="0"/>
                  <w:vAlign w:val="center"/>
                </w:tcPr>
                <w:p w14:paraId="6FDFAD6A">
                  <w:pPr>
                    <w:jc w:val="center"/>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序号</w:t>
                  </w:r>
                </w:p>
              </w:tc>
              <w:tc>
                <w:tcPr>
                  <w:tcW w:w="916" w:type="pct"/>
                  <w:tcBorders>
                    <w:tl2br w:val="nil"/>
                    <w:tr2bl w:val="nil"/>
                  </w:tcBorders>
                  <w:noWrap w:val="0"/>
                  <w:vAlign w:val="center"/>
                </w:tcPr>
                <w:p w14:paraId="41D3EBC5">
                  <w:pPr>
                    <w:jc w:val="center"/>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主要环节</w:t>
                  </w:r>
                </w:p>
              </w:tc>
              <w:tc>
                <w:tcPr>
                  <w:tcW w:w="472" w:type="pct"/>
                  <w:tcBorders>
                    <w:tl2br w:val="nil"/>
                    <w:tr2bl w:val="nil"/>
                  </w:tcBorders>
                  <w:noWrap w:val="0"/>
                  <w:vAlign w:val="center"/>
                </w:tcPr>
                <w:p w14:paraId="18FFC0C5">
                  <w:pPr>
                    <w:jc w:val="center"/>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分类</w:t>
                  </w:r>
                </w:p>
              </w:tc>
              <w:tc>
                <w:tcPr>
                  <w:tcW w:w="3175" w:type="pct"/>
                  <w:tcBorders>
                    <w:tl2br w:val="nil"/>
                    <w:tr2bl w:val="nil"/>
                  </w:tcBorders>
                  <w:noWrap w:val="0"/>
                  <w:vAlign w:val="center"/>
                </w:tcPr>
                <w:p w14:paraId="705DE33D">
                  <w:pPr>
                    <w:jc w:val="center"/>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防渗措施</w:t>
                  </w:r>
                </w:p>
              </w:tc>
            </w:tr>
            <w:tr w14:paraId="2C8AE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pct"/>
                  <w:tcBorders>
                    <w:tl2br w:val="nil"/>
                    <w:tr2bl w:val="nil"/>
                  </w:tcBorders>
                  <w:noWrap w:val="0"/>
                  <w:vAlign w:val="center"/>
                </w:tcPr>
                <w:p w14:paraId="702BE26F">
                  <w:pPr>
                    <w:jc w:val="center"/>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1</w:t>
                  </w:r>
                </w:p>
              </w:tc>
              <w:tc>
                <w:tcPr>
                  <w:tcW w:w="916" w:type="pct"/>
                  <w:tcBorders>
                    <w:tl2br w:val="nil"/>
                    <w:tr2bl w:val="nil"/>
                  </w:tcBorders>
                  <w:noWrap w:val="0"/>
                  <w:vAlign w:val="center"/>
                </w:tcPr>
                <w:p w14:paraId="5C4309C5">
                  <w:pPr>
                    <w:jc w:val="center"/>
                    <w:rPr>
                      <w:rFonts w:hint="default" w:ascii="Times New Roman" w:hAnsi="Times New Roman" w:eastAsia="宋体" w:cs="Times New Roman"/>
                      <w:b w:val="0"/>
                      <w:bCs w:val="0"/>
                      <w:caps w:val="0"/>
                      <w:color w:val="auto"/>
                      <w:spacing w:val="0"/>
                      <w:kern w:val="0"/>
                      <w:position w:val="0"/>
                      <w:sz w:val="24"/>
                      <w:szCs w:val="24"/>
                      <w:highlight w:val="none"/>
                      <w:lang w:val="en-US" w:eastAsia="zh-CN"/>
                    </w:rPr>
                  </w:pPr>
                  <w:r>
                    <w:rPr>
                      <w:rFonts w:hint="eastAsia" w:cs="Times New Roman"/>
                      <w:b w:val="0"/>
                      <w:bCs w:val="0"/>
                      <w:caps w:val="0"/>
                      <w:color w:val="auto"/>
                      <w:spacing w:val="0"/>
                      <w:kern w:val="0"/>
                      <w:position w:val="0"/>
                      <w:sz w:val="24"/>
                      <w:szCs w:val="24"/>
                      <w:highlight w:val="none"/>
                      <w:lang w:val="en-US" w:eastAsia="zh-CN"/>
                    </w:rPr>
                    <w:t>化粪池、沉淀池、危废库</w:t>
                  </w:r>
                </w:p>
              </w:tc>
              <w:tc>
                <w:tcPr>
                  <w:tcW w:w="472" w:type="pct"/>
                  <w:tcBorders>
                    <w:tl2br w:val="nil"/>
                    <w:tr2bl w:val="nil"/>
                  </w:tcBorders>
                  <w:noWrap w:val="0"/>
                  <w:vAlign w:val="center"/>
                </w:tcPr>
                <w:p w14:paraId="0C273CBF">
                  <w:pPr>
                    <w:jc w:val="center"/>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重点</w:t>
                  </w:r>
                </w:p>
                <w:p w14:paraId="1B67C204">
                  <w:pPr>
                    <w:jc w:val="center"/>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防渗</w:t>
                  </w:r>
                </w:p>
              </w:tc>
              <w:tc>
                <w:tcPr>
                  <w:tcW w:w="3175" w:type="pct"/>
                  <w:tcBorders>
                    <w:tl2br w:val="nil"/>
                    <w:tr2bl w:val="nil"/>
                  </w:tcBorders>
                  <w:noWrap w:val="0"/>
                  <w:vAlign w:val="center"/>
                </w:tcPr>
                <w:p w14:paraId="6560E27A">
                  <w:pPr>
                    <w:jc w:val="both"/>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lang w:val="sq-AL"/>
                    </w:rPr>
                    <w:t>采用抗渗钢筋混凝土管沟或HDPE膜防渗层。抗渗钢筋混凝土管沟中应掺加水泥基渗透结晶型防水剂，掺加量宜为0.8%</w:t>
                  </w:r>
                  <w:r>
                    <w:rPr>
                      <w:rFonts w:hint="eastAsia" w:ascii="Times New Roman" w:hAnsi="Times New Roman" w:eastAsia="宋体" w:cs="Times New Roman"/>
                      <w:b w:val="0"/>
                      <w:bCs w:val="0"/>
                      <w:caps w:val="0"/>
                      <w:color w:val="auto"/>
                      <w:spacing w:val="0"/>
                      <w:kern w:val="0"/>
                      <w:position w:val="0"/>
                      <w:sz w:val="24"/>
                      <w:szCs w:val="24"/>
                      <w:highlight w:val="none"/>
                      <w:lang w:val="sq-AL" w:eastAsia="zh-CN"/>
                    </w:rPr>
                    <w:t>～</w:t>
                  </w:r>
                  <w:r>
                    <w:rPr>
                      <w:rFonts w:hint="default" w:ascii="Times New Roman" w:hAnsi="Times New Roman" w:eastAsia="宋体" w:cs="Times New Roman"/>
                      <w:b w:val="0"/>
                      <w:bCs w:val="0"/>
                      <w:caps w:val="0"/>
                      <w:color w:val="auto"/>
                      <w:spacing w:val="0"/>
                      <w:kern w:val="0"/>
                      <w:position w:val="0"/>
                      <w:sz w:val="24"/>
                      <w:szCs w:val="24"/>
                      <w:highlight w:val="none"/>
                      <w:lang w:val="sq-AL"/>
                    </w:rPr>
                    <w:t>1.5%，渗透系数≤1.0×10</w:t>
                  </w:r>
                  <w:r>
                    <w:rPr>
                      <w:rFonts w:hint="default" w:ascii="Times New Roman" w:hAnsi="Times New Roman" w:eastAsia="宋体" w:cs="Times New Roman"/>
                      <w:b w:val="0"/>
                      <w:bCs w:val="0"/>
                      <w:caps w:val="0"/>
                      <w:color w:val="auto"/>
                      <w:spacing w:val="0"/>
                      <w:kern w:val="0"/>
                      <w:position w:val="0"/>
                      <w:sz w:val="24"/>
                      <w:szCs w:val="24"/>
                      <w:highlight w:val="none"/>
                      <w:vertAlign w:val="superscript"/>
                      <w:lang w:val="sq-AL"/>
                    </w:rPr>
                    <w:t>-10</w:t>
                  </w:r>
                  <w:r>
                    <w:rPr>
                      <w:rFonts w:hint="default" w:ascii="Times New Roman" w:hAnsi="Times New Roman" w:eastAsia="宋体" w:cs="Times New Roman"/>
                      <w:b w:val="0"/>
                      <w:bCs w:val="0"/>
                      <w:caps w:val="0"/>
                      <w:color w:val="auto"/>
                      <w:spacing w:val="0"/>
                      <w:kern w:val="0"/>
                      <w:position w:val="0"/>
                      <w:sz w:val="24"/>
                      <w:szCs w:val="24"/>
                      <w:highlight w:val="none"/>
                      <w:lang w:val="sq-AL"/>
                    </w:rPr>
                    <w:t>cm/s，HDPE的渗透系数≤1.0×10</w:t>
                  </w:r>
                  <w:r>
                    <w:rPr>
                      <w:rFonts w:hint="default" w:ascii="Times New Roman" w:hAnsi="Times New Roman" w:eastAsia="宋体" w:cs="Times New Roman"/>
                      <w:b w:val="0"/>
                      <w:bCs w:val="0"/>
                      <w:caps w:val="0"/>
                      <w:color w:val="auto"/>
                      <w:spacing w:val="0"/>
                      <w:kern w:val="0"/>
                      <w:position w:val="0"/>
                      <w:sz w:val="24"/>
                      <w:szCs w:val="24"/>
                      <w:highlight w:val="none"/>
                      <w:vertAlign w:val="superscript"/>
                      <w:lang w:val="sq-AL"/>
                    </w:rPr>
                    <w:t>-12</w:t>
                  </w:r>
                  <w:r>
                    <w:rPr>
                      <w:rFonts w:hint="default" w:ascii="Times New Roman" w:hAnsi="Times New Roman" w:eastAsia="宋体" w:cs="Times New Roman"/>
                      <w:b w:val="0"/>
                      <w:bCs w:val="0"/>
                      <w:caps w:val="0"/>
                      <w:color w:val="auto"/>
                      <w:spacing w:val="0"/>
                      <w:kern w:val="0"/>
                      <w:position w:val="0"/>
                      <w:sz w:val="24"/>
                      <w:szCs w:val="24"/>
                      <w:highlight w:val="none"/>
                      <w:lang w:val="sq-AL"/>
                    </w:rPr>
                    <w:t>cm/s，厚度不应小于1.5mm。</w:t>
                  </w:r>
                </w:p>
              </w:tc>
            </w:tr>
            <w:tr w14:paraId="659A7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pct"/>
                  <w:tcBorders>
                    <w:tl2br w:val="nil"/>
                    <w:tr2bl w:val="nil"/>
                  </w:tcBorders>
                  <w:noWrap w:val="0"/>
                  <w:vAlign w:val="center"/>
                </w:tcPr>
                <w:p w14:paraId="4C426425">
                  <w:pPr>
                    <w:jc w:val="center"/>
                    <w:rPr>
                      <w:rFonts w:hint="eastAsia" w:ascii="Times New Roman" w:hAnsi="Times New Roman" w:eastAsia="宋体" w:cs="Times New Roman"/>
                      <w:b w:val="0"/>
                      <w:bCs w:val="0"/>
                      <w:caps w:val="0"/>
                      <w:color w:val="auto"/>
                      <w:spacing w:val="0"/>
                      <w:kern w:val="0"/>
                      <w:position w:val="0"/>
                      <w:sz w:val="24"/>
                      <w:szCs w:val="24"/>
                      <w:highlight w:val="none"/>
                      <w:lang w:eastAsia="zh-CN"/>
                    </w:rPr>
                  </w:pPr>
                  <w:r>
                    <w:rPr>
                      <w:rFonts w:hint="eastAsia" w:cs="Times New Roman"/>
                      <w:b w:val="0"/>
                      <w:bCs w:val="0"/>
                      <w:caps w:val="0"/>
                      <w:color w:val="auto"/>
                      <w:spacing w:val="0"/>
                      <w:kern w:val="0"/>
                      <w:position w:val="0"/>
                      <w:sz w:val="24"/>
                      <w:szCs w:val="24"/>
                      <w:highlight w:val="none"/>
                      <w:lang w:val="en-US" w:eastAsia="zh-CN"/>
                    </w:rPr>
                    <w:t>2</w:t>
                  </w:r>
                </w:p>
              </w:tc>
              <w:tc>
                <w:tcPr>
                  <w:tcW w:w="916" w:type="pct"/>
                  <w:tcBorders>
                    <w:tl2br w:val="nil"/>
                    <w:tr2bl w:val="nil"/>
                  </w:tcBorders>
                  <w:noWrap w:val="0"/>
                  <w:vAlign w:val="center"/>
                </w:tcPr>
                <w:p w14:paraId="1588832C">
                  <w:pPr>
                    <w:adjustRightInd w:val="0"/>
                    <w:snapToGrid w:val="0"/>
                    <w:jc w:val="center"/>
                    <w:textAlignment w:val="baseline"/>
                    <w:rPr>
                      <w:rFonts w:hint="default" w:ascii="Times New Roman" w:hAnsi="Times New Roman" w:eastAsia="宋体" w:cs="Times New Roman"/>
                      <w:b w:val="0"/>
                      <w:bCs w:val="0"/>
                      <w:caps w:val="0"/>
                      <w:color w:val="auto"/>
                      <w:spacing w:val="0"/>
                      <w:kern w:val="0"/>
                      <w:position w:val="0"/>
                      <w:sz w:val="24"/>
                      <w:szCs w:val="24"/>
                      <w:highlight w:val="none"/>
                      <w:lang w:val="en-US" w:eastAsia="zh-CN"/>
                    </w:rPr>
                  </w:pPr>
                  <w:r>
                    <w:rPr>
                      <w:rFonts w:hint="eastAsia" w:cs="Times New Roman"/>
                      <w:b w:val="0"/>
                      <w:bCs w:val="0"/>
                      <w:caps w:val="0"/>
                      <w:color w:val="auto"/>
                      <w:spacing w:val="0"/>
                      <w:kern w:val="0"/>
                      <w:position w:val="0"/>
                      <w:sz w:val="24"/>
                      <w:szCs w:val="24"/>
                      <w:highlight w:val="none"/>
                      <w:lang w:eastAsia="zh-CN"/>
                    </w:rPr>
                    <w:t>生产区</w:t>
                  </w:r>
                  <w:r>
                    <w:rPr>
                      <w:rFonts w:hint="eastAsia" w:cs="Times New Roman"/>
                      <w:b w:val="0"/>
                      <w:bCs w:val="0"/>
                      <w:caps w:val="0"/>
                      <w:color w:val="auto"/>
                      <w:spacing w:val="0"/>
                      <w:kern w:val="0"/>
                      <w:position w:val="0"/>
                      <w:sz w:val="24"/>
                      <w:szCs w:val="24"/>
                      <w:highlight w:val="none"/>
                      <w:lang w:val="en-US" w:eastAsia="zh-CN"/>
                    </w:rPr>
                    <w:t>和原料仓库</w:t>
                  </w:r>
                </w:p>
              </w:tc>
              <w:tc>
                <w:tcPr>
                  <w:tcW w:w="472" w:type="pct"/>
                  <w:tcBorders>
                    <w:tl2br w:val="nil"/>
                    <w:tr2bl w:val="nil"/>
                  </w:tcBorders>
                  <w:noWrap w:val="0"/>
                  <w:vAlign w:val="center"/>
                </w:tcPr>
                <w:p w14:paraId="11799FE1">
                  <w:pPr>
                    <w:adjustRightInd w:val="0"/>
                    <w:snapToGrid w:val="0"/>
                    <w:jc w:val="center"/>
                    <w:textAlignment w:val="baseline"/>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一般防渗</w:t>
                  </w:r>
                </w:p>
              </w:tc>
              <w:tc>
                <w:tcPr>
                  <w:tcW w:w="3175" w:type="pct"/>
                  <w:tcBorders>
                    <w:tl2br w:val="nil"/>
                    <w:tr2bl w:val="nil"/>
                  </w:tcBorders>
                  <w:noWrap w:val="0"/>
                  <w:vAlign w:val="center"/>
                </w:tcPr>
                <w:p w14:paraId="08FE8A2C">
                  <w:pPr>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一般固废按照《一般工业固体废物贮存和填埋污染控制标准》（GB18599-2020）标准要求制定防渗措施：</w:t>
                  </w:r>
                </w:p>
                <w:p w14:paraId="2C5990D7">
                  <w:pPr>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①等效黏土防渗层Mb≥1.5m，K≤1×10</w:t>
                  </w:r>
                  <w:r>
                    <w:rPr>
                      <w:rFonts w:hint="default" w:ascii="Times New Roman" w:hAnsi="Times New Roman" w:eastAsia="宋体" w:cs="Times New Roman"/>
                      <w:b w:val="0"/>
                      <w:bCs w:val="0"/>
                      <w:caps w:val="0"/>
                      <w:color w:val="auto"/>
                      <w:spacing w:val="0"/>
                      <w:kern w:val="0"/>
                      <w:position w:val="0"/>
                      <w:sz w:val="24"/>
                      <w:szCs w:val="24"/>
                      <w:highlight w:val="none"/>
                      <w:vertAlign w:val="superscript"/>
                    </w:rPr>
                    <w:t>-7</w:t>
                  </w:r>
                  <w:r>
                    <w:rPr>
                      <w:rFonts w:hint="default" w:ascii="Times New Roman" w:hAnsi="Times New Roman" w:eastAsia="宋体" w:cs="Times New Roman"/>
                      <w:b w:val="0"/>
                      <w:bCs w:val="0"/>
                      <w:caps w:val="0"/>
                      <w:color w:val="auto"/>
                      <w:spacing w:val="0"/>
                      <w:kern w:val="0"/>
                      <w:position w:val="0"/>
                      <w:sz w:val="24"/>
                      <w:szCs w:val="24"/>
                      <w:highlight w:val="none"/>
                    </w:rPr>
                    <w:t>cm/s。</w:t>
                  </w:r>
                </w:p>
                <w:p w14:paraId="5A08CAE3">
                  <w:pPr>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②</w:t>
                  </w:r>
                  <w:r>
                    <w:rPr>
                      <w:rFonts w:hint="default" w:ascii="Times New Roman" w:hAnsi="Times New Roman" w:eastAsia="宋体" w:cs="Times New Roman"/>
                      <w:b w:val="0"/>
                      <w:bCs w:val="0"/>
                      <w:caps w:val="0"/>
                      <w:color w:val="auto"/>
                      <w:spacing w:val="0"/>
                      <w:kern w:val="0"/>
                      <w:position w:val="0"/>
                      <w:sz w:val="24"/>
                      <w:szCs w:val="24"/>
                      <w:highlight w:val="none"/>
                      <w:lang w:val="sq-AL"/>
                    </w:rPr>
                    <w:t>抗渗混凝土的抗渗等级不宜小于P8，其厚度不宜小于100mm。</w:t>
                  </w:r>
                </w:p>
              </w:tc>
            </w:tr>
            <w:tr w14:paraId="75941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pct"/>
                  <w:tcBorders>
                    <w:tl2br w:val="nil"/>
                    <w:tr2bl w:val="nil"/>
                  </w:tcBorders>
                  <w:noWrap w:val="0"/>
                  <w:vAlign w:val="center"/>
                </w:tcPr>
                <w:p w14:paraId="26B6B9E8">
                  <w:pPr>
                    <w:jc w:val="center"/>
                    <w:rPr>
                      <w:rFonts w:hint="default" w:ascii="Times New Roman" w:hAnsi="Times New Roman" w:eastAsia="宋体" w:cs="Times New Roman"/>
                      <w:b w:val="0"/>
                      <w:bCs w:val="0"/>
                      <w:caps w:val="0"/>
                      <w:color w:val="auto"/>
                      <w:spacing w:val="0"/>
                      <w:kern w:val="0"/>
                      <w:position w:val="0"/>
                      <w:sz w:val="24"/>
                      <w:szCs w:val="24"/>
                      <w:highlight w:val="none"/>
                      <w:lang w:val="en-US"/>
                    </w:rPr>
                  </w:pPr>
                  <w:r>
                    <w:rPr>
                      <w:rFonts w:hint="eastAsia" w:cs="Times New Roman"/>
                      <w:b w:val="0"/>
                      <w:bCs w:val="0"/>
                      <w:caps w:val="0"/>
                      <w:color w:val="auto"/>
                      <w:spacing w:val="0"/>
                      <w:kern w:val="0"/>
                      <w:position w:val="0"/>
                      <w:sz w:val="24"/>
                      <w:szCs w:val="24"/>
                      <w:highlight w:val="none"/>
                      <w:lang w:val="en-US" w:eastAsia="zh-CN"/>
                    </w:rPr>
                    <w:t>3</w:t>
                  </w:r>
                </w:p>
              </w:tc>
              <w:tc>
                <w:tcPr>
                  <w:tcW w:w="916" w:type="pct"/>
                  <w:tcBorders>
                    <w:tl2br w:val="nil"/>
                    <w:tr2bl w:val="nil"/>
                  </w:tcBorders>
                  <w:noWrap w:val="0"/>
                  <w:vAlign w:val="center"/>
                </w:tcPr>
                <w:p w14:paraId="1A85F29B">
                  <w:pPr>
                    <w:adjustRightInd w:val="0"/>
                    <w:snapToGrid w:val="0"/>
                    <w:jc w:val="center"/>
                    <w:textAlignment w:val="baseline"/>
                    <w:rPr>
                      <w:rFonts w:hint="default" w:ascii="Times New Roman" w:hAnsi="Times New Roman" w:eastAsia="宋体" w:cs="Times New Roman"/>
                      <w:b w:val="0"/>
                      <w:bCs w:val="0"/>
                      <w:caps w:val="0"/>
                      <w:color w:val="auto"/>
                      <w:spacing w:val="0"/>
                      <w:kern w:val="0"/>
                      <w:position w:val="0"/>
                      <w:sz w:val="24"/>
                      <w:szCs w:val="24"/>
                      <w:highlight w:val="none"/>
                      <w:lang w:val="en-US" w:eastAsia="zh-CN"/>
                    </w:rPr>
                  </w:pPr>
                  <w:r>
                    <w:rPr>
                      <w:rFonts w:hint="eastAsia" w:cs="Times New Roman"/>
                      <w:b w:val="0"/>
                      <w:bCs w:val="0"/>
                      <w:caps w:val="0"/>
                      <w:color w:val="auto"/>
                      <w:spacing w:val="0"/>
                      <w:kern w:val="0"/>
                      <w:position w:val="0"/>
                      <w:sz w:val="24"/>
                      <w:szCs w:val="24"/>
                      <w:highlight w:val="none"/>
                      <w:lang w:val="en-US" w:eastAsia="zh-CN"/>
                    </w:rPr>
                    <w:t>其他区域</w:t>
                  </w:r>
                </w:p>
              </w:tc>
              <w:tc>
                <w:tcPr>
                  <w:tcW w:w="472" w:type="pct"/>
                  <w:tcBorders>
                    <w:tl2br w:val="nil"/>
                    <w:tr2bl w:val="nil"/>
                  </w:tcBorders>
                  <w:noWrap w:val="0"/>
                  <w:vAlign w:val="center"/>
                </w:tcPr>
                <w:p w14:paraId="007C1CA9">
                  <w:pPr>
                    <w:adjustRightInd w:val="0"/>
                    <w:snapToGrid w:val="0"/>
                    <w:jc w:val="center"/>
                    <w:textAlignment w:val="baseline"/>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简单防渗</w:t>
                  </w:r>
                </w:p>
              </w:tc>
              <w:tc>
                <w:tcPr>
                  <w:tcW w:w="3175" w:type="pct"/>
                  <w:tcBorders>
                    <w:tl2br w:val="nil"/>
                    <w:tr2bl w:val="nil"/>
                  </w:tcBorders>
                  <w:noWrap w:val="0"/>
                  <w:vAlign w:val="center"/>
                </w:tcPr>
                <w:p w14:paraId="67E6720F">
                  <w:pPr>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一般地面硬化</w:t>
                  </w:r>
                </w:p>
              </w:tc>
            </w:tr>
          </w:tbl>
          <w:p w14:paraId="6E90F236">
            <w:pPr>
              <w:keepNext w:val="0"/>
              <w:keepLines w:val="0"/>
              <w:pageBreakBefore w:val="0"/>
              <w:tabs>
                <w:tab w:val="left" w:pos="900"/>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综上，本项目在完善项目区防渗措施下，对周围地下水和土壤的环境影响较小，从环境角度是可行的，项目运营过程对其附近区域地下水和土壤不会造成较大影响。</w:t>
            </w:r>
          </w:p>
          <w:p w14:paraId="43E38762">
            <w:pPr>
              <w:keepNext w:val="0"/>
              <w:keepLines w:val="0"/>
              <w:pageBreakBefore w:val="0"/>
              <w:tabs>
                <w:tab w:val="left" w:pos="900"/>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4、土壤和地下水跟踪监测</w:t>
            </w:r>
          </w:p>
          <w:p w14:paraId="155922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《排污许可证申请与核发技术规范 总则》（HJ942-2018）</w:t>
            </w:r>
            <w:r>
              <w:rPr>
                <w:rFonts w:hint="eastAsia" w:ascii="Times New Roman" w:hAnsi="Times New Roman" w:eastAsia="宋体" w:cs="Times New Roman"/>
                <w:b w:val="0"/>
                <w:bCs w:val="0"/>
                <w:caps w:val="0"/>
                <w:color w:val="auto"/>
                <w:spacing w:val="0"/>
                <w:kern w:val="0"/>
                <w:position w:val="0"/>
                <w:sz w:val="24"/>
                <w:szCs w:val="24"/>
                <w:highlight w:val="none"/>
                <w:lang w:eastAsia="zh-CN"/>
              </w:rPr>
              <w:t>、《排污单位自行监测技术指南 砖瓦工业》（HJ1254-2022）</w:t>
            </w:r>
            <w:r>
              <w:rPr>
                <w:rFonts w:hint="default" w:ascii="Times New Roman" w:hAnsi="Times New Roman" w:eastAsia="宋体" w:cs="Times New Roman"/>
                <w:b w:val="0"/>
                <w:bCs w:val="0"/>
                <w:caps w:val="0"/>
                <w:color w:val="auto"/>
                <w:spacing w:val="0"/>
                <w:kern w:val="0"/>
                <w:position w:val="0"/>
                <w:sz w:val="24"/>
                <w:szCs w:val="24"/>
                <w:highlight w:val="none"/>
              </w:rPr>
              <w:t>等文件均未提及跟踪监测要求，企业按照要求进行严格防渗，因此本次评价不再要求土壤和地下水的跟踪监测。</w:t>
            </w:r>
          </w:p>
          <w:p w14:paraId="711E3990">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aps w:val="0"/>
                <w:color w:val="auto"/>
                <w:spacing w:val="0"/>
                <w:kern w:val="0"/>
                <w:position w:val="0"/>
                <w:sz w:val="24"/>
                <w:szCs w:val="24"/>
                <w:highlight w:val="none"/>
              </w:rPr>
            </w:pPr>
            <w:r>
              <w:rPr>
                <w:rFonts w:hint="default" w:ascii="Times New Roman" w:hAnsi="Times New Roman" w:eastAsia="宋体" w:cs="Times New Roman"/>
                <w:b/>
                <w:bCs/>
                <w:caps w:val="0"/>
                <w:color w:val="auto"/>
                <w:spacing w:val="0"/>
                <w:kern w:val="0"/>
                <w:position w:val="0"/>
                <w:sz w:val="24"/>
                <w:szCs w:val="24"/>
                <w:highlight w:val="none"/>
              </w:rPr>
              <w:t>六、生态</w:t>
            </w:r>
          </w:p>
          <w:p w14:paraId="40C8A2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本项目占地范围内</w:t>
            </w:r>
            <w:r>
              <w:rPr>
                <w:rFonts w:hint="default" w:ascii="Times New Roman" w:hAnsi="Times New Roman" w:eastAsia="宋体" w:cs="Times New Roman"/>
                <w:b w:val="0"/>
                <w:bCs w:val="0"/>
                <w:caps w:val="0"/>
                <w:color w:val="auto"/>
                <w:spacing w:val="0"/>
                <w:kern w:val="0"/>
                <w:position w:val="0"/>
                <w:sz w:val="24"/>
                <w:szCs w:val="24"/>
                <w:highlight w:val="none"/>
                <w:lang w:eastAsia="zh-CN"/>
              </w:rPr>
              <w:t>无</w:t>
            </w:r>
            <w:r>
              <w:rPr>
                <w:rFonts w:hint="default" w:ascii="Times New Roman" w:hAnsi="Times New Roman" w:eastAsia="宋体" w:cs="Times New Roman"/>
                <w:b w:val="0"/>
                <w:bCs w:val="0"/>
                <w:caps w:val="0"/>
                <w:color w:val="auto"/>
                <w:spacing w:val="0"/>
                <w:kern w:val="0"/>
                <w:position w:val="0"/>
                <w:sz w:val="24"/>
                <w:szCs w:val="24"/>
                <w:highlight w:val="none"/>
              </w:rPr>
              <w:t>生态环境保护目标。</w:t>
            </w:r>
          </w:p>
          <w:p w14:paraId="057F9D7E">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aps w:val="0"/>
                <w:color w:val="auto"/>
                <w:spacing w:val="0"/>
                <w:kern w:val="0"/>
                <w:position w:val="0"/>
                <w:sz w:val="24"/>
                <w:szCs w:val="24"/>
                <w:highlight w:val="none"/>
              </w:rPr>
            </w:pPr>
            <w:r>
              <w:rPr>
                <w:rFonts w:hint="default" w:ascii="Times New Roman" w:hAnsi="Times New Roman" w:eastAsia="宋体" w:cs="Times New Roman"/>
                <w:b/>
                <w:bCs/>
                <w:caps w:val="0"/>
                <w:color w:val="auto"/>
                <w:spacing w:val="0"/>
                <w:kern w:val="0"/>
                <w:position w:val="0"/>
                <w:sz w:val="24"/>
                <w:szCs w:val="24"/>
                <w:highlight w:val="none"/>
              </w:rPr>
              <w:t>七、环境风险</w:t>
            </w:r>
          </w:p>
          <w:p w14:paraId="76153914">
            <w:pPr>
              <w:keepNext w:val="0"/>
              <w:keepLines w:val="0"/>
              <w:pageBreakBefore w:val="0"/>
              <w:widowControl w:val="0"/>
              <w:kinsoku/>
              <w:wordWrap/>
              <w:overflowPunct/>
              <w:topLinePunct w:val="0"/>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pacing w:val="0"/>
                <w:kern w:val="0"/>
                <w:sz w:val="24"/>
                <w:szCs w:val="24"/>
                <w:highlight w:val="none"/>
              </w:rPr>
            </w:pPr>
            <w:r>
              <w:rPr>
                <w:rFonts w:hint="default" w:ascii="Times New Roman" w:hAnsi="Times New Roman" w:eastAsia="宋体" w:cs="Times New Roman"/>
                <w:b w:val="0"/>
                <w:bCs w:val="0"/>
                <w:color w:val="auto"/>
                <w:spacing w:val="0"/>
                <w:kern w:val="0"/>
                <w:sz w:val="24"/>
                <w:szCs w:val="24"/>
                <w:highlight w:val="none"/>
              </w:rPr>
              <w:t>1、</w:t>
            </w:r>
            <w:r>
              <w:rPr>
                <w:rFonts w:hint="eastAsia" w:cs="Times New Roman"/>
                <w:b w:val="0"/>
                <w:bCs w:val="0"/>
                <w:color w:val="auto"/>
                <w:spacing w:val="0"/>
                <w:kern w:val="0"/>
                <w:sz w:val="24"/>
                <w:szCs w:val="24"/>
                <w:highlight w:val="none"/>
                <w:lang w:val="en-US" w:eastAsia="zh-CN"/>
              </w:rPr>
              <w:t>明确有毒有害和易燃易爆等危险物质</w:t>
            </w:r>
          </w:p>
          <w:p w14:paraId="7DDE94E3">
            <w:pPr>
              <w:keepNext w:val="0"/>
              <w:keepLines w:val="0"/>
              <w:pageBreakBefore w:val="0"/>
              <w:widowControl w:val="0"/>
              <w:kinsoku/>
              <w:wordWrap/>
              <w:overflowPunct/>
              <w:topLinePunct w:val="0"/>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pacing w:val="0"/>
                <w:kern w:val="0"/>
                <w:sz w:val="24"/>
                <w:szCs w:val="24"/>
                <w:highlight w:val="none"/>
                <w:lang w:val="en-US" w:eastAsia="zh-CN"/>
              </w:rPr>
            </w:pPr>
            <w:r>
              <w:rPr>
                <w:rFonts w:hint="default" w:ascii="Times New Roman" w:hAnsi="Times New Roman" w:eastAsia="宋体" w:cs="Times New Roman"/>
                <w:b w:val="0"/>
                <w:bCs w:val="0"/>
                <w:color w:val="auto"/>
                <w:spacing w:val="0"/>
                <w:kern w:val="0"/>
                <w:sz w:val="24"/>
                <w:szCs w:val="24"/>
                <w:highlight w:val="none"/>
              </w:rPr>
              <w:t>对照</w:t>
            </w:r>
            <w:r>
              <w:rPr>
                <w:rFonts w:hint="default" w:ascii="Times New Roman" w:hAnsi="Times New Roman" w:eastAsia="宋体" w:cs="Times New Roman"/>
                <w:b w:val="0"/>
                <w:bCs w:val="0"/>
                <w:color w:val="auto"/>
                <w:spacing w:val="0"/>
                <w:kern w:val="0"/>
                <w:sz w:val="24"/>
                <w:szCs w:val="24"/>
                <w:highlight w:val="none"/>
                <w:lang w:val="en-US" w:eastAsia="zh-CN"/>
              </w:rPr>
              <w:t>《建设项目环境风险评价技术导则》（HJ169-2018）附录B</w:t>
            </w:r>
            <w:r>
              <w:rPr>
                <w:rFonts w:hint="default" w:ascii="Times New Roman" w:hAnsi="Times New Roman" w:eastAsia="宋体" w:cs="Times New Roman"/>
                <w:b w:val="0"/>
                <w:bCs w:val="0"/>
                <w:color w:val="auto"/>
                <w:spacing w:val="0"/>
                <w:kern w:val="0"/>
                <w:sz w:val="24"/>
                <w:szCs w:val="24"/>
                <w:highlight w:val="none"/>
              </w:rPr>
              <w:t>，</w:t>
            </w:r>
            <w:r>
              <w:rPr>
                <w:rFonts w:hint="default" w:ascii="Times New Roman" w:hAnsi="Times New Roman" w:eastAsia="宋体" w:cs="Times New Roman"/>
                <w:b w:val="0"/>
                <w:bCs w:val="0"/>
                <w:color w:val="auto"/>
                <w:spacing w:val="0"/>
                <w:kern w:val="0"/>
                <w:sz w:val="24"/>
                <w:szCs w:val="24"/>
                <w:highlight w:val="none"/>
                <w:lang w:val="en-US" w:eastAsia="zh-CN"/>
              </w:rPr>
              <w:t>本</w:t>
            </w:r>
            <w:r>
              <w:rPr>
                <w:rFonts w:hint="default" w:ascii="Times New Roman" w:hAnsi="Times New Roman" w:eastAsia="宋体" w:cs="Times New Roman"/>
                <w:b w:val="0"/>
                <w:bCs w:val="0"/>
                <w:color w:val="auto"/>
                <w:spacing w:val="0"/>
                <w:kern w:val="0"/>
                <w:sz w:val="24"/>
                <w:szCs w:val="24"/>
                <w:highlight w:val="none"/>
              </w:rPr>
              <w:t>项目涉及的</w:t>
            </w:r>
            <w:r>
              <w:rPr>
                <w:rFonts w:hint="default" w:ascii="Times New Roman" w:hAnsi="Times New Roman" w:eastAsia="宋体" w:cs="Times New Roman"/>
                <w:b w:val="0"/>
                <w:bCs w:val="0"/>
                <w:color w:val="auto"/>
                <w:spacing w:val="0"/>
                <w:kern w:val="0"/>
                <w:sz w:val="24"/>
                <w:szCs w:val="24"/>
                <w:highlight w:val="none"/>
                <w:lang w:val="en-US" w:eastAsia="zh-CN"/>
              </w:rPr>
              <w:t>危险</w:t>
            </w:r>
            <w:r>
              <w:rPr>
                <w:rFonts w:hint="default" w:ascii="Times New Roman" w:hAnsi="Times New Roman" w:eastAsia="宋体" w:cs="Times New Roman"/>
                <w:b w:val="0"/>
                <w:bCs w:val="0"/>
                <w:color w:val="auto"/>
                <w:spacing w:val="0"/>
                <w:kern w:val="0"/>
                <w:sz w:val="24"/>
                <w:szCs w:val="24"/>
                <w:highlight w:val="none"/>
              </w:rPr>
              <w:t>物质为</w:t>
            </w:r>
            <w:r>
              <w:rPr>
                <w:rFonts w:hint="default" w:ascii="Times New Roman" w:hAnsi="Times New Roman" w:eastAsia="宋体" w:cs="Times New Roman"/>
                <w:b w:val="0"/>
                <w:bCs w:val="0"/>
                <w:color w:val="auto"/>
                <w:spacing w:val="0"/>
                <w:kern w:val="0"/>
                <w:sz w:val="24"/>
                <w:szCs w:val="24"/>
                <w:highlight w:val="none"/>
                <w:lang w:val="en-US" w:eastAsia="zh-CN"/>
              </w:rPr>
              <w:t>油类物质，厂区内存储量远低于其临界量2500t，O&lt;1，因此不设置风险专项评价</w:t>
            </w:r>
            <w:r>
              <w:rPr>
                <w:rFonts w:hint="default" w:ascii="Times New Roman" w:hAnsi="Times New Roman" w:eastAsia="宋体" w:cs="Times New Roman"/>
                <w:b w:val="0"/>
                <w:bCs w:val="0"/>
                <w:color w:val="auto"/>
                <w:spacing w:val="0"/>
                <w:kern w:val="0"/>
                <w:sz w:val="24"/>
                <w:szCs w:val="24"/>
                <w:highlight w:val="none"/>
              </w:rPr>
              <w:t>。</w:t>
            </w:r>
          </w:p>
          <w:p w14:paraId="4C54617B">
            <w:pPr>
              <w:keepNext w:val="0"/>
              <w:keepLines w:val="0"/>
              <w:pageBreakBefore w:val="0"/>
              <w:widowControl w:val="0"/>
              <w:kinsoku/>
              <w:wordWrap/>
              <w:overflowPunct/>
              <w:topLinePunct w:val="0"/>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pacing w:val="0"/>
                <w:kern w:val="0"/>
                <w:sz w:val="24"/>
                <w:szCs w:val="24"/>
                <w:highlight w:val="none"/>
                <w:lang w:val="en-US" w:eastAsia="zh-CN"/>
              </w:rPr>
            </w:pPr>
            <w:r>
              <w:rPr>
                <w:rFonts w:hint="eastAsia" w:ascii="Times New Roman" w:hAnsi="Times New Roman" w:eastAsia="宋体" w:cs="Times New Roman"/>
                <w:b w:val="0"/>
                <w:bCs w:val="0"/>
                <w:color w:val="auto"/>
                <w:spacing w:val="0"/>
                <w:kern w:val="0"/>
                <w:sz w:val="24"/>
                <w:szCs w:val="24"/>
                <w:highlight w:val="none"/>
                <w:lang w:val="en-US" w:eastAsia="zh-CN"/>
              </w:rPr>
              <w:t>2、风险源分布情况及可能影响途径</w:t>
            </w:r>
          </w:p>
          <w:p w14:paraId="7CE1AE7A">
            <w:pPr>
              <w:keepNext w:val="0"/>
              <w:keepLines w:val="0"/>
              <w:pageBreakBefore w:val="0"/>
              <w:widowControl w:val="0"/>
              <w:numPr>
                <w:ilvl w:val="0"/>
                <w:numId w:val="8"/>
              </w:numPr>
              <w:tabs>
                <w:tab w:val="center" w:pos="0"/>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bCs/>
                <w:snapToGrid w:val="0"/>
                <w:color w:val="auto"/>
                <w:spacing w:val="0"/>
                <w:kern w:val="0"/>
                <w:sz w:val="24"/>
                <w:szCs w:val="24"/>
                <w:highlight w:val="none"/>
                <w:lang w:val="en-US" w:eastAsia="zh-CN" w:bidi="ar-SA"/>
              </w:rPr>
            </w:pPr>
            <w:r>
              <w:rPr>
                <w:rFonts w:hint="default" w:ascii="Times New Roman" w:hAnsi="Times New Roman" w:eastAsia="宋体" w:cs="Times New Roman"/>
                <w:b/>
                <w:bCs/>
                <w:snapToGrid w:val="0"/>
                <w:color w:val="auto"/>
                <w:spacing w:val="0"/>
                <w:kern w:val="0"/>
                <w:sz w:val="24"/>
                <w:szCs w:val="24"/>
                <w:highlight w:val="none"/>
                <w:lang w:val="en-US" w:eastAsia="zh-CN" w:bidi="ar-SA"/>
              </w:rPr>
              <w:t>分布情况及可能影响途径一览表</w:t>
            </w:r>
          </w:p>
          <w:tbl>
            <w:tblPr>
              <w:tblStyle w:val="36"/>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3036"/>
              <w:gridCol w:w="1984"/>
              <w:gridCol w:w="2807"/>
            </w:tblGrid>
            <w:tr w14:paraId="264C7F4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939" w:type="pct"/>
                  <w:noWrap w:val="0"/>
                  <w:vAlign w:val="center"/>
                </w:tcPr>
                <w:p w14:paraId="09CED8A8">
                  <w:pPr>
                    <w:adjustRightInd w:val="0"/>
                    <w:snapToGrid w:val="0"/>
                    <w:jc w:val="center"/>
                    <w:rPr>
                      <w:rFonts w:hint="default" w:ascii="Times New Roman" w:hAnsi="Times New Roman" w:eastAsia="宋体" w:cs="Times New Roman"/>
                      <w:b w:val="0"/>
                      <w:bCs w:val="0"/>
                      <w:caps w:val="0"/>
                      <w:color w:val="auto"/>
                      <w:spacing w:val="0"/>
                      <w:kern w:val="0"/>
                      <w:position w:val="0"/>
                      <w:sz w:val="21"/>
                      <w:szCs w:val="21"/>
                      <w:highlight w:val="none"/>
                    </w:rPr>
                  </w:pPr>
                  <w:r>
                    <w:rPr>
                      <w:rFonts w:hint="default" w:ascii="Times New Roman" w:hAnsi="Times New Roman" w:eastAsia="宋体" w:cs="Times New Roman"/>
                      <w:b w:val="0"/>
                      <w:bCs w:val="0"/>
                      <w:caps w:val="0"/>
                      <w:color w:val="auto"/>
                      <w:spacing w:val="0"/>
                      <w:kern w:val="0"/>
                      <w:position w:val="0"/>
                      <w:sz w:val="21"/>
                      <w:szCs w:val="21"/>
                      <w:highlight w:val="none"/>
                    </w:rPr>
                    <w:t>名称</w:t>
                  </w:r>
                </w:p>
              </w:tc>
              <w:tc>
                <w:tcPr>
                  <w:tcW w:w="1267" w:type="pct"/>
                  <w:noWrap w:val="0"/>
                  <w:vAlign w:val="center"/>
                </w:tcPr>
                <w:p w14:paraId="717D208B">
                  <w:pPr>
                    <w:adjustRightInd w:val="0"/>
                    <w:snapToGrid w:val="0"/>
                    <w:jc w:val="center"/>
                    <w:rPr>
                      <w:rFonts w:hint="default" w:ascii="Times New Roman" w:hAnsi="Times New Roman" w:eastAsia="宋体" w:cs="Times New Roman"/>
                      <w:b w:val="0"/>
                      <w:bCs w:val="0"/>
                      <w:caps w:val="0"/>
                      <w:color w:val="auto"/>
                      <w:spacing w:val="0"/>
                      <w:kern w:val="0"/>
                      <w:position w:val="0"/>
                      <w:sz w:val="21"/>
                      <w:szCs w:val="21"/>
                      <w:highlight w:val="none"/>
                      <w:lang w:eastAsia="zh-CN"/>
                    </w:rPr>
                  </w:pPr>
                  <w:r>
                    <w:rPr>
                      <w:rFonts w:hint="default" w:ascii="Times New Roman" w:hAnsi="Times New Roman" w:eastAsia="宋体" w:cs="Times New Roman"/>
                      <w:b w:val="0"/>
                      <w:bCs w:val="0"/>
                      <w:caps w:val="0"/>
                      <w:color w:val="auto"/>
                      <w:spacing w:val="0"/>
                      <w:kern w:val="0"/>
                      <w:position w:val="0"/>
                      <w:sz w:val="21"/>
                      <w:szCs w:val="21"/>
                      <w:highlight w:val="none"/>
                      <w:lang w:eastAsia="zh-CN"/>
                    </w:rPr>
                    <w:t>分布情况</w:t>
                  </w:r>
                </w:p>
              </w:tc>
              <w:tc>
                <w:tcPr>
                  <w:tcW w:w="1793" w:type="pct"/>
                  <w:noWrap w:val="0"/>
                  <w:vAlign w:val="center"/>
                </w:tcPr>
                <w:p w14:paraId="484BA3C7">
                  <w:pPr>
                    <w:adjustRightInd w:val="0"/>
                    <w:snapToGrid w:val="0"/>
                    <w:jc w:val="center"/>
                    <w:rPr>
                      <w:rFonts w:hint="default" w:ascii="Times New Roman" w:hAnsi="Times New Roman" w:eastAsia="宋体" w:cs="Times New Roman"/>
                      <w:b w:val="0"/>
                      <w:bCs w:val="0"/>
                      <w:caps w:val="0"/>
                      <w:color w:val="auto"/>
                      <w:spacing w:val="0"/>
                      <w:kern w:val="0"/>
                      <w:position w:val="0"/>
                      <w:sz w:val="21"/>
                      <w:szCs w:val="21"/>
                      <w:highlight w:val="none"/>
                      <w:lang w:eastAsia="zh-CN"/>
                    </w:rPr>
                  </w:pPr>
                  <w:r>
                    <w:rPr>
                      <w:rFonts w:hint="default" w:ascii="Times New Roman" w:hAnsi="Times New Roman" w:eastAsia="宋体" w:cs="Times New Roman"/>
                      <w:b w:val="0"/>
                      <w:bCs w:val="0"/>
                      <w:caps w:val="0"/>
                      <w:color w:val="auto"/>
                      <w:spacing w:val="0"/>
                      <w:kern w:val="0"/>
                      <w:position w:val="0"/>
                      <w:sz w:val="21"/>
                      <w:szCs w:val="21"/>
                      <w:highlight w:val="none"/>
                      <w:lang w:eastAsia="zh-CN"/>
                    </w:rPr>
                    <w:t>可能影响途径</w:t>
                  </w:r>
                </w:p>
              </w:tc>
            </w:tr>
            <w:tr w14:paraId="7F955D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939" w:type="pct"/>
                  <w:noWrap w:val="0"/>
                  <w:vAlign w:val="center"/>
                </w:tcPr>
                <w:p w14:paraId="5500C9EE">
                  <w:pPr>
                    <w:adjustRightInd w:val="0"/>
                    <w:snapToGrid w:val="0"/>
                    <w:jc w:val="center"/>
                    <w:rPr>
                      <w:rFonts w:hint="eastAsia" w:ascii="Times New Roman" w:hAnsi="Times New Roman" w:eastAsia="宋体" w:cs="Times New Roman"/>
                      <w:b w:val="0"/>
                      <w:bCs w:val="0"/>
                      <w:caps w:val="0"/>
                      <w:color w:val="auto"/>
                      <w:spacing w:val="0"/>
                      <w:kern w:val="0"/>
                      <w:position w:val="0"/>
                      <w:sz w:val="21"/>
                      <w:szCs w:val="21"/>
                      <w:highlight w:val="none"/>
                      <w:lang w:val="en-US" w:eastAsia="zh-CN"/>
                    </w:rPr>
                  </w:pPr>
                  <w:r>
                    <w:rPr>
                      <w:rFonts w:hint="eastAsia" w:ascii="Times New Roman" w:hAnsi="Times New Roman" w:eastAsia="宋体" w:cs="Times New Roman"/>
                      <w:b w:val="0"/>
                      <w:bCs w:val="0"/>
                      <w:caps w:val="0"/>
                      <w:color w:val="auto"/>
                      <w:spacing w:val="0"/>
                      <w:kern w:val="0"/>
                      <w:position w:val="0"/>
                      <w:sz w:val="21"/>
                      <w:szCs w:val="21"/>
                      <w:highlight w:val="none"/>
                      <w:lang w:val="en-US" w:eastAsia="zh-CN"/>
                    </w:rPr>
                    <w:t>废气污染物</w:t>
                  </w:r>
                </w:p>
              </w:tc>
              <w:tc>
                <w:tcPr>
                  <w:tcW w:w="1267" w:type="pct"/>
                  <w:noWrap w:val="0"/>
                  <w:vAlign w:val="center"/>
                </w:tcPr>
                <w:p w14:paraId="4CC7415B">
                  <w:pPr>
                    <w:adjustRightInd w:val="0"/>
                    <w:snapToGrid w:val="0"/>
                    <w:jc w:val="center"/>
                    <w:rPr>
                      <w:rFonts w:hint="eastAsia" w:ascii="Times New Roman" w:hAnsi="Times New Roman" w:eastAsia="宋体" w:cs="Times New Roman"/>
                      <w:b w:val="0"/>
                      <w:bCs w:val="0"/>
                      <w:caps w:val="0"/>
                      <w:color w:val="auto"/>
                      <w:spacing w:val="0"/>
                      <w:kern w:val="0"/>
                      <w:position w:val="0"/>
                      <w:sz w:val="21"/>
                      <w:szCs w:val="21"/>
                      <w:highlight w:val="none"/>
                      <w:lang w:val="en-US" w:eastAsia="zh-CN"/>
                    </w:rPr>
                  </w:pPr>
                  <w:r>
                    <w:rPr>
                      <w:rFonts w:hint="eastAsia" w:ascii="Times New Roman" w:hAnsi="Times New Roman" w:cs="Times New Roman"/>
                      <w:b w:val="0"/>
                      <w:bCs w:val="0"/>
                      <w:caps w:val="0"/>
                      <w:color w:val="auto"/>
                      <w:spacing w:val="0"/>
                      <w:kern w:val="0"/>
                      <w:position w:val="0"/>
                      <w:sz w:val="21"/>
                      <w:szCs w:val="21"/>
                      <w:highlight w:val="none"/>
                      <w:lang w:val="en-US" w:eastAsia="zh-CN"/>
                    </w:rPr>
                    <w:t>厂区</w:t>
                  </w:r>
                  <w:r>
                    <w:rPr>
                      <w:rFonts w:hint="eastAsia" w:ascii="Times New Roman" w:hAnsi="Times New Roman" w:eastAsia="宋体" w:cs="Times New Roman"/>
                      <w:b w:val="0"/>
                      <w:bCs w:val="0"/>
                      <w:caps w:val="0"/>
                      <w:color w:val="auto"/>
                      <w:spacing w:val="0"/>
                      <w:kern w:val="0"/>
                      <w:position w:val="0"/>
                      <w:sz w:val="21"/>
                      <w:szCs w:val="21"/>
                      <w:highlight w:val="none"/>
                      <w:lang w:val="en-US" w:eastAsia="zh-CN"/>
                    </w:rPr>
                    <w:t>内</w:t>
                  </w:r>
                </w:p>
              </w:tc>
              <w:tc>
                <w:tcPr>
                  <w:tcW w:w="1793" w:type="pct"/>
                  <w:noWrap w:val="0"/>
                  <w:vAlign w:val="center"/>
                </w:tcPr>
                <w:p w14:paraId="6F4A69D9">
                  <w:pPr>
                    <w:adjustRightInd w:val="0"/>
                    <w:snapToGrid w:val="0"/>
                    <w:jc w:val="center"/>
                    <w:rPr>
                      <w:rFonts w:hint="eastAsia" w:ascii="Times New Roman" w:hAnsi="Times New Roman" w:eastAsia="宋体" w:cs="Times New Roman"/>
                      <w:b w:val="0"/>
                      <w:bCs w:val="0"/>
                      <w:caps w:val="0"/>
                      <w:color w:val="auto"/>
                      <w:spacing w:val="0"/>
                      <w:kern w:val="0"/>
                      <w:position w:val="0"/>
                      <w:sz w:val="21"/>
                      <w:szCs w:val="21"/>
                      <w:highlight w:val="none"/>
                      <w:lang w:val="en-US" w:eastAsia="zh-CN"/>
                    </w:rPr>
                  </w:pPr>
                  <w:r>
                    <w:rPr>
                      <w:rFonts w:hint="eastAsia" w:ascii="Times New Roman" w:hAnsi="Times New Roman" w:eastAsia="宋体" w:cs="Times New Roman"/>
                      <w:b w:val="0"/>
                      <w:bCs w:val="0"/>
                      <w:caps w:val="0"/>
                      <w:color w:val="auto"/>
                      <w:spacing w:val="0"/>
                      <w:kern w:val="0"/>
                      <w:position w:val="0"/>
                      <w:sz w:val="21"/>
                      <w:szCs w:val="21"/>
                      <w:highlight w:val="none"/>
                      <w:lang w:val="en-US" w:eastAsia="zh-CN"/>
                    </w:rPr>
                    <w:t>超标排放</w:t>
                  </w:r>
                </w:p>
              </w:tc>
            </w:tr>
            <w:tr w14:paraId="4A27BF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939" w:type="pct"/>
                  <w:noWrap w:val="0"/>
                  <w:vAlign w:val="center"/>
                </w:tcPr>
                <w:p w14:paraId="533FFC93">
                  <w:pPr>
                    <w:adjustRightInd w:val="0"/>
                    <w:snapToGrid w:val="0"/>
                    <w:jc w:val="center"/>
                    <w:rPr>
                      <w:rFonts w:hint="default" w:ascii="Times New Roman" w:hAnsi="Times New Roman" w:eastAsia="宋体" w:cs="Times New Roman"/>
                      <w:b w:val="0"/>
                      <w:bCs w:val="0"/>
                      <w:caps w:val="0"/>
                      <w:color w:val="auto"/>
                      <w:spacing w:val="0"/>
                      <w:kern w:val="0"/>
                      <w:position w:val="0"/>
                      <w:sz w:val="21"/>
                      <w:szCs w:val="21"/>
                      <w:highlight w:val="none"/>
                      <w:lang w:val="en-US" w:eastAsia="zh-CN"/>
                    </w:rPr>
                  </w:pPr>
                  <w:r>
                    <w:rPr>
                      <w:rFonts w:hint="eastAsia" w:ascii="Times New Roman" w:hAnsi="Times New Roman" w:eastAsia="宋体" w:cs="Times New Roman"/>
                      <w:b w:val="0"/>
                      <w:bCs w:val="0"/>
                      <w:caps w:val="0"/>
                      <w:color w:val="auto"/>
                      <w:spacing w:val="0"/>
                      <w:kern w:val="0"/>
                      <w:position w:val="0"/>
                      <w:sz w:val="21"/>
                      <w:szCs w:val="21"/>
                      <w:highlight w:val="none"/>
                      <w:lang w:val="en-US" w:eastAsia="zh-CN"/>
                    </w:rPr>
                    <w:t>可燃物</w:t>
                  </w:r>
                </w:p>
              </w:tc>
              <w:tc>
                <w:tcPr>
                  <w:tcW w:w="1267" w:type="pct"/>
                  <w:noWrap w:val="0"/>
                  <w:vAlign w:val="center"/>
                </w:tcPr>
                <w:p w14:paraId="0E1EC974">
                  <w:pPr>
                    <w:adjustRightInd w:val="0"/>
                    <w:snapToGrid w:val="0"/>
                    <w:jc w:val="center"/>
                    <w:rPr>
                      <w:rFonts w:hint="eastAsia" w:ascii="Times New Roman" w:hAnsi="Times New Roman" w:eastAsia="宋体" w:cs="Times New Roman"/>
                      <w:b w:val="0"/>
                      <w:bCs w:val="0"/>
                      <w:caps w:val="0"/>
                      <w:color w:val="auto"/>
                      <w:spacing w:val="0"/>
                      <w:kern w:val="0"/>
                      <w:position w:val="0"/>
                      <w:sz w:val="21"/>
                      <w:szCs w:val="21"/>
                      <w:highlight w:val="none"/>
                      <w:lang w:val="en-US" w:eastAsia="zh-CN"/>
                    </w:rPr>
                  </w:pPr>
                  <w:r>
                    <w:rPr>
                      <w:rFonts w:hint="eastAsia" w:ascii="Times New Roman" w:hAnsi="Times New Roman" w:eastAsia="宋体" w:cs="Times New Roman"/>
                      <w:b w:val="0"/>
                      <w:bCs w:val="0"/>
                      <w:caps w:val="0"/>
                      <w:color w:val="auto"/>
                      <w:spacing w:val="0"/>
                      <w:kern w:val="0"/>
                      <w:position w:val="0"/>
                      <w:sz w:val="21"/>
                      <w:szCs w:val="21"/>
                      <w:highlight w:val="none"/>
                      <w:lang w:val="en-US" w:eastAsia="zh-CN"/>
                    </w:rPr>
                    <w:t>厂区内</w:t>
                  </w:r>
                </w:p>
              </w:tc>
              <w:tc>
                <w:tcPr>
                  <w:tcW w:w="1793" w:type="pct"/>
                  <w:noWrap w:val="0"/>
                  <w:vAlign w:val="center"/>
                </w:tcPr>
                <w:p w14:paraId="737ED285">
                  <w:pPr>
                    <w:adjustRightInd w:val="0"/>
                    <w:snapToGrid w:val="0"/>
                    <w:jc w:val="center"/>
                    <w:rPr>
                      <w:rFonts w:hint="eastAsia" w:ascii="Times New Roman" w:hAnsi="Times New Roman" w:eastAsia="宋体" w:cs="Times New Roman"/>
                      <w:b w:val="0"/>
                      <w:bCs w:val="0"/>
                      <w:caps w:val="0"/>
                      <w:color w:val="auto"/>
                      <w:spacing w:val="0"/>
                      <w:kern w:val="0"/>
                      <w:position w:val="0"/>
                      <w:sz w:val="21"/>
                      <w:szCs w:val="21"/>
                      <w:highlight w:val="none"/>
                      <w:lang w:val="en-US" w:eastAsia="zh-CN"/>
                    </w:rPr>
                  </w:pPr>
                  <w:r>
                    <w:rPr>
                      <w:rFonts w:hint="eastAsia" w:ascii="Times New Roman" w:hAnsi="Times New Roman" w:eastAsia="宋体" w:cs="Times New Roman"/>
                      <w:b w:val="0"/>
                      <w:bCs w:val="0"/>
                      <w:caps w:val="0"/>
                      <w:color w:val="auto"/>
                      <w:spacing w:val="0"/>
                      <w:kern w:val="0"/>
                      <w:position w:val="0"/>
                      <w:sz w:val="21"/>
                      <w:szCs w:val="21"/>
                      <w:highlight w:val="none"/>
                      <w:lang w:val="en-US" w:eastAsia="zh-CN"/>
                    </w:rPr>
                    <w:t>火灾</w:t>
                  </w:r>
                </w:p>
              </w:tc>
            </w:tr>
            <w:tr w14:paraId="105D6B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939" w:type="pct"/>
                  <w:shd w:val="clear" w:color="auto" w:fill="auto"/>
                  <w:noWrap w:val="0"/>
                  <w:vAlign w:val="center"/>
                </w:tcPr>
                <w:p w14:paraId="716705AB">
                  <w:pPr>
                    <w:adjustRightInd w:val="0"/>
                    <w:snapToGrid w:val="0"/>
                    <w:jc w:val="center"/>
                    <w:rPr>
                      <w:rFonts w:hint="eastAsia"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eastAsia" w:ascii="Times New Roman" w:hAnsi="Times New Roman" w:eastAsia="宋体" w:cs="Times New Roman"/>
                      <w:b w:val="0"/>
                      <w:bCs w:val="0"/>
                      <w:caps w:val="0"/>
                      <w:color w:val="auto"/>
                      <w:spacing w:val="0"/>
                      <w:kern w:val="0"/>
                      <w:position w:val="0"/>
                      <w:sz w:val="21"/>
                      <w:szCs w:val="21"/>
                      <w:highlight w:val="none"/>
                      <w:lang w:eastAsia="zh-CN"/>
                    </w:rPr>
                    <w:t>油类物质（废</w:t>
                  </w:r>
                  <w:r>
                    <w:rPr>
                      <w:rFonts w:hint="eastAsia" w:cs="Times New Roman"/>
                      <w:b w:val="0"/>
                      <w:bCs w:val="0"/>
                      <w:caps w:val="0"/>
                      <w:color w:val="auto"/>
                      <w:spacing w:val="0"/>
                      <w:kern w:val="0"/>
                      <w:position w:val="0"/>
                      <w:sz w:val="21"/>
                      <w:szCs w:val="21"/>
                      <w:highlight w:val="none"/>
                      <w:lang w:eastAsia="zh-CN"/>
                    </w:rPr>
                    <w:t>润滑油</w:t>
                  </w:r>
                  <w:r>
                    <w:rPr>
                      <w:rFonts w:hint="eastAsia" w:ascii="Times New Roman" w:hAnsi="Times New Roman" w:eastAsia="宋体" w:cs="Times New Roman"/>
                      <w:b w:val="0"/>
                      <w:bCs w:val="0"/>
                      <w:caps w:val="0"/>
                      <w:color w:val="auto"/>
                      <w:spacing w:val="0"/>
                      <w:kern w:val="0"/>
                      <w:position w:val="0"/>
                      <w:sz w:val="21"/>
                      <w:szCs w:val="21"/>
                      <w:highlight w:val="none"/>
                      <w:lang w:eastAsia="zh-CN"/>
                    </w:rPr>
                    <w:t>）</w:t>
                  </w:r>
                </w:p>
              </w:tc>
              <w:tc>
                <w:tcPr>
                  <w:tcW w:w="1267" w:type="pct"/>
                  <w:shd w:val="clear" w:color="auto" w:fill="auto"/>
                  <w:noWrap w:val="0"/>
                  <w:vAlign w:val="center"/>
                </w:tcPr>
                <w:p w14:paraId="7E5CC6E1">
                  <w:pPr>
                    <w:adjustRightInd w:val="0"/>
                    <w:snapToGrid w:val="0"/>
                    <w:jc w:val="center"/>
                    <w:rPr>
                      <w:rFonts w:hint="eastAsia"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eastAsia" w:ascii="Times New Roman" w:hAnsi="Times New Roman" w:eastAsia="宋体" w:cs="Times New Roman"/>
                      <w:b w:val="0"/>
                      <w:bCs w:val="0"/>
                      <w:caps w:val="0"/>
                      <w:color w:val="auto"/>
                      <w:spacing w:val="0"/>
                      <w:kern w:val="0"/>
                      <w:position w:val="0"/>
                      <w:sz w:val="21"/>
                      <w:szCs w:val="21"/>
                      <w:highlight w:val="none"/>
                      <w:lang w:val="en-US" w:eastAsia="zh-CN"/>
                    </w:rPr>
                    <w:t>危废库</w:t>
                  </w:r>
                </w:p>
              </w:tc>
              <w:tc>
                <w:tcPr>
                  <w:tcW w:w="1793" w:type="pct"/>
                  <w:shd w:val="clear" w:color="auto" w:fill="auto"/>
                  <w:noWrap w:val="0"/>
                  <w:vAlign w:val="center"/>
                </w:tcPr>
                <w:p w14:paraId="2C926B79">
                  <w:pPr>
                    <w:adjustRightInd w:val="0"/>
                    <w:snapToGrid w:val="0"/>
                    <w:jc w:val="center"/>
                    <w:rPr>
                      <w:rFonts w:hint="eastAsia"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eastAsia" w:ascii="Times New Roman" w:hAnsi="Times New Roman" w:eastAsia="宋体" w:cs="Times New Roman"/>
                      <w:b w:val="0"/>
                      <w:bCs w:val="0"/>
                      <w:caps w:val="0"/>
                      <w:color w:val="auto"/>
                      <w:spacing w:val="0"/>
                      <w:kern w:val="0"/>
                      <w:position w:val="0"/>
                      <w:sz w:val="21"/>
                      <w:szCs w:val="21"/>
                      <w:highlight w:val="none"/>
                      <w:lang w:val="en-US" w:eastAsia="zh-CN"/>
                    </w:rPr>
                    <w:t>泄漏</w:t>
                  </w:r>
                </w:p>
              </w:tc>
            </w:tr>
          </w:tbl>
          <w:p w14:paraId="11CCA8A6">
            <w:pPr>
              <w:keepNext w:val="0"/>
              <w:keepLines w:val="0"/>
              <w:pageBreakBefore w:val="0"/>
              <w:widowControl w:val="0"/>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spacing w:val="0"/>
                <w:kern w:val="0"/>
                <w:sz w:val="24"/>
                <w:szCs w:val="24"/>
                <w:highlight w:val="none"/>
                <w:lang w:val="en-US" w:eastAsia="zh-CN"/>
              </w:rPr>
            </w:pPr>
            <w:r>
              <w:rPr>
                <w:rFonts w:hint="eastAsia" w:cs="Times New Roman"/>
                <w:b w:val="0"/>
                <w:bCs w:val="0"/>
                <w:color w:val="auto"/>
                <w:spacing w:val="0"/>
                <w:kern w:val="0"/>
                <w:sz w:val="24"/>
                <w:szCs w:val="24"/>
                <w:highlight w:val="none"/>
                <w:lang w:val="en-US" w:eastAsia="zh-CN"/>
              </w:rPr>
              <w:t>3、环境风险防范措施</w:t>
            </w:r>
          </w:p>
          <w:p w14:paraId="441084F8">
            <w:pPr>
              <w:keepNext w:val="0"/>
              <w:keepLines w:val="0"/>
              <w:pageBreakBefore w:val="0"/>
              <w:widowControl/>
              <w:kinsoku/>
              <w:wordWrap/>
              <w:overflowPunct/>
              <w:topLinePunct w:val="0"/>
              <w:bidi w:val="0"/>
              <w:adjustRightInd/>
              <w:snapToGrid/>
              <w:spacing w:line="360" w:lineRule="auto"/>
              <w:ind w:firstLine="480" w:firstLineChars="200"/>
              <w:jc w:val="both"/>
              <w:textAlignment w:val="auto"/>
              <w:rPr>
                <w:rFonts w:hint="eastAsia" w:ascii="Times New Roman" w:hAnsi="Times New Roman" w:eastAsia="宋体" w:cs="Times New Roman"/>
                <w:b w:val="0"/>
                <w:bCs w:val="0"/>
                <w:caps w:val="0"/>
                <w:color w:val="auto"/>
                <w:spacing w:val="0"/>
                <w:kern w:val="0"/>
                <w:position w:val="0"/>
                <w:sz w:val="24"/>
                <w:szCs w:val="24"/>
                <w:highlight w:val="none"/>
              </w:rPr>
            </w:pPr>
            <w:r>
              <w:rPr>
                <w:rFonts w:hint="eastAsia" w:cs="Times New Roman"/>
                <w:b w:val="0"/>
                <w:bCs w:val="0"/>
                <w:caps w:val="0"/>
                <w:color w:val="auto"/>
                <w:spacing w:val="0"/>
                <w:kern w:val="0"/>
                <w:position w:val="0"/>
                <w:sz w:val="24"/>
                <w:szCs w:val="24"/>
                <w:highlight w:val="none"/>
                <w:lang w:eastAsia="zh-CN"/>
              </w:rPr>
              <w:t>（</w:t>
            </w:r>
            <w:r>
              <w:rPr>
                <w:rFonts w:hint="eastAsia" w:cs="Times New Roman"/>
                <w:b w:val="0"/>
                <w:bCs w:val="0"/>
                <w:caps w:val="0"/>
                <w:color w:val="auto"/>
                <w:spacing w:val="0"/>
                <w:kern w:val="0"/>
                <w:position w:val="0"/>
                <w:sz w:val="24"/>
                <w:szCs w:val="24"/>
                <w:highlight w:val="none"/>
                <w:lang w:val="en-US" w:eastAsia="zh-CN"/>
              </w:rPr>
              <w:t>1</w:t>
            </w:r>
            <w:r>
              <w:rPr>
                <w:rFonts w:hint="eastAsia" w:cs="Times New Roman"/>
                <w:b w:val="0"/>
                <w:bCs w:val="0"/>
                <w:caps w:val="0"/>
                <w:color w:val="auto"/>
                <w:spacing w:val="0"/>
                <w:kern w:val="0"/>
                <w:position w:val="0"/>
                <w:sz w:val="24"/>
                <w:szCs w:val="24"/>
                <w:highlight w:val="none"/>
                <w:lang w:eastAsia="zh-CN"/>
              </w:rPr>
              <w:t>）</w:t>
            </w:r>
            <w:r>
              <w:rPr>
                <w:rFonts w:hint="eastAsia" w:ascii="Times New Roman" w:hAnsi="Times New Roman" w:eastAsia="宋体" w:cs="Times New Roman"/>
                <w:b w:val="0"/>
                <w:bCs w:val="0"/>
                <w:caps w:val="0"/>
                <w:color w:val="auto"/>
                <w:spacing w:val="0"/>
                <w:kern w:val="0"/>
                <w:position w:val="0"/>
                <w:sz w:val="24"/>
                <w:szCs w:val="24"/>
                <w:highlight w:val="none"/>
              </w:rPr>
              <w:t>火灾、</w:t>
            </w:r>
            <w:r>
              <w:rPr>
                <w:rFonts w:hint="eastAsia" w:ascii="Times New Roman" w:hAnsi="Times New Roman" w:eastAsia="宋体" w:cs="Times New Roman"/>
                <w:b w:val="0"/>
                <w:bCs w:val="0"/>
                <w:caps w:val="0"/>
                <w:color w:val="auto"/>
                <w:spacing w:val="0"/>
                <w:kern w:val="0"/>
                <w:position w:val="0"/>
                <w:sz w:val="24"/>
                <w:szCs w:val="24"/>
                <w:highlight w:val="none"/>
                <w:lang w:eastAsia="zh-CN"/>
              </w:rPr>
              <w:t>泄露</w:t>
            </w:r>
            <w:r>
              <w:rPr>
                <w:rFonts w:hint="eastAsia" w:ascii="Times New Roman" w:hAnsi="Times New Roman" w:eastAsia="宋体" w:cs="Times New Roman"/>
                <w:b w:val="0"/>
                <w:bCs w:val="0"/>
                <w:caps w:val="0"/>
                <w:color w:val="auto"/>
                <w:spacing w:val="0"/>
                <w:kern w:val="0"/>
                <w:position w:val="0"/>
                <w:sz w:val="24"/>
                <w:szCs w:val="24"/>
                <w:highlight w:val="none"/>
              </w:rPr>
              <w:t>风险防范</w:t>
            </w:r>
            <w:r>
              <w:rPr>
                <w:rFonts w:hint="eastAsia" w:ascii="Times New Roman" w:hAnsi="Times New Roman" w:eastAsia="宋体" w:cs="Times New Roman"/>
                <w:b w:val="0"/>
                <w:bCs w:val="0"/>
                <w:caps w:val="0"/>
                <w:color w:val="auto"/>
                <w:spacing w:val="0"/>
                <w:kern w:val="0"/>
                <w:position w:val="0"/>
                <w:sz w:val="24"/>
                <w:szCs w:val="24"/>
                <w:highlight w:val="none"/>
                <w:lang w:eastAsia="zh-CN"/>
              </w:rPr>
              <w:t>及</w:t>
            </w:r>
            <w:r>
              <w:rPr>
                <w:rFonts w:hint="eastAsia" w:ascii="Times New Roman" w:hAnsi="Times New Roman" w:eastAsia="宋体" w:cs="Times New Roman"/>
                <w:b w:val="0"/>
                <w:bCs w:val="0"/>
                <w:caps w:val="0"/>
                <w:color w:val="auto"/>
                <w:spacing w:val="0"/>
                <w:kern w:val="0"/>
                <w:position w:val="0"/>
                <w:sz w:val="24"/>
                <w:szCs w:val="24"/>
                <w:highlight w:val="none"/>
              </w:rPr>
              <w:t>应急处置措施</w:t>
            </w:r>
          </w:p>
          <w:p w14:paraId="640E8623">
            <w:pPr>
              <w:keepNext w:val="0"/>
              <w:keepLines w:val="0"/>
              <w:pageBreakBefore w:val="0"/>
              <w:widowControl/>
              <w:kinsoku/>
              <w:wordWrap/>
              <w:overflowPunct/>
              <w:topLinePunct w:val="0"/>
              <w:bidi w:val="0"/>
              <w:adjustRightInd/>
              <w:snapToGrid/>
              <w:spacing w:line="360" w:lineRule="auto"/>
              <w:ind w:firstLine="480" w:firstLineChars="200"/>
              <w:jc w:val="both"/>
              <w:textAlignment w:val="auto"/>
              <w:rPr>
                <w:rFonts w:hint="eastAsia" w:ascii="Times New Roman" w:hAnsi="Times New Roman" w:eastAsia="宋体" w:cs="Times New Roman"/>
                <w:b w:val="0"/>
                <w:bCs w:val="0"/>
                <w:caps w:val="0"/>
                <w:color w:val="auto"/>
                <w:spacing w:val="0"/>
                <w:kern w:val="0"/>
                <w:position w:val="0"/>
                <w:sz w:val="24"/>
                <w:szCs w:val="24"/>
                <w:highlight w:val="none"/>
              </w:rPr>
            </w:pPr>
            <w:r>
              <w:rPr>
                <w:rFonts w:hint="eastAsia" w:cs="Times New Roman"/>
                <w:b w:val="0"/>
                <w:bCs w:val="0"/>
                <w:caps w:val="0"/>
                <w:color w:val="auto"/>
                <w:spacing w:val="0"/>
                <w:kern w:val="0"/>
                <w:position w:val="0"/>
                <w:sz w:val="24"/>
                <w:szCs w:val="24"/>
                <w:highlight w:val="none"/>
                <w:lang w:val="en-US" w:eastAsia="zh-CN"/>
              </w:rPr>
              <w:t>①</w:t>
            </w:r>
            <w:r>
              <w:rPr>
                <w:rFonts w:hint="eastAsia" w:ascii="Times New Roman" w:hAnsi="Times New Roman" w:eastAsia="宋体" w:cs="Times New Roman"/>
                <w:b w:val="0"/>
                <w:bCs w:val="0"/>
                <w:caps w:val="0"/>
                <w:color w:val="auto"/>
                <w:spacing w:val="0"/>
                <w:kern w:val="0"/>
                <w:position w:val="0"/>
                <w:sz w:val="24"/>
                <w:szCs w:val="24"/>
                <w:highlight w:val="none"/>
              </w:rPr>
              <w:t>厂区按照要求配置足够的灭火器及相应的其它消防器材。灭火器不得随意挪用，检验到期或失效的灭火器要及时更换。</w:t>
            </w:r>
          </w:p>
          <w:p w14:paraId="3BEE4AA6">
            <w:pPr>
              <w:keepNext w:val="0"/>
              <w:keepLines w:val="0"/>
              <w:pageBreakBefore w:val="0"/>
              <w:widowControl/>
              <w:kinsoku/>
              <w:wordWrap/>
              <w:overflowPunct/>
              <w:topLinePunct w:val="0"/>
              <w:bidi w:val="0"/>
              <w:adjustRightInd/>
              <w:snapToGrid/>
              <w:spacing w:line="360" w:lineRule="auto"/>
              <w:ind w:firstLine="480" w:firstLineChars="200"/>
              <w:jc w:val="both"/>
              <w:textAlignment w:val="auto"/>
              <w:rPr>
                <w:rFonts w:hint="eastAsia" w:ascii="Times New Roman" w:hAnsi="Times New Roman" w:eastAsia="宋体" w:cs="Times New Roman"/>
                <w:b w:val="0"/>
                <w:bCs w:val="0"/>
                <w:caps w:val="0"/>
                <w:color w:val="auto"/>
                <w:spacing w:val="0"/>
                <w:kern w:val="0"/>
                <w:position w:val="0"/>
                <w:sz w:val="24"/>
                <w:szCs w:val="24"/>
                <w:highlight w:val="none"/>
              </w:rPr>
            </w:pPr>
            <w:r>
              <w:rPr>
                <w:rFonts w:hint="eastAsia" w:cs="Times New Roman"/>
                <w:b w:val="0"/>
                <w:bCs w:val="0"/>
                <w:caps w:val="0"/>
                <w:color w:val="auto"/>
                <w:spacing w:val="0"/>
                <w:kern w:val="0"/>
                <w:position w:val="0"/>
                <w:sz w:val="24"/>
                <w:szCs w:val="24"/>
                <w:highlight w:val="none"/>
                <w:lang w:val="en-US" w:eastAsia="zh-CN"/>
              </w:rPr>
              <w:t>②生产车间、仓库等区域</w:t>
            </w:r>
            <w:r>
              <w:rPr>
                <w:rFonts w:hint="eastAsia" w:ascii="Times New Roman" w:hAnsi="Times New Roman" w:eastAsia="宋体" w:cs="Times New Roman"/>
                <w:b w:val="0"/>
                <w:bCs w:val="0"/>
                <w:caps w:val="0"/>
                <w:color w:val="auto"/>
                <w:spacing w:val="0"/>
                <w:kern w:val="0"/>
                <w:position w:val="0"/>
                <w:sz w:val="24"/>
                <w:szCs w:val="24"/>
                <w:highlight w:val="none"/>
              </w:rPr>
              <w:t>禁止吸烟。</w:t>
            </w:r>
          </w:p>
          <w:p w14:paraId="5099624B">
            <w:pPr>
              <w:keepNext w:val="0"/>
              <w:keepLines w:val="0"/>
              <w:pageBreakBefore w:val="0"/>
              <w:widowControl/>
              <w:kinsoku/>
              <w:wordWrap/>
              <w:overflowPunct/>
              <w:topLinePunct w:val="0"/>
              <w:bidi w:val="0"/>
              <w:adjustRightInd/>
              <w:snapToGrid/>
              <w:spacing w:line="360" w:lineRule="auto"/>
              <w:ind w:firstLine="480" w:firstLineChars="200"/>
              <w:jc w:val="both"/>
              <w:textAlignment w:val="auto"/>
              <w:rPr>
                <w:rFonts w:hint="eastAsia" w:ascii="Times New Roman" w:hAnsi="Times New Roman" w:eastAsia="宋体" w:cs="Times New Roman"/>
                <w:b w:val="0"/>
                <w:bCs w:val="0"/>
                <w:caps w:val="0"/>
                <w:color w:val="auto"/>
                <w:spacing w:val="0"/>
                <w:kern w:val="0"/>
                <w:position w:val="0"/>
                <w:sz w:val="24"/>
                <w:szCs w:val="24"/>
                <w:highlight w:val="none"/>
                <w:lang w:eastAsia="zh-CN"/>
              </w:rPr>
            </w:pPr>
            <w:r>
              <w:rPr>
                <w:rFonts w:hint="eastAsia" w:cs="Times New Roman"/>
                <w:b w:val="0"/>
                <w:bCs w:val="0"/>
                <w:caps w:val="0"/>
                <w:color w:val="auto"/>
                <w:spacing w:val="0"/>
                <w:kern w:val="0"/>
                <w:position w:val="0"/>
                <w:sz w:val="24"/>
                <w:szCs w:val="24"/>
                <w:highlight w:val="none"/>
                <w:lang w:val="en-US" w:eastAsia="zh-CN"/>
              </w:rPr>
              <w:t>③危废库</w:t>
            </w:r>
            <w:r>
              <w:rPr>
                <w:rFonts w:hint="eastAsia" w:ascii="Times New Roman" w:hAnsi="Times New Roman" w:eastAsia="宋体" w:cs="Times New Roman"/>
                <w:b w:val="0"/>
                <w:bCs w:val="0"/>
                <w:caps w:val="0"/>
                <w:color w:val="auto"/>
                <w:spacing w:val="0"/>
                <w:kern w:val="0"/>
                <w:position w:val="0"/>
                <w:sz w:val="24"/>
                <w:szCs w:val="24"/>
                <w:highlight w:val="none"/>
              </w:rPr>
              <w:t>设置围堰，防止风险物质泄漏流入外环境</w:t>
            </w:r>
            <w:r>
              <w:rPr>
                <w:rFonts w:hint="eastAsia" w:ascii="Times New Roman" w:hAnsi="Times New Roman" w:eastAsia="宋体" w:cs="Times New Roman"/>
                <w:b w:val="0"/>
                <w:bCs w:val="0"/>
                <w:caps w:val="0"/>
                <w:color w:val="auto"/>
                <w:spacing w:val="0"/>
                <w:kern w:val="0"/>
                <w:position w:val="0"/>
                <w:sz w:val="24"/>
                <w:szCs w:val="24"/>
                <w:highlight w:val="none"/>
                <w:lang w:eastAsia="zh-CN"/>
              </w:rPr>
              <w:t>。</w:t>
            </w:r>
          </w:p>
          <w:p w14:paraId="4625BEE3">
            <w:pPr>
              <w:keepNext w:val="0"/>
              <w:keepLines w:val="0"/>
              <w:pageBreakBefore w:val="0"/>
              <w:widowControl/>
              <w:kinsoku/>
              <w:wordWrap/>
              <w:overflowPunct/>
              <w:topLinePunct w:val="0"/>
              <w:bidi w:val="0"/>
              <w:adjustRightInd/>
              <w:snapToGrid/>
              <w:spacing w:line="360" w:lineRule="auto"/>
              <w:ind w:firstLine="480" w:firstLineChars="200"/>
              <w:jc w:val="both"/>
              <w:textAlignment w:val="auto"/>
              <w:rPr>
                <w:rFonts w:hint="eastAsia" w:ascii="Times New Roman" w:hAnsi="Times New Roman" w:eastAsia="宋体" w:cs="Times New Roman"/>
                <w:b w:val="0"/>
                <w:bCs w:val="0"/>
                <w:caps w:val="0"/>
                <w:color w:val="auto"/>
                <w:spacing w:val="0"/>
                <w:kern w:val="0"/>
                <w:position w:val="0"/>
                <w:sz w:val="24"/>
                <w:szCs w:val="24"/>
                <w:highlight w:val="none"/>
              </w:rPr>
            </w:pPr>
            <w:r>
              <w:rPr>
                <w:rFonts w:hint="eastAsia" w:cs="Times New Roman"/>
                <w:b w:val="0"/>
                <w:bCs w:val="0"/>
                <w:caps w:val="0"/>
                <w:color w:val="auto"/>
                <w:spacing w:val="0"/>
                <w:kern w:val="0"/>
                <w:position w:val="0"/>
                <w:sz w:val="24"/>
                <w:szCs w:val="24"/>
                <w:highlight w:val="none"/>
                <w:lang w:val="en-US" w:eastAsia="zh-CN"/>
              </w:rPr>
              <w:t>④</w:t>
            </w:r>
            <w:r>
              <w:rPr>
                <w:rFonts w:hint="eastAsia" w:ascii="Times New Roman" w:hAnsi="Times New Roman" w:eastAsia="宋体" w:cs="Times New Roman"/>
                <w:b w:val="0"/>
                <w:bCs w:val="0"/>
                <w:caps w:val="0"/>
                <w:color w:val="auto"/>
                <w:spacing w:val="0"/>
                <w:kern w:val="0"/>
                <w:position w:val="0"/>
                <w:sz w:val="24"/>
                <w:szCs w:val="24"/>
                <w:highlight w:val="none"/>
              </w:rPr>
              <w:t>厂区雨水总排口设置切断措施，防止事故情况下废水经雨水及污水管线进入地表水水体。</w:t>
            </w:r>
          </w:p>
          <w:p w14:paraId="593B234C">
            <w:pPr>
              <w:keepNext w:val="0"/>
              <w:keepLines w:val="0"/>
              <w:pageBreakBefore w:val="0"/>
              <w:widowControl/>
              <w:kinsoku/>
              <w:wordWrap/>
              <w:overflowPunct/>
              <w:topLinePunct w:val="0"/>
              <w:bidi w:val="0"/>
              <w:adjustRightInd/>
              <w:snapToGrid/>
              <w:spacing w:line="360" w:lineRule="auto"/>
              <w:ind w:firstLine="480" w:firstLineChars="200"/>
              <w:jc w:val="both"/>
              <w:textAlignment w:val="auto"/>
              <w:rPr>
                <w:rFonts w:hint="eastAsia" w:ascii="Times New Roman" w:hAnsi="Times New Roman" w:eastAsia="宋体" w:cs="Times New Roman"/>
                <w:b w:val="0"/>
                <w:bCs w:val="0"/>
                <w:caps w:val="0"/>
                <w:color w:val="auto"/>
                <w:spacing w:val="0"/>
                <w:kern w:val="0"/>
                <w:position w:val="0"/>
                <w:sz w:val="24"/>
                <w:szCs w:val="24"/>
                <w:highlight w:val="none"/>
              </w:rPr>
            </w:pPr>
            <w:r>
              <w:rPr>
                <w:rFonts w:hint="eastAsia" w:cs="Times New Roman"/>
                <w:b w:val="0"/>
                <w:bCs w:val="0"/>
                <w:caps w:val="0"/>
                <w:color w:val="auto"/>
                <w:spacing w:val="0"/>
                <w:kern w:val="0"/>
                <w:position w:val="0"/>
                <w:sz w:val="24"/>
                <w:szCs w:val="24"/>
                <w:highlight w:val="none"/>
                <w:lang w:val="en-US" w:eastAsia="zh-CN"/>
              </w:rPr>
              <w:t>⑤</w:t>
            </w:r>
            <w:r>
              <w:rPr>
                <w:rFonts w:hint="eastAsia" w:ascii="Times New Roman" w:hAnsi="Times New Roman" w:eastAsia="宋体" w:cs="Times New Roman"/>
                <w:b w:val="0"/>
                <w:bCs w:val="0"/>
                <w:caps w:val="0"/>
                <w:color w:val="auto"/>
                <w:spacing w:val="0"/>
                <w:kern w:val="0"/>
                <w:position w:val="0"/>
                <w:sz w:val="24"/>
                <w:szCs w:val="24"/>
                <w:highlight w:val="none"/>
              </w:rPr>
              <w:t>厂区内张贴应急疏散图，一旦发生火灾、爆炸等事故，能够按照既定路线有序撤离。</w:t>
            </w:r>
          </w:p>
          <w:p w14:paraId="7690F3AC">
            <w:pPr>
              <w:keepNext w:val="0"/>
              <w:keepLines w:val="0"/>
              <w:pageBreakBefore w:val="0"/>
              <w:widowControl/>
              <w:kinsoku/>
              <w:wordWrap/>
              <w:overflowPunct/>
              <w:topLinePunct w:val="0"/>
              <w:bidi w:val="0"/>
              <w:adjustRightInd/>
              <w:snapToGrid/>
              <w:spacing w:line="360" w:lineRule="auto"/>
              <w:ind w:firstLine="480" w:firstLineChars="200"/>
              <w:jc w:val="both"/>
              <w:textAlignment w:val="auto"/>
              <w:rPr>
                <w:rFonts w:hint="eastAsia" w:ascii="Times New Roman" w:hAnsi="Times New Roman" w:eastAsia="宋体" w:cs="Times New Roman"/>
                <w:b w:val="0"/>
                <w:bCs w:val="0"/>
                <w:caps w:val="0"/>
                <w:color w:val="auto"/>
                <w:spacing w:val="0"/>
                <w:kern w:val="0"/>
                <w:position w:val="0"/>
                <w:sz w:val="24"/>
                <w:szCs w:val="24"/>
                <w:highlight w:val="none"/>
              </w:rPr>
            </w:pPr>
            <w:r>
              <w:rPr>
                <w:rFonts w:hint="eastAsia" w:cs="Times New Roman"/>
                <w:b w:val="0"/>
                <w:bCs w:val="0"/>
                <w:caps w:val="0"/>
                <w:color w:val="auto"/>
                <w:spacing w:val="0"/>
                <w:kern w:val="0"/>
                <w:position w:val="0"/>
                <w:sz w:val="24"/>
                <w:szCs w:val="24"/>
                <w:highlight w:val="none"/>
                <w:lang w:val="en-US" w:eastAsia="zh-CN"/>
              </w:rPr>
              <w:t>⑥</w:t>
            </w:r>
            <w:r>
              <w:rPr>
                <w:rFonts w:hint="eastAsia" w:ascii="Times New Roman" w:hAnsi="Times New Roman" w:eastAsia="宋体" w:cs="Times New Roman"/>
                <w:b w:val="0"/>
                <w:bCs w:val="0"/>
                <w:caps w:val="0"/>
                <w:color w:val="auto"/>
                <w:spacing w:val="0"/>
                <w:kern w:val="0"/>
                <w:position w:val="0"/>
                <w:sz w:val="24"/>
                <w:szCs w:val="24"/>
                <w:highlight w:val="none"/>
              </w:rPr>
              <w:t>配备应急物资，如防护服、呼吸器、消防服、消防靴等器材，一旦发生火灾，能够及时使用。</w:t>
            </w:r>
          </w:p>
          <w:p w14:paraId="50EC01F0">
            <w:pPr>
              <w:keepNext w:val="0"/>
              <w:keepLines w:val="0"/>
              <w:pageBreakBefore w:val="0"/>
              <w:widowControl/>
              <w:kinsoku/>
              <w:wordWrap/>
              <w:overflowPunct/>
              <w:topLinePunct w:val="0"/>
              <w:bidi w:val="0"/>
              <w:adjustRightInd/>
              <w:snapToGrid/>
              <w:spacing w:line="360" w:lineRule="auto"/>
              <w:ind w:firstLine="480" w:firstLineChars="200"/>
              <w:jc w:val="both"/>
              <w:textAlignment w:val="auto"/>
              <w:rPr>
                <w:rFonts w:hint="eastAsia" w:ascii="Times New Roman" w:hAnsi="Times New Roman" w:eastAsia="宋体" w:cs="Times New Roman"/>
                <w:b w:val="0"/>
                <w:bCs w:val="0"/>
                <w:caps w:val="0"/>
                <w:color w:val="auto"/>
                <w:spacing w:val="0"/>
                <w:kern w:val="0"/>
                <w:position w:val="0"/>
                <w:sz w:val="24"/>
                <w:szCs w:val="24"/>
                <w:highlight w:val="none"/>
                <w:lang w:eastAsia="zh-CN"/>
              </w:rPr>
            </w:pPr>
            <w:r>
              <w:rPr>
                <w:rFonts w:hint="eastAsia" w:cs="Times New Roman"/>
                <w:b w:val="0"/>
                <w:bCs w:val="0"/>
                <w:caps w:val="0"/>
                <w:color w:val="auto"/>
                <w:spacing w:val="0"/>
                <w:kern w:val="0"/>
                <w:position w:val="0"/>
                <w:sz w:val="24"/>
                <w:szCs w:val="24"/>
                <w:highlight w:val="none"/>
                <w:lang w:val="en-US" w:eastAsia="zh-CN"/>
              </w:rPr>
              <w:t>⑦</w:t>
            </w:r>
            <w:r>
              <w:rPr>
                <w:rFonts w:hint="eastAsia" w:ascii="Times New Roman" w:hAnsi="Times New Roman" w:eastAsia="宋体" w:cs="Times New Roman"/>
                <w:b w:val="0"/>
                <w:bCs w:val="0"/>
                <w:caps w:val="0"/>
                <w:color w:val="auto"/>
                <w:spacing w:val="0"/>
                <w:kern w:val="0"/>
                <w:position w:val="0"/>
                <w:sz w:val="24"/>
                <w:szCs w:val="24"/>
                <w:highlight w:val="none"/>
              </w:rPr>
              <w:t>当</w:t>
            </w:r>
            <w:r>
              <w:rPr>
                <w:rFonts w:hint="eastAsia" w:ascii="Times New Roman" w:hAnsi="Times New Roman" w:eastAsia="宋体" w:cs="Times New Roman"/>
                <w:b w:val="0"/>
                <w:bCs w:val="0"/>
                <w:caps w:val="0"/>
                <w:color w:val="auto"/>
                <w:spacing w:val="0"/>
                <w:kern w:val="0"/>
                <w:position w:val="0"/>
                <w:sz w:val="24"/>
                <w:szCs w:val="24"/>
                <w:highlight w:val="none"/>
                <w:lang w:eastAsia="zh-CN"/>
              </w:rPr>
              <w:t>风险物质</w:t>
            </w:r>
            <w:r>
              <w:rPr>
                <w:rFonts w:hint="eastAsia" w:ascii="Times New Roman" w:hAnsi="Times New Roman" w:eastAsia="宋体" w:cs="Times New Roman"/>
                <w:b w:val="0"/>
                <w:bCs w:val="0"/>
                <w:caps w:val="0"/>
                <w:color w:val="auto"/>
                <w:spacing w:val="0"/>
                <w:kern w:val="0"/>
                <w:position w:val="0"/>
                <w:sz w:val="24"/>
                <w:szCs w:val="24"/>
                <w:highlight w:val="none"/>
              </w:rPr>
              <w:t>发生泄漏时，用沙子将泄漏的物料进行覆盖吸附后，收至容器内，泄漏物收集后暂存在</w:t>
            </w:r>
            <w:r>
              <w:rPr>
                <w:rFonts w:hint="eastAsia" w:cs="Times New Roman"/>
                <w:b w:val="0"/>
                <w:bCs w:val="0"/>
                <w:caps w:val="0"/>
                <w:color w:val="auto"/>
                <w:spacing w:val="0"/>
                <w:kern w:val="0"/>
                <w:position w:val="0"/>
                <w:sz w:val="24"/>
                <w:szCs w:val="24"/>
                <w:highlight w:val="none"/>
                <w:lang w:val="en-US" w:eastAsia="zh-CN"/>
              </w:rPr>
              <w:t>危废库</w:t>
            </w:r>
            <w:r>
              <w:rPr>
                <w:rFonts w:hint="eastAsia" w:ascii="Times New Roman" w:hAnsi="Times New Roman" w:eastAsia="宋体" w:cs="Times New Roman"/>
                <w:b w:val="0"/>
                <w:bCs w:val="0"/>
                <w:caps w:val="0"/>
                <w:color w:val="auto"/>
                <w:spacing w:val="0"/>
                <w:kern w:val="0"/>
                <w:position w:val="0"/>
                <w:sz w:val="24"/>
                <w:szCs w:val="24"/>
                <w:highlight w:val="none"/>
              </w:rPr>
              <w:t>内，委托给有资质</w:t>
            </w:r>
            <w:r>
              <w:rPr>
                <w:rFonts w:hint="eastAsia" w:cs="Times New Roman"/>
                <w:b w:val="0"/>
                <w:bCs w:val="0"/>
                <w:caps w:val="0"/>
                <w:color w:val="auto"/>
                <w:spacing w:val="0"/>
                <w:kern w:val="0"/>
                <w:position w:val="0"/>
                <w:sz w:val="24"/>
                <w:szCs w:val="24"/>
                <w:highlight w:val="none"/>
                <w:lang w:val="en-US" w:eastAsia="zh-CN"/>
              </w:rPr>
              <w:t>公司</w:t>
            </w:r>
            <w:r>
              <w:rPr>
                <w:rFonts w:hint="eastAsia" w:ascii="Times New Roman" w:hAnsi="Times New Roman" w:eastAsia="宋体" w:cs="Times New Roman"/>
                <w:b w:val="0"/>
                <w:bCs w:val="0"/>
                <w:caps w:val="0"/>
                <w:color w:val="auto"/>
                <w:spacing w:val="0"/>
                <w:kern w:val="0"/>
                <w:position w:val="0"/>
                <w:sz w:val="24"/>
                <w:szCs w:val="24"/>
                <w:highlight w:val="none"/>
              </w:rPr>
              <w:t>处理，任何个人和部门不得擅自处理；当危险废物发生洒落时，用洁净的铲子收集于有盖的容器中，避免扬尘，禁止直接用自来水冲洗。</w:t>
            </w:r>
          </w:p>
          <w:p w14:paraId="604B5F96">
            <w:pPr>
              <w:keepNext w:val="0"/>
              <w:keepLines w:val="0"/>
              <w:pageBreakBefore w:val="0"/>
              <w:widowControl/>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eastAsia" w:cs="Times New Roman"/>
                <w:b w:val="0"/>
                <w:bCs w:val="0"/>
                <w:caps w:val="0"/>
                <w:color w:val="auto"/>
                <w:spacing w:val="0"/>
                <w:kern w:val="0"/>
                <w:position w:val="0"/>
                <w:sz w:val="24"/>
                <w:szCs w:val="24"/>
                <w:highlight w:val="none"/>
                <w:lang w:val="en-US" w:eastAsia="zh-CN"/>
              </w:rPr>
              <w:t>⑧</w:t>
            </w:r>
            <w:r>
              <w:rPr>
                <w:rFonts w:hint="eastAsia" w:ascii="Times New Roman" w:hAnsi="Times New Roman" w:eastAsia="宋体" w:cs="Times New Roman"/>
                <w:b w:val="0"/>
                <w:bCs w:val="0"/>
                <w:caps w:val="0"/>
                <w:color w:val="auto"/>
                <w:spacing w:val="0"/>
                <w:kern w:val="0"/>
                <w:position w:val="0"/>
                <w:sz w:val="24"/>
                <w:szCs w:val="24"/>
                <w:highlight w:val="none"/>
                <w:lang w:eastAsia="zh-CN"/>
              </w:rPr>
              <w:t>发生火灾后，</w:t>
            </w:r>
            <w:r>
              <w:rPr>
                <w:rFonts w:hint="eastAsia" w:ascii="Times New Roman" w:hAnsi="Times New Roman" w:eastAsia="宋体" w:cs="Times New Roman"/>
                <w:b w:val="0"/>
                <w:bCs w:val="0"/>
                <w:caps w:val="0"/>
                <w:color w:val="auto"/>
                <w:spacing w:val="0"/>
                <w:kern w:val="0"/>
                <w:position w:val="0"/>
                <w:sz w:val="24"/>
                <w:szCs w:val="24"/>
                <w:highlight w:val="none"/>
              </w:rPr>
              <w:t>迅速撤离人员至安全区，并进行隔离，隔离火灾爆炸区周边200m范围，严禁无关人员进入隔离区；现场班组人员在报警后，即进行初期事故的抢险。主要是初期小规模火灾的扑救、停止作业、堵漏、设备复位灯等抢险工作；对火灾区域喷射干粉灭火；在液体流淌时，可用沙袋或其他材料筑堤拦截飘散流淌的液体，或挖沟导流将物料导向安全地点</w:t>
            </w:r>
            <w:r>
              <w:rPr>
                <w:rFonts w:hint="default" w:ascii="Times New Roman" w:hAnsi="Times New Roman" w:eastAsia="宋体" w:cs="Times New Roman"/>
                <w:b w:val="0"/>
                <w:bCs w:val="0"/>
                <w:caps w:val="0"/>
                <w:color w:val="auto"/>
                <w:spacing w:val="0"/>
                <w:kern w:val="0"/>
                <w:position w:val="0"/>
                <w:sz w:val="24"/>
                <w:szCs w:val="24"/>
                <w:highlight w:val="none"/>
              </w:rPr>
              <w:t>。</w:t>
            </w:r>
          </w:p>
          <w:p w14:paraId="47771949">
            <w:pPr>
              <w:keepNext w:val="0"/>
              <w:keepLines w:val="0"/>
              <w:pageBreakBefore w:val="0"/>
              <w:widowControl/>
              <w:kinsoku/>
              <w:wordWrap/>
              <w:overflowPunct/>
              <w:topLinePunct w:val="0"/>
              <w:bidi w:val="0"/>
              <w:adjustRightInd/>
              <w:snapToGrid/>
              <w:spacing w:line="360" w:lineRule="auto"/>
              <w:ind w:firstLine="480" w:firstLineChars="200"/>
              <w:jc w:val="both"/>
              <w:textAlignment w:val="auto"/>
              <w:rPr>
                <w:rFonts w:hint="eastAsia" w:ascii="Times New Roman" w:hAnsi="Times New Roman" w:eastAsia="宋体" w:cs="Times New Roman"/>
                <w:b w:val="0"/>
                <w:bCs w:val="0"/>
                <w:caps w:val="0"/>
                <w:color w:val="auto"/>
                <w:spacing w:val="0"/>
                <w:kern w:val="0"/>
                <w:position w:val="0"/>
                <w:sz w:val="24"/>
                <w:szCs w:val="24"/>
                <w:highlight w:val="none"/>
              </w:rPr>
            </w:pPr>
            <w:r>
              <w:rPr>
                <w:rFonts w:hint="eastAsia" w:cs="Times New Roman"/>
                <w:b w:val="0"/>
                <w:bCs w:val="0"/>
                <w:caps w:val="0"/>
                <w:color w:val="auto"/>
                <w:spacing w:val="0"/>
                <w:kern w:val="0"/>
                <w:position w:val="0"/>
                <w:sz w:val="24"/>
                <w:szCs w:val="24"/>
                <w:highlight w:val="none"/>
                <w:lang w:eastAsia="zh-CN"/>
              </w:rPr>
              <w:t>（</w:t>
            </w:r>
            <w:r>
              <w:rPr>
                <w:rFonts w:hint="eastAsia" w:cs="Times New Roman"/>
                <w:b w:val="0"/>
                <w:bCs w:val="0"/>
                <w:caps w:val="0"/>
                <w:color w:val="auto"/>
                <w:spacing w:val="0"/>
                <w:kern w:val="0"/>
                <w:position w:val="0"/>
                <w:sz w:val="24"/>
                <w:szCs w:val="24"/>
                <w:highlight w:val="none"/>
                <w:lang w:val="en-US" w:eastAsia="zh-CN"/>
              </w:rPr>
              <w:t>2</w:t>
            </w:r>
            <w:r>
              <w:rPr>
                <w:rFonts w:hint="eastAsia" w:cs="Times New Roman"/>
                <w:b w:val="0"/>
                <w:bCs w:val="0"/>
                <w:caps w:val="0"/>
                <w:color w:val="auto"/>
                <w:spacing w:val="0"/>
                <w:kern w:val="0"/>
                <w:position w:val="0"/>
                <w:sz w:val="24"/>
                <w:szCs w:val="24"/>
                <w:highlight w:val="none"/>
                <w:lang w:eastAsia="zh-CN"/>
              </w:rPr>
              <w:t>）</w:t>
            </w:r>
            <w:r>
              <w:rPr>
                <w:rFonts w:hint="eastAsia" w:ascii="Times New Roman" w:hAnsi="Times New Roman" w:eastAsia="宋体" w:cs="Times New Roman"/>
                <w:b w:val="0"/>
                <w:bCs w:val="0"/>
                <w:caps w:val="0"/>
                <w:color w:val="auto"/>
                <w:spacing w:val="0"/>
                <w:kern w:val="0"/>
                <w:position w:val="0"/>
                <w:sz w:val="24"/>
                <w:szCs w:val="24"/>
                <w:highlight w:val="none"/>
                <w:lang w:eastAsia="zh-CN"/>
              </w:rPr>
              <w:t>治污设施故障</w:t>
            </w:r>
            <w:r>
              <w:rPr>
                <w:rFonts w:hint="eastAsia" w:ascii="Times New Roman" w:hAnsi="Times New Roman" w:eastAsia="宋体" w:cs="Times New Roman"/>
                <w:b w:val="0"/>
                <w:bCs w:val="0"/>
                <w:caps w:val="0"/>
                <w:color w:val="auto"/>
                <w:spacing w:val="0"/>
                <w:kern w:val="0"/>
                <w:position w:val="0"/>
                <w:sz w:val="24"/>
                <w:szCs w:val="24"/>
                <w:highlight w:val="none"/>
              </w:rPr>
              <w:t>风险防范</w:t>
            </w:r>
            <w:r>
              <w:rPr>
                <w:rFonts w:hint="eastAsia" w:ascii="Times New Roman" w:hAnsi="Times New Roman" w:eastAsia="宋体" w:cs="Times New Roman"/>
                <w:b w:val="0"/>
                <w:bCs w:val="0"/>
                <w:caps w:val="0"/>
                <w:color w:val="auto"/>
                <w:spacing w:val="0"/>
                <w:kern w:val="0"/>
                <w:position w:val="0"/>
                <w:sz w:val="24"/>
                <w:szCs w:val="24"/>
                <w:highlight w:val="none"/>
                <w:lang w:eastAsia="zh-CN"/>
              </w:rPr>
              <w:t>及</w:t>
            </w:r>
            <w:r>
              <w:rPr>
                <w:rFonts w:hint="eastAsia" w:ascii="Times New Roman" w:hAnsi="Times New Roman" w:eastAsia="宋体" w:cs="Times New Roman"/>
                <w:b w:val="0"/>
                <w:bCs w:val="0"/>
                <w:caps w:val="0"/>
                <w:color w:val="auto"/>
                <w:spacing w:val="0"/>
                <w:kern w:val="0"/>
                <w:position w:val="0"/>
                <w:sz w:val="24"/>
                <w:szCs w:val="24"/>
                <w:highlight w:val="none"/>
              </w:rPr>
              <w:t>应急处置措施</w:t>
            </w:r>
          </w:p>
          <w:p w14:paraId="7DD0A2D4">
            <w:pPr>
              <w:keepNext w:val="0"/>
              <w:keepLines w:val="0"/>
              <w:pageBreakBefore w:val="0"/>
              <w:widowControl/>
              <w:kinsoku/>
              <w:wordWrap/>
              <w:overflowPunct/>
              <w:topLinePunct w:val="0"/>
              <w:bidi w:val="0"/>
              <w:adjustRightInd/>
              <w:snapToGrid/>
              <w:spacing w:line="360" w:lineRule="auto"/>
              <w:ind w:firstLine="480" w:firstLineChars="200"/>
              <w:jc w:val="both"/>
              <w:textAlignment w:val="auto"/>
              <w:rPr>
                <w:rFonts w:hint="eastAsia" w:ascii="Times New Roman" w:hAnsi="Times New Roman" w:eastAsia="宋体" w:cs="Times New Roman"/>
                <w:b w:val="0"/>
                <w:bCs w:val="0"/>
                <w:caps w:val="0"/>
                <w:color w:val="auto"/>
                <w:spacing w:val="0"/>
                <w:kern w:val="0"/>
                <w:position w:val="0"/>
                <w:sz w:val="24"/>
                <w:szCs w:val="24"/>
                <w:highlight w:val="none"/>
              </w:rPr>
            </w:pPr>
            <w:r>
              <w:rPr>
                <w:rFonts w:hint="eastAsia" w:cs="Times New Roman"/>
                <w:b w:val="0"/>
                <w:bCs w:val="0"/>
                <w:caps w:val="0"/>
                <w:color w:val="auto"/>
                <w:spacing w:val="0"/>
                <w:kern w:val="0"/>
                <w:position w:val="0"/>
                <w:sz w:val="24"/>
                <w:szCs w:val="24"/>
                <w:highlight w:val="none"/>
                <w:lang w:val="en-US" w:eastAsia="zh-CN"/>
              </w:rPr>
              <w:t>①</w:t>
            </w:r>
            <w:r>
              <w:rPr>
                <w:rFonts w:hint="eastAsia" w:ascii="Times New Roman" w:hAnsi="Times New Roman" w:eastAsia="宋体" w:cs="Times New Roman"/>
                <w:b w:val="0"/>
                <w:bCs w:val="0"/>
                <w:caps w:val="0"/>
                <w:color w:val="auto"/>
                <w:spacing w:val="0"/>
                <w:kern w:val="0"/>
                <w:position w:val="0"/>
                <w:sz w:val="24"/>
                <w:szCs w:val="24"/>
                <w:highlight w:val="none"/>
              </w:rPr>
              <w:t>按照</w:t>
            </w:r>
            <w:r>
              <w:rPr>
                <w:rFonts w:hint="eastAsia" w:ascii="Times New Roman" w:hAnsi="Times New Roman" w:eastAsia="宋体" w:cs="Times New Roman"/>
                <w:b w:val="0"/>
                <w:bCs w:val="0"/>
                <w:caps w:val="0"/>
                <w:color w:val="auto"/>
                <w:spacing w:val="0"/>
                <w:kern w:val="0"/>
                <w:position w:val="0"/>
                <w:sz w:val="24"/>
                <w:szCs w:val="24"/>
                <w:highlight w:val="none"/>
                <w:lang w:val="en-US" w:eastAsia="zh-CN"/>
              </w:rPr>
              <w:t>前文监测</w:t>
            </w:r>
            <w:r>
              <w:rPr>
                <w:rFonts w:hint="eastAsia" w:cs="Times New Roman"/>
                <w:b w:val="0"/>
                <w:bCs w:val="0"/>
                <w:caps w:val="0"/>
                <w:color w:val="auto"/>
                <w:spacing w:val="0"/>
                <w:kern w:val="0"/>
                <w:position w:val="0"/>
                <w:sz w:val="24"/>
                <w:szCs w:val="24"/>
                <w:highlight w:val="none"/>
                <w:lang w:val="en-US" w:eastAsia="zh-CN"/>
              </w:rPr>
              <w:t>要求</w:t>
            </w:r>
            <w:r>
              <w:rPr>
                <w:rFonts w:hint="eastAsia" w:ascii="Times New Roman" w:hAnsi="Times New Roman" w:eastAsia="宋体" w:cs="Times New Roman"/>
                <w:b w:val="0"/>
                <w:bCs w:val="0"/>
                <w:caps w:val="0"/>
                <w:color w:val="auto"/>
                <w:spacing w:val="0"/>
                <w:kern w:val="0"/>
                <w:position w:val="0"/>
                <w:sz w:val="24"/>
                <w:szCs w:val="24"/>
                <w:highlight w:val="none"/>
              </w:rPr>
              <w:t>，定期对废气进行监测，确保废气达标排放。</w:t>
            </w:r>
          </w:p>
          <w:p w14:paraId="05EF66B2">
            <w:pPr>
              <w:keepNext w:val="0"/>
              <w:keepLines w:val="0"/>
              <w:pageBreakBefore w:val="0"/>
              <w:widowControl/>
              <w:kinsoku/>
              <w:wordWrap/>
              <w:overflowPunct/>
              <w:topLinePunct w:val="0"/>
              <w:bidi w:val="0"/>
              <w:adjustRightInd/>
              <w:snapToGrid/>
              <w:spacing w:line="360" w:lineRule="auto"/>
              <w:ind w:firstLine="480" w:firstLineChars="200"/>
              <w:jc w:val="both"/>
              <w:textAlignment w:val="auto"/>
              <w:rPr>
                <w:rFonts w:hint="eastAsia" w:ascii="Times New Roman" w:hAnsi="Times New Roman" w:eastAsia="宋体" w:cs="Times New Roman"/>
                <w:b w:val="0"/>
                <w:bCs w:val="0"/>
                <w:caps w:val="0"/>
                <w:color w:val="auto"/>
                <w:spacing w:val="0"/>
                <w:kern w:val="0"/>
                <w:position w:val="0"/>
                <w:sz w:val="24"/>
                <w:szCs w:val="24"/>
                <w:highlight w:val="none"/>
              </w:rPr>
            </w:pPr>
            <w:r>
              <w:rPr>
                <w:rFonts w:hint="eastAsia" w:cs="Times New Roman"/>
                <w:b w:val="0"/>
                <w:bCs w:val="0"/>
                <w:caps w:val="0"/>
                <w:color w:val="auto"/>
                <w:spacing w:val="0"/>
                <w:kern w:val="0"/>
                <w:position w:val="0"/>
                <w:sz w:val="24"/>
                <w:szCs w:val="24"/>
                <w:highlight w:val="none"/>
                <w:lang w:val="en-US" w:eastAsia="zh-CN"/>
              </w:rPr>
              <w:t>②</w:t>
            </w:r>
            <w:r>
              <w:rPr>
                <w:rFonts w:hint="eastAsia" w:ascii="Times New Roman" w:hAnsi="Times New Roman" w:eastAsia="宋体" w:cs="Times New Roman"/>
                <w:b w:val="0"/>
                <w:bCs w:val="0"/>
                <w:caps w:val="0"/>
                <w:color w:val="auto"/>
                <w:spacing w:val="0"/>
                <w:kern w:val="0"/>
                <w:position w:val="0"/>
                <w:sz w:val="24"/>
                <w:szCs w:val="24"/>
                <w:highlight w:val="none"/>
              </w:rPr>
              <w:t>定期进行废气处理设备等相关设备系统的检查、维护，发现异常立即汇报处理。</w:t>
            </w:r>
            <w:r>
              <w:rPr>
                <w:rFonts w:hint="eastAsia" w:ascii="Times New Roman" w:hAnsi="Times New Roman" w:cs="Times New Roman"/>
                <w:b w:val="0"/>
                <w:bCs w:val="0"/>
                <w:caps w:val="0"/>
                <w:color w:val="auto"/>
                <w:spacing w:val="0"/>
                <w:kern w:val="0"/>
                <w:position w:val="0"/>
                <w:sz w:val="24"/>
                <w:szCs w:val="24"/>
                <w:highlight w:val="none"/>
                <w:lang w:val="en-US" w:eastAsia="zh-CN"/>
              </w:rPr>
              <w:t>除尘器的布袋</w:t>
            </w:r>
            <w:r>
              <w:rPr>
                <w:rFonts w:hint="eastAsia" w:ascii="Times New Roman" w:hAnsi="Times New Roman" w:eastAsia="宋体" w:cs="Times New Roman"/>
                <w:b w:val="0"/>
                <w:bCs w:val="0"/>
                <w:caps w:val="0"/>
                <w:color w:val="auto"/>
                <w:spacing w:val="0"/>
                <w:kern w:val="0"/>
                <w:position w:val="0"/>
                <w:sz w:val="24"/>
                <w:szCs w:val="24"/>
                <w:highlight w:val="none"/>
              </w:rPr>
              <w:t>等按照寿命要求定期更换，检查过程中发现问题立即更换。</w:t>
            </w:r>
          </w:p>
          <w:p w14:paraId="2C02020C">
            <w:pPr>
              <w:keepNext w:val="0"/>
              <w:keepLines w:val="0"/>
              <w:pageBreakBefore w:val="0"/>
              <w:widowControl/>
              <w:kinsoku/>
              <w:wordWrap/>
              <w:overflowPunct/>
              <w:topLinePunct w:val="0"/>
              <w:bidi w:val="0"/>
              <w:adjustRightInd/>
              <w:snapToGrid/>
              <w:spacing w:line="360" w:lineRule="auto"/>
              <w:ind w:firstLine="480" w:firstLineChars="200"/>
              <w:jc w:val="both"/>
              <w:textAlignment w:val="auto"/>
              <w:rPr>
                <w:rFonts w:hint="eastAsia" w:ascii="Times New Roman" w:hAnsi="Times New Roman" w:eastAsia="宋体" w:cs="Times New Roman"/>
                <w:b w:val="0"/>
                <w:bCs w:val="0"/>
                <w:caps w:val="0"/>
                <w:color w:val="auto"/>
                <w:spacing w:val="0"/>
                <w:kern w:val="0"/>
                <w:position w:val="0"/>
                <w:sz w:val="24"/>
                <w:szCs w:val="24"/>
                <w:highlight w:val="none"/>
              </w:rPr>
            </w:pPr>
            <w:r>
              <w:rPr>
                <w:rFonts w:hint="eastAsia" w:cs="Times New Roman"/>
                <w:b w:val="0"/>
                <w:bCs w:val="0"/>
                <w:caps w:val="0"/>
                <w:color w:val="auto"/>
                <w:spacing w:val="0"/>
                <w:kern w:val="0"/>
                <w:position w:val="0"/>
                <w:sz w:val="24"/>
                <w:szCs w:val="24"/>
                <w:highlight w:val="none"/>
                <w:lang w:val="en-US" w:eastAsia="zh-CN"/>
              </w:rPr>
              <w:t>③</w:t>
            </w:r>
            <w:r>
              <w:rPr>
                <w:rFonts w:hint="eastAsia" w:ascii="Times New Roman" w:hAnsi="Times New Roman" w:eastAsia="宋体" w:cs="Times New Roman"/>
                <w:b w:val="0"/>
                <w:bCs w:val="0"/>
                <w:caps w:val="0"/>
                <w:color w:val="auto"/>
                <w:spacing w:val="0"/>
                <w:kern w:val="0"/>
                <w:position w:val="0"/>
                <w:sz w:val="24"/>
                <w:szCs w:val="24"/>
                <w:highlight w:val="none"/>
              </w:rPr>
              <w:t>制定严格的工艺技术操作规程和管理制度，对工段操作人员进行定期培训。</w:t>
            </w:r>
          </w:p>
          <w:p w14:paraId="63348C73">
            <w:pPr>
              <w:keepNext w:val="0"/>
              <w:keepLines w:val="0"/>
              <w:pageBreakBefore w:val="0"/>
              <w:widowControl/>
              <w:kinsoku/>
              <w:wordWrap/>
              <w:overflowPunct/>
              <w:topLinePunct w:val="0"/>
              <w:bidi w:val="0"/>
              <w:adjustRightInd/>
              <w:snapToGrid/>
              <w:spacing w:line="360" w:lineRule="auto"/>
              <w:ind w:firstLine="480" w:firstLineChars="200"/>
              <w:jc w:val="both"/>
              <w:textAlignment w:val="auto"/>
              <w:rPr>
                <w:rFonts w:hint="eastAsia" w:ascii="Times New Roman" w:hAnsi="Times New Roman" w:eastAsia="宋体" w:cs="Times New Roman"/>
                <w:b w:val="0"/>
                <w:bCs w:val="0"/>
                <w:caps w:val="0"/>
                <w:color w:val="auto"/>
                <w:spacing w:val="0"/>
                <w:kern w:val="0"/>
                <w:position w:val="0"/>
                <w:sz w:val="24"/>
                <w:szCs w:val="24"/>
                <w:highlight w:val="none"/>
              </w:rPr>
            </w:pPr>
            <w:r>
              <w:rPr>
                <w:rFonts w:hint="eastAsia" w:cs="Times New Roman"/>
                <w:b w:val="0"/>
                <w:bCs w:val="0"/>
                <w:caps w:val="0"/>
                <w:color w:val="auto"/>
                <w:spacing w:val="0"/>
                <w:kern w:val="0"/>
                <w:position w:val="0"/>
                <w:sz w:val="24"/>
                <w:szCs w:val="24"/>
                <w:highlight w:val="none"/>
                <w:lang w:val="en-US" w:eastAsia="zh-CN"/>
              </w:rPr>
              <w:t>④</w:t>
            </w:r>
            <w:r>
              <w:rPr>
                <w:rFonts w:hint="eastAsia" w:ascii="Times New Roman" w:hAnsi="Times New Roman" w:eastAsia="宋体" w:cs="Times New Roman"/>
                <w:b w:val="0"/>
                <w:bCs w:val="0"/>
                <w:caps w:val="0"/>
                <w:color w:val="auto"/>
                <w:spacing w:val="0"/>
                <w:kern w:val="0"/>
                <w:position w:val="0"/>
                <w:sz w:val="24"/>
                <w:szCs w:val="24"/>
                <w:highlight w:val="none"/>
              </w:rPr>
              <w:t>工作前应对设备的每个部位进行一次全面检查，在确认安全的条件下方可进入工作状态。</w:t>
            </w:r>
          </w:p>
          <w:p w14:paraId="50709AB8">
            <w:pPr>
              <w:keepNext w:val="0"/>
              <w:keepLines w:val="0"/>
              <w:pageBreakBefore w:val="0"/>
              <w:widowControl/>
              <w:kinsoku/>
              <w:wordWrap/>
              <w:overflowPunct/>
              <w:topLinePunct w:val="0"/>
              <w:bidi w:val="0"/>
              <w:adjustRightInd/>
              <w:snapToGrid/>
              <w:spacing w:line="360" w:lineRule="auto"/>
              <w:ind w:firstLine="480" w:firstLineChars="200"/>
              <w:jc w:val="both"/>
              <w:textAlignment w:val="auto"/>
              <w:rPr>
                <w:rFonts w:hint="eastAsia" w:ascii="Times New Roman" w:hAnsi="Times New Roman" w:eastAsia="宋体" w:cs="Times New Roman"/>
                <w:b w:val="0"/>
                <w:bCs w:val="0"/>
                <w:caps w:val="0"/>
                <w:color w:val="auto"/>
                <w:spacing w:val="0"/>
                <w:kern w:val="0"/>
                <w:position w:val="0"/>
                <w:sz w:val="24"/>
                <w:szCs w:val="24"/>
                <w:highlight w:val="none"/>
              </w:rPr>
            </w:pPr>
            <w:r>
              <w:rPr>
                <w:rFonts w:hint="eastAsia" w:cs="Times New Roman"/>
                <w:b w:val="0"/>
                <w:bCs w:val="0"/>
                <w:caps w:val="0"/>
                <w:color w:val="auto"/>
                <w:spacing w:val="0"/>
                <w:kern w:val="0"/>
                <w:position w:val="0"/>
                <w:sz w:val="24"/>
                <w:szCs w:val="24"/>
                <w:highlight w:val="none"/>
                <w:lang w:val="en-US" w:eastAsia="zh-CN"/>
              </w:rPr>
              <w:t>⑤</w:t>
            </w:r>
            <w:r>
              <w:rPr>
                <w:rFonts w:hint="eastAsia" w:ascii="Times New Roman" w:hAnsi="Times New Roman" w:eastAsia="宋体" w:cs="Times New Roman"/>
                <w:b w:val="0"/>
                <w:bCs w:val="0"/>
                <w:caps w:val="0"/>
                <w:color w:val="auto"/>
                <w:spacing w:val="0"/>
                <w:kern w:val="0"/>
                <w:position w:val="0"/>
                <w:sz w:val="24"/>
                <w:szCs w:val="24"/>
                <w:highlight w:val="none"/>
              </w:rPr>
              <w:t>一旦发现废气处理装置故障，立即停止该工序的生产，并查找原因，及时检修或更换，委托具有监测能力</w:t>
            </w:r>
            <w:r>
              <w:rPr>
                <w:rFonts w:hint="eastAsia" w:ascii="Times New Roman" w:hAnsi="Times New Roman" w:eastAsia="宋体" w:cs="Times New Roman"/>
                <w:b w:val="0"/>
                <w:bCs w:val="0"/>
                <w:caps w:val="0"/>
                <w:color w:val="auto"/>
                <w:spacing w:val="0"/>
                <w:kern w:val="0"/>
                <w:position w:val="0"/>
                <w:sz w:val="24"/>
                <w:szCs w:val="24"/>
                <w:highlight w:val="none"/>
                <w:lang w:eastAsia="zh-CN"/>
              </w:rPr>
              <w:t>的</w:t>
            </w:r>
            <w:r>
              <w:rPr>
                <w:rFonts w:hint="eastAsia" w:ascii="Times New Roman" w:hAnsi="Times New Roman" w:eastAsia="宋体" w:cs="Times New Roman"/>
                <w:b w:val="0"/>
                <w:bCs w:val="0"/>
                <w:caps w:val="0"/>
                <w:color w:val="auto"/>
                <w:spacing w:val="0"/>
                <w:kern w:val="0"/>
                <w:position w:val="0"/>
                <w:sz w:val="24"/>
                <w:szCs w:val="24"/>
                <w:highlight w:val="none"/>
                <w:lang w:val="en-US" w:eastAsia="zh-CN"/>
              </w:rPr>
              <w:t>公司</w:t>
            </w:r>
            <w:r>
              <w:rPr>
                <w:rFonts w:hint="eastAsia" w:ascii="Times New Roman" w:hAnsi="Times New Roman" w:eastAsia="宋体" w:cs="Times New Roman"/>
                <w:b w:val="0"/>
                <w:bCs w:val="0"/>
                <w:caps w:val="0"/>
                <w:color w:val="auto"/>
                <w:spacing w:val="0"/>
                <w:kern w:val="0"/>
                <w:position w:val="0"/>
                <w:sz w:val="24"/>
                <w:szCs w:val="24"/>
                <w:highlight w:val="none"/>
              </w:rPr>
              <w:t>对</w:t>
            </w:r>
            <w:r>
              <w:rPr>
                <w:rFonts w:hint="eastAsia" w:ascii="Times New Roman" w:hAnsi="Times New Roman" w:cs="Times New Roman"/>
                <w:b w:val="0"/>
                <w:bCs w:val="0"/>
                <w:caps w:val="0"/>
                <w:color w:val="auto"/>
                <w:spacing w:val="0"/>
                <w:kern w:val="0"/>
                <w:position w:val="0"/>
                <w:sz w:val="24"/>
                <w:szCs w:val="24"/>
                <w:highlight w:val="none"/>
                <w:lang w:val="en-US" w:eastAsia="zh-CN"/>
              </w:rPr>
              <w:t>厂界和</w:t>
            </w:r>
            <w:r>
              <w:rPr>
                <w:rFonts w:hint="eastAsia" w:cs="Times New Roman"/>
                <w:b w:val="0"/>
                <w:bCs w:val="0"/>
                <w:caps w:val="0"/>
                <w:color w:val="auto"/>
                <w:spacing w:val="0"/>
                <w:kern w:val="0"/>
                <w:position w:val="0"/>
                <w:sz w:val="24"/>
                <w:szCs w:val="24"/>
                <w:highlight w:val="none"/>
                <w:lang w:val="en-US" w:eastAsia="zh-CN"/>
              </w:rPr>
              <w:t>排气筒</w:t>
            </w:r>
            <w:r>
              <w:rPr>
                <w:rFonts w:hint="eastAsia" w:ascii="Times New Roman" w:hAnsi="Times New Roman" w:eastAsia="宋体" w:cs="Times New Roman"/>
                <w:b w:val="0"/>
                <w:bCs w:val="0"/>
                <w:caps w:val="0"/>
                <w:color w:val="auto"/>
                <w:spacing w:val="0"/>
                <w:kern w:val="0"/>
                <w:position w:val="0"/>
                <w:sz w:val="24"/>
                <w:szCs w:val="24"/>
                <w:highlight w:val="none"/>
              </w:rPr>
              <w:t>废气进行监测，监测达标后进行方可正常生产</w:t>
            </w:r>
            <w:r>
              <w:rPr>
                <w:rFonts w:hint="eastAsia" w:ascii="Times New Roman" w:hAnsi="Times New Roman" w:eastAsia="宋体" w:cs="Times New Roman"/>
                <w:b w:val="0"/>
                <w:bCs w:val="0"/>
                <w:caps w:val="0"/>
                <w:color w:val="auto"/>
                <w:spacing w:val="0"/>
                <w:kern w:val="0"/>
                <w:position w:val="0"/>
                <w:sz w:val="24"/>
                <w:szCs w:val="24"/>
                <w:highlight w:val="none"/>
                <w:lang w:eastAsia="zh-CN"/>
              </w:rPr>
              <w:t>，</w:t>
            </w:r>
            <w:r>
              <w:rPr>
                <w:rFonts w:hint="eastAsia" w:ascii="Times New Roman" w:hAnsi="Times New Roman" w:eastAsia="宋体" w:cs="Times New Roman"/>
                <w:b w:val="0"/>
                <w:bCs w:val="0"/>
                <w:caps w:val="0"/>
                <w:color w:val="auto"/>
                <w:spacing w:val="0"/>
                <w:kern w:val="0"/>
                <w:position w:val="0"/>
                <w:sz w:val="24"/>
                <w:szCs w:val="24"/>
                <w:highlight w:val="none"/>
              </w:rPr>
              <w:t>避免废气超标排放对环境空气的影响。</w:t>
            </w:r>
          </w:p>
          <w:p w14:paraId="3CF5F6D1">
            <w:pPr>
              <w:keepNext w:val="0"/>
              <w:keepLines w:val="0"/>
              <w:pageBreakBefore w:val="0"/>
              <w:widowControl w:val="0"/>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spacing w:val="0"/>
                <w:kern w:val="0"/>
                <w:sz w:val="24"/>
                <w:szCs w:val="24"/>
                <w:highlight w:val="none"/>
                <w:lang w:val="en-US" w:eastAsia="zh-CN"/>
              </w:rPr>
            </w:pPr>
            <w:r>
              <w:rPr>
                <w:rFonts w:hint="eastAsia" w:cs="Times New Roman"/>
                <w:b w:val="0"/>
                <w:bCs w:val="0"/>
                <w:color w:val="auto"/>
                <w:spacing w:val="0"/>
                <w:kern w:val="0"/>
                <w:sz w:val="24"/>
                <w:szCs w:val="24"/>
                <w:highlight w:val="none"/>
                <w:lang w:val="en-US" w:eastAsia="zh-CN"/>
              </w:rPr>
              <w:t>4</w:t>
            </w:r>
            <w:r>
              <w:rPr>
                <w:rFonts w:hint="default" w:ascii="Times New Roman" w:hAnsi="Times New Roman" w:eastAsia="宋体" w:cs="Times New Roman"/>
                <w:b w:val="0"/>
                <w:bCs w:val="0"/>
                <w:color w:val="auto"/>
                <w:spacing w:val="0"/>
                <w:kern w:val="0"/>
                <w:sz w:val="24"/>
                <w:szCs w:val="24"/>
                <w:highlight w:val="none"/>
                <w:lang w:val="en-US" w:eastAsia="zh-CN"/>
              </w:rPr>
              <w:t>、区域联动</w:t>
            </w:r>
          </w:p>
          <w:p w14:paraId="0A32C922">
            <w:pPr>
              <w:keepNext w:val="0"/>
              <w:keepLines w:val="0"/>
              <w:pageBreakBefore w:val="0"/>
              <w:widowControl/>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①做好事件报警、报告、通报情况工作，配合政府做好周边村民的安置工作；</w:t>
            </w:r>
          </w:p>
          <w:p w14:paraId="68F15EEB">
            <w:pPr>
              <w:keepNext w:val="0"/>
              <w:keepLines w:val="0"/>
              <w:pageBreakBefore w:val="0"/>
              <w:widowControl/>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②做好周边企业的联合应急工作，本企业若发生较大突发环境事件时，此时应及时获取周边企业的援助；</w:t>
            </w:r>
          </w:p>
          <w:p w14:paraId="04C502B1">
            <w:pPr>
              <w:keepNext w:val="0"/>
              <w:keepLines w:val="0"/>
              <w:pageBreakBefore w:val="0"/>
              <w:widowControl/>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③负责灭火、治安、警戒、疏散人员和联络通讯工作的指挥；</w:t>
            </w:r>
          </w:p>
          <w:p w14:paraId="572075F6">
            <w:pPr>
              <w:keepNext w:val="0"/>
              <w:keepLines w:val="0"/>
              <w:pageBreakBefore w:val="0"/>
              <w:widowControl/>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④负责抢救受伤、中毒人员和生活必需品的组织；</w:t>
            </w:r>
          </w:p>
          <w:p w14:paraId="364AE63D">
            <w:pPr>
              <w:keepNext w:val="0"/>
              <w:keepLines w:val="0"/>
              <w:pageBreakBefore w:val="0"/>
              <w:widowControl/>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⑤加强公共宣传，有重点的将环境污染事故安全教育、防护知识宣传等内容纳入宣教工作当中；</w:t>
            </w:r>
          </w:p>
          <w:p w14:paraId="6C1F76AE">
            <w:pPr>
              <w:keepNext w:val="0"/>
              <w:keepLines w:val="0"/>
              <w:pageBreakBefore w:val="0"/>
              <w:widowControl/>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⑥发生事件时应及时与</w:t>
            </w:r>
            <w:r>
              <w:rPr>
                <w:rFonts w:hint="eastAsia" w:cs="Times New Roman"/>
                <w:b w:val="0"/>
                <w:bCs w:val="0"/>
                <w:caps w:val="0"/>
                <w:color w:val="auto"/>
                <w:spacing w:val="0"/>
                <w:kern w:val="0"/>
                <w:position w:val="0"/>
                <w:sz w:val="24"/>
                <w:szCs w:val="24"/>
                <w:highlight w:val="none"/>
                <w:lang w:val="en-US" w:eastAsia="zh-CN"/>
              </w:rPr>
              <w:t>当地的生态环境部门和</w:t>
            </w:r>
            <w:r>
              <w:rPr>
                <w:rFonts w:hint="default" w:ascii="Times New Roman" w:hAnsi="Times New Roman" w:eastAsia="宋体" w:cs="Times New Roman"/>
                <w:b w:val="0"/>
                <w:bCs w:val="0"/>
                <w:caps w:val="0"/>
                <w:color w:val="auto"/>
                <w:spacing w:val="0"/>
                <w:kern w:val="0"/>
                <w:position w:val="0"/>
                <w:sz w:val="24"/>
                <w:szCs w:val="24"/>
                <w:highlight w:val="none"/>
              </w:rPr>
              <w:t>应急管理</w:t>
            </w:r>
            <w:r>
              <w:rPr>
                <w:rFonts w:hint="eastAsia" w:cs="Times New Roman"/>
                <w:b w:val="0"/>
                <w:bCs w:val="0"/>
                <w:caps w:val="0"/>
                <w:color w:val="auto"/>
                <w:spacing w:val="0"/>
                <w:kern w:val="0"/>
                <w:position w:val="0"/>
                <w:sz w:val="24"/>
                <w:szCs w:val="24"/>
                <w:highlight w:val="none"/>
                <w:lang w:val="en-US" w:eastAsia="zh-CN"/>
              </w:rPr>
              <w:t>部门</w:t>
            </w:r>
            <w:r>
              <w:rPr>
                <w:rFonts w:hint="default" w:ascii="Times New Roman" w:hAnsi="Times New Roman" w:eastAsia="宋体" w:cs="Times New Roman"/>
                <w:b w:val="0"/>
                <w:bCs w:val="0"/>
                <w:caps w:val="0"/>
                <w:color w:val="auto"/>
                <w:spacing w:val="0"/>
                <w:kern w:val="0"/>
                <w:position w:val="0"/>
                <w:sz w:val="24"/>
                <w:szCs w:val="24"/>
                <w:highlight w:val="none"/>
              </w:rPr>
              <w:t>联系。</w:t>
            </w:r>
          </w:p>
          <w:p w14:paraId="51F3DD11">
            <w:pPr>
              <w:keepNext w:val="0"/>
              <w:keepLines w:val="0"/>
              <w:pageBreakBefore w:val="0"/>
              <w:tabs>
                <w:tab w:val="left" w:pos="900"/>
              </w:tabs>
              <w:kinsoku/>
              <w:wordWrap/>
              <w:overflowPunct/>
              <w:topLinePunct w:val="0"/>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caps w:val="0"/>
                <w:color w:val="auto"/>
                <w:spacing w:val="0"/>
                <w:kern w:val="0"/>
                <w:position w:val="0"/>
                <w:sz w:val="24"/>
                <w:szCs w:val="24"/>
                <w:highlight w:val="none"/>
              </w:rPr>
            </w:pPr>
            <w:r>
              <w:rPr>
                <w:rFonts w:hint="default" w:ascii="Times New Roman" w:hAnsi="Times New Roman" w:eastAsia="宋体" w:cs="Times New Roman"/>
                <w:b/>
                <w:bCs/>
                <w:caps w:val="0"/>
                <w:color w:val="auto"/>
                <w:spacing w:val="0"/>
                <w:kern w:val="0"/>
                <w:position w:val="0"/>
                <w:sz w:val="24"/>
                <w:szCs w:val="24"/>
                <w:highlight w:val="none"/>
              </w:rPr>
              <w:t>八、环保设施安全评价</w:t>
            </w:r>
          </w:p>
          <w:p w14:paraId="31270B96">
            <w:pPr>
              <w:pStyle w:val="152"/>
              <w:keepNext w:val="0"/>
              <w:keepLines w:val="0"/>
              <w:pageBreakBefore w:val="0"/>
              <w:numPr>
                <w:ilvl w:val="0"/>
                <w:numId w:val="0"/>
              </w:numPr>
              <w:kinsoku/>
              <w:wordWrap/>
              <w:overflowPunct/>
              <w:topLinePunct w:val="0"/>
              <w:bidi w:val="0"/>
              <w:adjustRightInd/>
              <w:snapToGrid/>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根据《国务院安委会办公室生态环境部应急管理部关于进一步加强环保设备设施安全生产工作的通知》安委办明电〔2022〕17号文的要求，需开展环保设备设施安全风险辨识评估和隐患排查治理，落实安全生产各项责任措施。</w:t>
            </w:r>
          </w:p>
          <w:p w14:paraId="354BA7C6">
            <w:pPr>
              <w:pStyle w:val="152"/>
              <w:keepNext w:val="0"/>
              <w:keepLines w:val="0"/>
              <w:pageBreakBefore w:val="0"/>
              <w:numPr>
                <w:ilvl w:val="0"/>
                <w:numId w:val="0"/>
              </w:numPr>
              <w:kinsoku/>
              <w:wordWrap/>
              <w:overflowPunct/>
              <w:topLinePunct w:val="0"/>
              <w:bidi w:val="0"/>
              <w:adjustRightInd/>
              <w:snapToGrid/>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安全管理是一个系统工程，穿插在企业的生产全过程，包含在工艺管理、操作管理、设备管理、检修作业等方面，任何一个过程出现缺陷都有可能引发事故的发生。因此，安全管理在生产过程中非常重要。为保证本项目环保设施生产过程安全运行，需进行以下安全管理措施：</w:t>
            </w:r>
          </w:p>
          <w:p w14:paraId="27B60E0B">
            <w:pPr>
              <w:pStyle w:val="152"/>
              <w:keepNext w:val="0"/>
              <w:keepLines w:val="0"/>
              <w:pageBreakBefore w:val="0"/>
              <w:numPr>
                <w:ilvl w:val="0"/>
                <w:numId w:val="0"/>
              </w:numPr>
              <w:kinsoku/>
              <w:wordWrap/>
              <w:overflowPunct/>
              <w:topLinePunct w:val="0"/>
              <w:bidi w:val="0"/>
              <w:adjustRightInd/>
              <w:snapToGrid/>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①负责人、安全管理员</w:t>
            </w:r>
            <w:r>
              <w:rPr>
                <w:rFonts w:hint="eastAsia" w:ascii="Times New Roman" w:hAnsi="Times New Roman" w:eastAsia="宋体" w:cs="Times New Roman"/>
                <w:b w:val="0"/>
                <w:bCs w:val="0"/>
                <w:caps w:val="0"/>
                <w:color w:val="auto"/>
                <w:spacing w:val="0"/>
                <w:kern w:val="0"/>
                <w:position w:val="0"/>
                <w:sz w:val="24"/>
                <w:szCs w:val="24"/>
                <w:highlight w:val="none"/>
                <w:lang w:eastAsia="zh-CN"/>
              </w:rPr>
              <w:t>和其他</w:t>
            </w:r>
            <w:r>
              <w:rPr>
                <w:rFonts w:hint="default" w:ascii="Times New Roman" w:hAnsi="Times New Roman" w:eastAsia="宋体" w:cs="Times New Roman"/>
                <w:b w:val="0"/>
                <w:bCs w:val="0"/>
                <w:caps w:val="0"/>
                <w:color w:val="auto"/>
                <w:spacing w:val="0"/>
                <w:kern w:val="0"/>
                <w:position w:val="0"/>
                <w:sz w:val="24"/>
                <w:szCs w:val="24"/>
                <w:highlight w:val="none"/>
              </w:rPr>
              <w:t>从业人员需培训上岗作业，从业人员需持证上岗，执行三级安全教育，开展技术培训和安全教育均可</w:t>
            </w:r>
            <w:r>
              <w:rPr>
                <w:rFonts w:hint="eastAsia" w:ascii="Times New Roman" w:hAnsi="Times New Roman" w:eastAsia="宋体" w:cs="Times New Roman"/>
                <w:b w:val="0"/>
                <w:bCs w:val="0"/>
                <w:caps w:val="0"/>
                <w:color w:val="auto"/>
                <w:spacing w:val="0"/>
                <w:kern w:val="0"/>
                <w:position w:val="0"/>
                <w:sz w:val="24"/>
                <w:szCs w:val="24"/>
                <w:highlight w:val="none"/>
                <w:lang w:eastAsia="zh-CN"/>
              </w:rPr>
              <w:t>减少</w:t>
            </w:r>
            <w:r>
              <w:rPr>
                <w:rFonts w:hint="default" w:ascii="Times New Roman" w:hAnsi="Times New Roman" w:eastAsia="宋体" w:cs="Times New Roman"/>
                <w:b w:val="0"/>
                <w:bCs w:val="0"/>
                <w:caps w:val="0"/>
                <w:color w:val="auto"/>
                <w:spacing w:val="0"/>
                <w:kern w:val="0"/>
                <w:position w:val="0"/>
                <w:sz w:val="24"/>
                <w:szCs w:val="24"/>
                <w:highlight w:val="none"/>
              </w:rPr>
              <w:t>引发事故的</w:t>
            </w:r>
            <w:r>
              <w:rPr>
                <w:rFonts w:hint="eastAsia" w:ascii="Times New Roman" w:hAnsi="Times New Roman" w:eastAsia="宋体" w:cs="Times New Roman"/>
                <w:b w:val="0"/>
                <w:bCs w:val="0"/>
                <w:caps w:val="0"/>
                <w:color w:val="auto"/>
                <w:spacing w:val="0"/>
                <w:kern w:val="0"/>
                <w:position w:val="0"/>
                <w:sz w:val="24"/>
                <w:szCs w:val="24"/>
                <w:highlight w:val="none"/>
                <w:lang w:eastAsia="zh-CN"/>
              </w:rPr>
              <w:t>概率</w:t>
            </w:r>
            <w:r>
              <w:rPr>
                <w:rFonts w:hint="default" w:ascii="Times New Roman" w:hAnsi="Times New Roman" w:eastAsia="宋体" w:cs="Times New Roman"/>
                <w:b w:val="0"/>
                <w:bCs w:val="0"/>
                <w:caps w:val="0"/>
                <w:color w:val="auto"/>
                <w:spacing w:val="0"/>
                <w:kern w:val="0"/>
                <w:position w:val="0"/>
                <w:sz w:val="24"/>
                <w:szCs w:val="24"/>
                <w:highlight w:val="none"/>
              </w:rPr>
              <w:t>，增加从业人员对行业、岗位危险性进行了解，避免引起事故。</w:t>
            </w:r>
          </w:p>
          <w:p w14:paraId="63811C15">
            <w:pPr>
              <w:pStyle w:val="152"/>
              <w:keepNext w:val="0"/>
              <w:keepLines w:val="0"/>
              <w:pageBreakBefore w:val="0"/>
              <w:numPr>
                <w:ilvl w:val="0"/>
                <w:numId w:val="0"/>
              </w:numPr>
              <w:kinsoku/>
              <w:wordWrap/>
              <w:overflowPunct/>
              <w:topLinePunct w:val="0"/>
              <w:bidi w:val="0"/>
              <w:adjustRightInd/>
              <w:snapToGrid/>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②制定适宜的安全操作规程及检查频次，生产过程中严格按操作规程进行操作，按要求进行巡回检查，及时发现现场隐患等存在的问题，避免因此引发各类事故。</w:t>
            </w:r>
          </w:p>
          <w:p w14:paraId="007EC392">
            <w:pPr>
              <w:pStyle w:val="152"/>
              <w:keepNext w:val="0"/>
              <w:keepLines w:val="0"/>
              <w:pageBreakBefore w:val="0"/>
              <w:numPr>
                <w:ilvl w:val="0"/>
                <w:numId w:val="0"/>
              </w:numPr>
              <w:kinsoku/>
              <w:wordWrap/>
              <w:overflowPunct/>
              <w:topLinePunct w:val="0"/>
              <w:bidi w:val="0"/>
              <w:adjustRightInd/>
              <w:snapToGrid/>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③配套废气处理装置按规定进行定期清理，避免因</w:t>
            </w:r>
            <w:r>
              <w:rPr>
                <w:rFonts w:hint="eastAsia" w:ascii="Times New Roman" w:hAnsi="Times New Roman" w:eastAsia="宋体" w:cs="Times New Roman"/>
                <w:b w:val="0"/>
                <w:bCs w:val="0"/>
                <w:caps w:val="0"/>
                <w:color w:val="auto"/>
                <w:spacing w:val="0"/>
                <w:kern w:val="0"/>
                <w:position w:val="0"/>
                <w:sz w:val="24"/>
                <w:szCs w:val="24"/>
                <w:highlight w:val="none"/>
                <w:lang w:val="en-US" w:eastAsia="zh-CN"/>
              </w:rPr>
              <w:t>粉尘</w:t>
            </w:r>
            <w:r>
              <w:rPr>
                <w:rFonts w:hint="default" w:ascii="Times New Roman" w:hAnsi="Times New Roman" w:eastAsia="宋体" w:cs="Times New Roman"/>
                <w:b w:val="0"/>
                <w:bCs w:val="0"/>
                <w:caps w:val="0"/>
                <w:color w:val="auto"/>
                <w:spacing w:val="0"/>
                <w:kern w:val="0"/>
                <w:position w:val="0"/>
                <w:sz w:val="24"/>
                <w:szCs w:val="24"/>
                <w:highlight w:val="none"/>
              </w:rPr>
              <w:t>积聚导致的火灾事故的发生；</w:t>
            </w:r>
          </w:p>
          <w:p w14:paraId="29EB5DB5">
            <w:pPr>
              <w:pStyle w:val="152"/>
              <w:keepNext w:val="0"/>
              <w:keepLines w:val="0"/>
              <w:pageBreakBefore w:val="0"/>
              <w:numPr>
                <w:ilvl w:val="0"/>
                <w:numId w:val="0"/>
              </w:numPr>
              <w:kinsoku/>
              <w:wordWrap/>
              <w:overflowPunct/>
              <w:topLinePunct w:val="0"/>
              <w:bidi w:val="0"/>
              <w:adjustRightInd/>
              <w:snapToGrid/>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④设备及时进行维护保养，及时进行检查，及时消除隐患，避免设备疲劳运行，导致发生故障，引起事故的发生。</w:t>
            </w:r>
          </w:p>
          <w:p w14:paraId="29CF800B">
            <w:pPr>
              <w:pStyle w:val="152"/>
              <w:keepNext w:val="0"/>
              <w:keepLines w:val="0"/>
              <w:pageBreakBefore w:val="0"/>
              <w:numPr>
                <w:ilvl w:val="0"/>
                <w:numId w:val="0"/>
              </w:numPr>
              <w:kinsoku/>
              <w:wordWrap/>
              <w:overflowPunct/>
              <w:topLinePunct w:val="0"/>
              <w:bidi w:val="0"/>
              <w:adjustRightInd/>
              <w:snapToGrid/>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⑤环保设备管理按要求进行，避免引发事故的发生。如防护设施未定期检查、绝缘测试等未按要求进行，存在的隐患不能及时发现，易导致事故的发生。</w:t>
            </w:r>
          </w:p>
          <w:p w14:paraId="62B249FE">
            <w:pPr>
              <w:keepNext w:val="0"/>
              <w:keepLines w:val="0"/>
              <w:pageBreakBefore w:val="0"/>
              <w:widowControl/>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⑥明确并落实安全管理责任、完善安全管理制度及安全操作规程，避免产生安全管理漏洞，隐患整改到不到位等，导致事故的发生。</w:t>
            </w:r>
          </w:p>
          <w:p w14:paraId="36361F61">
            <w:pPr>
              <w:keepNext w:val="0"/>
              <w:keepLines w:val="0"/>
              <w:pageBreakBefore w:val="0"/>
              <w:widowControl/>
              <w:kinsoku/>
              <w:wordWrap/>
              <w:overflowPunct/>
              <w:topLinePunct w:val="0"/>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caps w:val="0"/>
                <w:color w:val="auto"/>
                <w:spacing w:val="0"/>
                <w:kern w:val="0"/>
                <w:position w:val="0"/>
                <w:sz w:val="24"/>
                <w:szCs w:val="24"/>
                <w:highlight w:val="none"/>
              </w:rPr>
            </w:pPr>
            <w:r>
              <w:rPr>
                <w:rFonts w:hint="default" w:ascii="Times New Roman" w:hAnsi="Times New Roman" w:eastAsia="宋体" w:cs="Times New Roman"/>
                <w:b/>
                <w:bCs/>
                <w:caps w:val="0"/>
                <w:color w:val="auto"/>
                <w:spacing w:val="0"/>
                <w:kern w:val="0"/>
                <w:position w:val="0"/>
                <w:sz w:val="24"/>
                <w:szCs w:val="24"/>
                <w:highlight w:val="none"/>
              </w:rPr>
              <w:t>九、电磁辐射</w:t>
            </w:r>
          </w:p>
          <w:p w14:paraId="3FD073BF">
            <w:pPr>
              <w:keepNext w:val="0"/>
              <w:keepLines w:val="0"/>
              <w:pageBreakBefore w:val="0"/>
              <w:widowControl/>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r>
              <w:rPr>
                <w:rFonts w:hint="default" w:ascii="Times New Roman" w:hAnsi="Times New Roman" w:eastAsia="宋体" w:cs="Times New Roman"/>
                <w:b w:val="0"/>
                <w:bCs w:val="0"/>
                <w:caps w:val="0"/>
                <w:color w:val="auto"/>
                <w:spacing w:val="0"/>
                <w:kern w:val="0"/>
                <w:position w:val="0"/>
                <w:sz w:val="24"/>
                <w:szCs w:val="24"/>
                <w:highlight w:val="none"/>
              </w:rPr>
              <w:t>本项目不涉及电磁辐射。</w:t>
            </w:r>
          </w:p>
          <w:p w14:paraId="54DA7EAA">
            <w:pPr>
              <w:keepNext w:val="0"/>
              <w:keepLines w:val="0"/>
              <w:pageBreakBefore w:val="0"/>
              <w:widowControl/>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p>
          <w:p w14:paraId="6C8AABE3">
            <w:pPr>
              <w:keepNext w:val="0"/>
              <w:keepLines w:val="0"/>
              <w:pageBreakBefore w:val="0"/>
              <w:widowControl/>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p>
          <w:p w14:paraId="0823245F">
            <w:pPr>
              <w:keepNext w:val="0"/>
              <w:keepLines w:val="0"/>
              <w:pageBreakBefore w:val="0"/>
              <w:widowControl/>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p>
          <w:p w14:paraId="02D5FD71">
            <w:pPr>
              <w:keepNext w:val="0"/>
              <w:keepLines w:val="0"/>
              <w:pageBreakBefore w:val="0"/>
              <w:widowControl/>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p>
          <w:p w14:paraId="5A54CE34">
            <w:pPr>
              <w:keepNext w:val="0"/>
              <w:keepLines w:val="0"/>
              <w:pageBreakBefore w:val="0"/>
              <w:widowControl/>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p>
          <w:p w14:paraId="7B9928C8">
            <w:pPr>
              <w:keepNext w:val="0"/>
              <w:keepLines w:val="0"/>
              <w:pageBreakBefore w:val="0"/>
              <w:widowControl/>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p>
          <w:p w14:paraId="78757BE0">
            <w:pPr>
              <w:keepNext w:val="0"/>
              <w:keepLines w:val="0"/>
              <w:pageBreakBefore w:val="0"/>
              <w:widowControl/>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p>
          <w:p w14:paraId="60BAF9F5">
            <w:pPr>
              <w:keepNext w:val="0"/>
              <w:keepLines w:val="0"/>
              <w:pageBreakBefore w:val="0"/>
              <w:widowControl/>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p>
          <w:p w14:paraId="6F15696B">
            <w:pPr>
              <w:keepNext w:val="0"/>
              <w:keepLines w:val="0"/>
              <w:pageBreakBefore w:val="0"/>
              <w:widowControl/>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p>
          <w:p w14:paraId="1A315BD4">
            <w:pPr>
              <w:keepNext w:val="0"/>
              <w:keepLines w:val="0"/>
              <w:pageBreakBefore w:val="0"/>
              <w:widowControl/>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p>
          <w:p w14:paraId="27BE521A">
            <w:pPr>
              <w:keepNext w:val="0"/>
              <w:keepLines w:val="0"/>
              <w:pageBreakBefore w:val="0"/>
              <w:widowControl/>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p>
          <w:p w14:paraId="4163142F">
            <w:pPr>
              <w:keepNext w:val="0"/>
              <w:keepLines w:val="0"/>
              <w:pageBreakBefore w:val="0"/>
              <w:widowControl/>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p>
          <w:p w14:paraId="020DA413">
            <w:pPr>
              <w:keepNext w:val="0"/>
              <w:keepLines w:val="0"/>
              <w:pageBreakBefore w:val="0"/>
              <w:widowControl/>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p>
          <w:p w14:paraId="09C00017">
            <w:pPr>
              <w:keepNext w:val="0"/>
              <w:keepLines w:val="0"/>
              <w:pageBreakBefore w:val="0"/>
              <w:widowControl/>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p>
          <w:p w14:paraId="2D44103D">
            <w:pPr>
              <w:keepNext w:val="0"/>
              <w:keepLines w:val="0"/>
              <w:pageBreakBefore w:val="0"/>
              <w:widowControl/>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p>
          <w:p w14:paraId="124A23E5">
            <w:pPr>
              <w:keepNext w:val="0"/>
              <w:keepLines w:val="0"/>
              <w:pageBreakBefore w:val="0"/>
              <w:widowControl/>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p>
          <w:p w14:paraId="1A97DAB3">
            <w:pPr>
              <w:keepNext w:val="0"/>
              <w:keepLines w:val="0"/>
              <w:pageBreakBefore w:val="0"/>
              <w:widowControl/>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aps w:val="0"/>
                <w:color w:val="auto"/>
                <w:spacing w:val="0"/>
                <w:kern w:val="0"/>
                <w:position w:val="0"/>
                <w:sz w:val="24"/>
                <w:szCs w:val="24"/>
                <w:highlight w:val="none"/>
              </w:rPr>
            </w:pPr>
          </w:p>
          <w:p w14:paraId="2F0B0140">
            <w:pPr>
              <w:keepNext w:val="0"/>
              <w:keepLines w:val="0"/>
              <w:pageBreakBefore w:val="0"/>
              <w:widowControl/>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spacing w:val="0"/>
                <w:sz w:val="24"/>
                <w:szCs w:val="24"/>
                <w:highlight w:val="none"/>
              </w:rPr>
            </w:pPr>
          </w:p>
        </w:tc>
      </w:tr>
    </w:tbl>
    <w:p w14:paraId="26C3DB95">
      <w:pPr>
        <w:pStyle w:val="3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eastAsia="宋体" w:cs="Times New Roman"/>
          <w:snapToGrid w:val="0"/>
          <w:color w:val="auto"/>
          <w:spacing w:val="0"/>
          <w:sz w:val="30"/>
          <w:szCs w:val="30"/>
        </w:rPr>
      </w:pPr>
      <w:r>
        <w:rPr>
          <w:rFonts w:hint="default" w:ascii="Times New Roman" w:hAnsi="Times New Roman" w:eastAsia="宋体" w:cs="Times New Roman"/>
          <w:b w:val="0"/>
          <w:bCs w:val="0"/>
          <w:color w:val="auto"/>
          <w:spacing w:val="0"/>
          <w:sz w:val="24"/>
          <w:szCs w:val="24"/>
          <w:highlight w:val="none"/>
        </w:rPr>
        <w:br w:type="page"/>
      </w:r>
      <w:r>
        <w:rPr>
          <w:rFonts w:hint="default" w:ascii="Times New Roman" w:hAnsi="Times New Roman" w:eastAsia="宋体" w:cs="Times New Roman"/>
          <w:b/>
          <w:bCs/>
          <w:snapToGrid w:val="0"/>
          <w:color w:val="auto"/>
          <w:spacing w:val="0"/>
          <w:sz w:val="30"/>
          <w:szCs w:val="30"/>
          <w:lang w:val="en-US" w:eastAsia="zh-CN"/>
        </w:rPr>
        <w:t>五、</w:t>
      </w:r>
      <w:bookmarkStart w:id="13" w:name="_Hlk54167917"/>
      <w:r>
        <w:rPr>
          <w:rFonts w:hint="default" w:ascii="Times New Roman" w:hAnsi="Times New Roman" w:eastAsia="宋体" w:cs="Times New Roman"/>
          <w:b/>
          <w:bCs/>
          <w:snapToGrid w:val="0"/>
          <w:color w:val="auto"/>
          <w:spacing w:val="0"/>
          <w:sz w:val="30"/>
          <w:szCs w:val="30"/>
          <w:lang w:val="en-US" w:eastAsia="zh-CN"/>
        </w:rPr>
        <w:t>环境保护措施监督检查清单</w:t>
      </w:r>
      <w:bookmarkEnd w:id="9"/>
      <w:bookmarkEnd w:id="13"/>
    </w:p>
    <w:tbl>
      <w:tblPr>
        <w:tblStyle w:val="36"/>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91"/>
        <w:gridCol w:w="1471"/>
        <w:gridCol w:w="1193"/>
        <w:gridCol w:w="2348"/>
        <w:gridCol w:w="2316"/>
      </w:tblGrid>
      <w:tr w14:paraId="6FF23D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9" w:type="pct"/>
            <w:tcBorders>
              <w:tl2br w:val="single" w:color="auto" w:sz="4" w:space="0"/>
            </w:tcBorders>
            <w:noWrap w:val="0"/>
            <w:vAlign w:val="top"/>
          </w:tcPr>
          <w:p w14:paraId="60A7A2D0">
            <w:pPr>
              <w:keepNext w:val="0"/>
              <w:keepLines w:val="0"/>
              <w:pageBreakBefore w:val="0"/>
              <w:widowControl w:val="0"/>
              <w:kinsoku/>
              <w:overflowPunct/>
              <w:bidi w:val="0"/>
              <w:adjustRightInd w:val="0"/>
              <w:snapToGrid w:val="0"/>
              <w:jc w:val="righ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内容</w:t>
            </w:r>
          </w:p>
          <w:p w14:paraId="525BEC2A">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sz w:val="21"/>
                <w:szCs w:val="21"/>
              </w:rPr>
            </w:pPr>
          </w:p>
          <w:p w14:paraId="46282F46">
            <w:pPr>
              <w:keepNext w:val="0"/>
              <w:keepLines w:val="0"/>
              <w:pageBreakBefore w:val="0"/>
              <w:widowControl w:val="0"/>
              <w:kinsoku/>
              <w:overflowPunct/>
              <w:bidi w:val="0"/>
              <w:adjustRightInd w:val="0"/>
              <w:snapToGrid w:val="0"/>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要素</w:t>
            </w:r>
          </w:p>
        </w:tc>
        <w:tc>
          <w:tcPr>
            <w:tcW w:w="863" w:type="pct"/>
            <w:noWrap w:val="0"/>
            <w:vAlign w:val="center"/>
          </w:tcPr>
          <w:p w14:paraId="14CF0ADC">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排放口(编号、名称)/污染源</w:t>
            </w:r>
          </w:p>
        </w:tc>
        <w:tc>
          <w:tcPr>
            <w:tcW w:w="700" w:type="pct"/>
            <w:noWrap w:val="0"/>
            <w:vAlign w:val="center"/>
          </w:tcPr>
          <w:p w14:paraId="685EB06D">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污染物</w:t>
            </w:r>
          </w:p>
          <w:p w14:paraId="15D7AE6B">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项目</w:t>
            </w:r>
          </w:p>
        </w:tc>
        <w:tc>
          <w:tcPr>
            <w:tcW w:w="1378" w:type="pct"/>
            <w:noWrap w:val="0"/>
            <w:vAlign w:val="center"/>
          </w:tcPr>
          <w:p w14:paraId="04DE5AAF">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环境保护措施</w:t>
            </w:r>
          </w:p>
        </w:tc>
        <w:tc>
          <w:tcPr>
            <w:tcW w:w="1359" w:type="pct"/>
            <w:noWrap w:val="0"/>
            <w:vAlign w:val="center"/>
          </w:tcPr>
          <w:p w14:paraId="3500A60E">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执行标准</w:t>
            </w:r>
          </w:p>
        </w:tc>
      </w:tr>
      <w:tr w14:paraId="2B2AE7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9" w:type="pct"/>
            <w:vMerge w:val="restart"/>
            <w:noWrap w:val="0"/>
            <w:vAlign w:val="center"/>
          </w:tcPr>
          <w:p w14:paraId="6D66599D">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大气环境</w:t>
            </w:r>
          </w:p>
        </w:tc>
        <w:tc>
          <w:tcPr>
            <w:tcW w:w="863" w:type="pct"/>
            <w:tcBorders>
              <w:bottom w:val="single" w:color="000000" w:sz="4" w:space="0"/>
            </w:tcBorders>
            <w:noWrap w:val="0"/>
            <w:vAlign w:val="center"/>
          </w:tcPr>
          <w:p w14:paraId="608DB2F5">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DA001</w:t>
            </w:r>
          </w:p>
        </w:tc>
        <w:tc>
          <w:tcPr>
            <w:tcW w:w="700" w:type="pct"/>
            <w:tcBorders>
              <w:bottom w:val="single" w:color="000000" w:sz="4" w:space="0"/>
            </w:tcBorders>
            <w:noWrap w:val="0"/>
            <w:vAlign w:val="center"/>
          </w:tcPr>
          <w:p w14:paraId="590B6C20">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颗粒物</w:t>
            </w:r>
          </w:p>
        </w:tc>
        <w:tc>
          <w:tcPr>
            <w:tcW w:w="1378" w:type="pct"/>
            <w:tcBorders>
              <w:bottom w:val="single" w:color="000000" w:sz="4" w:space="0"/>
            </w:tcBorders>
            <w:noWrap w:val="0"/>
            <w:vAlign w:val="center"/>
          </w:tcPr>
          <w:p w14:paraId="0F5F0DD9">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集气罩/密闭管道收集后，通过袋式除尘器处理</w:t>
            </w:r>
            <w:r>
              <w:rPr>
                <w:rFonts w:hint="eastAsia" w:ascii="Times New Roman" w:hAnsi="Times New Roman" w:eastAsia="宋体" w:cs="Times New Roman"/>
                <w:color w:val="auto"/>
                <w:spacing w:val="0"/>
                <w:sz w:val="21"/>
                <w:szCs w:val="21"/>
                <w:lang w:val="en-US" w:eastAsia="zh-CN"/>
              </w:rPr>
              <w:t>后</w:t>
            </w:r>
            <w:r>
              <w:rPr>
                <w:rFonts w:hint="default" w:ascii="Times New Roman" w:hAnsi="Times New Roman" w:eastAsia="宋体" w:cs="Times New Roman"/>
                <w:color w:val="auto"/>
                <w:spacing w:val="0"/>
                <w:sz w:val="21"/>
                <w:szCs w:val="21"/>
                <w:lang w:val="en-US" w:eastAsia="zh-CN"/>
              </w:rPr>
              <w:t>经15m排气筒DA001</w:t>
            </w:r>
            <w:r>
              <w:rPr>
                <w:rFonts w:hint="eastAsia" w:ascii="Times New Roman" w:hAnsi="Times New Roman" w:eastAsia="宋体" w:cs="Times New Roman"/>
                <w:color w:val="auto"/>
                <w:spacing w:val="0"/>
                <w:sz w:val="21"/>
                <w:szCs w:val="21"/>
                <w:lang w:val="en-US" w:eastAsia="zh-CN"/>
              </w:rPr>
              <w:t>排放</w:t>
            </w:r>
          </w:p>
        </w:tc>
        <w:tc>
          <w:tcPr>
            <w:tcW w:w="1359" w:type="pct"/>
            <w:tcBorders>
              <w:bottom w:val="single" w:color="000000" w:sz="4" w:space="0"/>
            </w:tcBorders>
            <w:noWrap w:val="0"/>
            <w:vAlign w:val="center"/>
          </w:tcPr>
          <w:p w14:paraId="300DD853">
            <w:pPr>
              <w:keepNext w:val="0"/>
              <w:keepLines w:val="0"/>
              <w:pageBreakBefore w:val="0"/>
              <w:widowControl w:val="0"/>
              <w:kinsoku/>
              <w:overflowPunct/>
              <w:bidi w:val="0"/>
              <w:adjustRightInd w:val="0"/>
              <w:snapToGrid w:val="0"/>
              <w:jc w:val="center"/>
              <w:textAlignment w:val="auto"/>
              <w:rPr>
                <w:rFonts w:hint="eastAsia"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highlight w:val="none"/>
                <w:lang w:val="en-US" w:eastAsia="zh-CN"/>
              </w:rPr>
              <w:t>《建材工业大气污染物综合排放标准》（DB37/2373-2018）表2重点控制区标准</w:t>
            </w:r>
            <w:r>
              <w:rPr>
                <w:rFonts w:hint="eastAsia" w:cs="Times New Roman"/>
                <w:color w:val="auto"/>
                <w:spacing w:val="0"/>
                <w:sz w:val="21"/>
                <w:szCs w:val="21"/>
                <w:highlight w:val="none"/>
                <w:lang w:val="en-US" w:eastAsia="zh-CN"/>
              </w:rPr>
              <w:t>和</w:t>
            </w:r>
            <w:r>
              <w:rPr>
                <w:rFonts w:hint="default" w:ascii="Times New Roman" w:hAnsi="Times New Roman" w:eastAsia="宋体" w:cs="Times New Roman"/>
                <w:color w:val="auto"/>
                <w:spacing w:val="0"/>
                <w:sz w:val="21"/>
                <w:szCs w:val="21"/>
                <w:highlight w:val="none"/>
              </w:rPr>
              <w:t>《大气污染物综合排放标准》（GB16297-1996）表2</w:t>
            </w:r>
            <w:r>
              <w:rPr>
                <w:rFonts w:hint="default" w:ascii="Times New Roman" w:hAnsi="Times New Roman" w:eastAsia="宋体" w:cs="Times New Roman"/>
                <w:color w:val="auto"/>
                <w:spacing w:val="0"/>
                <w:sz w:val="21"/>
                <w:szCs w:val="21"/>
                <w:highlight w:val="none"/>
                <w:lang w:val="en-US" w:eastAsia="zh-CN"/>
              </w:rPr>
              <w:t>二级</w:t>
            </w:r>
            <w:r>
              <w:rPr>
                <w:rFonts w:hint="default" w:ascii="Times New Roman" w:hAnsi="Times New Roman" w:eastAsia="宋体" w:cs="Times New Roman"/>
                <w:color w:val="auto"/>
                <w:spacing w:val="0"/>
                <w:sz w:val="21"/>
                <w:szCs w:val="21"/>
                <w:highlight w:val="none"/>
              </w:rPr>
              <w:t>标准</w:t>
            </w:r>
            <w:r>
              <w:rPr>
                <w:rFonts w:hint="eastAsia" w:cs="Times New Roman"/>
                <w:color w:val="auto"/>
                <w:spacing w:val="0"/>
                <w:sz w:val="21"/>
                <w:szCs w:val="21"/>
                <w:highlight w:val="none"/>
                <w:lang w:val="en-US" w:eastAsia="zh-CN"/>
              </w:rPr>
              <w:t>要求</w:t>
            </w:r>
          </w:p>
        </w:tc>
      </w:tr>
      <w:tr w14:paraId="61E994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9" w:type="pct"/>
            <w:vMerge w:val="continue"/>
            <w:noWrap w:val="0"/>
            <w:vAlign w:val="center"/>
          </w:tcPr>
          <w:p w14:paraId="735B9F67">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sz w:val="21"/>
                <w:szCs w:val="21"/>
              </w:rPr>
            </w:pPr>
          </w:p>
        </w:tc>
        <w:tc>
          <w:tcPr>
            <w:tcW w:w="1471" w:type="dxa"/>
            <w:tcBorders>
              <w:top w:val="single" w:color="000000" w:sz="4" w:space="0"/>
              <w:bottom w:val="single" w:color="000000" w:sz="4" w:space="0"/>
            </w:tcBorders>
            <w:noWrap w:val="0"/>
            <w:vAlign w:val="center"/>
          </w:tcPr>
          <w:p w14:paraId="467FC028">
            <w:pPr>
              <w:adjustRightInd w:val="0"/>
              <w:snapToGrid w:val="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aps w:val="0"/>
                <w:color w:val="auto"/>
                <w:spacing w:val="0"/>
                <w:kern w:val="0"/>
                <w:sz w:val="21"/>
                <w:szCs w:val="21"/>
                <w:highlight w:val="none"/>
                <w:lang w:val="en-US" w:eastAsia="zh-CN"/>
              </w:rPr>
              <w:t>厂界</w:t>
            </w:r>
          </w:p>
        </w:tc>
        <w:tc>
          <w:tcPr>
            <w:tcW w:w="1193" w:type="dxa"/>
            <w:noWrap w:val="0"/>
            <w:vAlign w:val="center"/>
          </w:tcPr>
          <w:p w14:paraId="6FF1A73D">
            <w:pPr>
              <w:adjustRightInd w:val="0"/>
              <w:snapToGrid w:val="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aps w:val="0"/>
                <w:color w:val="auto"/>
                <w:spacing w:val="0"/>
                <w:kern w:val="0"/>
                <w:sz w:val="21"/>
                <w:szCs w:val="21"/>
                <w:lang w:bidi="ar"/>
              </w:rPr>
              <w:t>颗粒物</w:t>
            </w:r>
          </w:p>
        </w:tc>
        <w:tc>
          <w:tcPr>
            <w:tcW w:w="2348" w:type="dxa"/>
            <w:tcBorders>
              <w:top w:val="single" w:color="000000" w:sz="4" w:space="0"/>
            </w:tcBorders>
            <w:noWrap w:val="0"/>
            <w:vAlign w:val="center"/>
          </w:tcPr>
          <w:p w14:paraId="254E588C">
            <w:pPr>
              <w:adjustRightInd w:val="0"/>
              <w:snapToGrid w:val="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aps w:val="0"/>
                <w:color w:val="auto"/>
                <w:spacing w:val="0"/>
                <w:kern w:val="0"/>
                <w:sz w:val="21"/>
                <w:szCs w:val="21"/>
                <w:lang w:val="en-US" w:eastAsia="zh-CN" w:bidi="ar-SA"/>
              </w:rPr>
              <w:t>车间密闭、喷淋、定期洒水、进出厂车辆冲洗等措施减少无组织废气的排放。厂区有专职人员定期清扫与喷洒路面，通过洒水减少运输扬尘</w:t>
            </w:r>
          </w:p>
        </w:tc>
        <w:tc>
          <w:tcPr>
            <w:tcW w:w="2316" w:type="dxa"/>
            <w:tcBorders>
              <w:top w:val="single" w:color="000000" w:sz="4" w:space="0"/>
            </w:tcBorders>
            <w:noWrap w:val="0"/>
            <w:vAlign w:val="center"/>
          </w:tcPr>
          <w:p w14:paraId="2DE526D3">
            <w:pPr>
              <w:adjustRightInd w:val="0"/>
              <w:snapToGrid w:val="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aps w:val="0"/>
                <w:color w:val="auto"/>
                <w:spacing w:val="0"/>
                <w:kern w:val="0"/>
                <w:sz w:val="21"/>
                <w:szCs w:val="21"/>
                <w:highlight w:val="none"/>
                <w:lang w:val="en-US" w:eastAsia="zh-CN"/>
              </w:rPr>
              <w:t>《建材工业大气污染物综合排放标准》（DB37/2373-2018）表3无组织限值要求</w:t>
            </w:r>
          </w:p>
        </w:tc>
      </w:tr>
      <w:tr w14:paraId="22A2CE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9" w:type="pct"/>
            <w:vMerge w:val="restart"/>
            <w:noWrap w:val="0"/>
            <w:vAlign w:val="center"/>
          </w:tcPr>
          <w:p w14:paraId="1E83C60F">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地表水环境</w:t>
            </w:r>
          </w:p>
        </w:tc>
        <w:tc>
          <w:tcPr>
            <w:tcW w:w="863" w:type="pct"/>
            <w:noWrap w:val="0"/>
            <w:vAlign w:val="center"/>
          </w:tcPr>
          <w:p w14:paraId="0C1AB652">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生活污水</w:t>
            </w:r>
          </w:p>
        </w:tc>
        <w:tc>
          <w:tcPr>
            <w:tcW w:w="700" w:type="pct"/>
            <w:noWrap w:val="0"/>
            <w:vAlign w:val="center"/>
          </w:tcPr>
          <w:p w14:paraId="3BEDDC1F">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sz w:val="21"/>
                <w:szCs w:val="21"/>
                <w:highlight w:val="none"/>
                <w:vertAlign w:val="subscript"/>
              </w:rPr>
            </w:pPr>
            <w:r>
              <w:rPr>
                <w:rFonts w:hint="default" w:ascii="Times New Roman" w:hAnsi="Times New Roman" w:eastAsia="宋体" w:cs="Times New Roman"/>
                <w:color w:val="auto"/>
                <w:spacing w:val="0"/>
                <w:sz w:val="21"/>
                <w:szCs w:val="21"/>
                <w:highlight w:val="none"/>
              </w:rPr>
              <w:t>COD</w:t>
            </w:r>
            <w:r>
              <w:rPr>
                <w:rFonts w:hint="default" w:ascii="Times New Roman" w:hAnsi="Times New Roman" w:eastAsia="宋体" w:cs="Times New Roman"/>
                <w:color w:val="auto"/>
                <w:spacing w:val="0"/>
                <w:sz w:val="21"/>
                <w:szCs w:val="21"/>
                <w:highlight w:val="none"/>
                <w:vertAlign w:val="subscript"/>
              </w:rPr>
              <w:t>Cr</w:t>
            </w:r>
          </w:p>
          <w:p w14:paraId="0025D6CB">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lang w:val="en-US" w:eastAsia="zh-CN"/>
              </w:rPr>
              <w:t>BOD</w:t>
            </w:r>
            <w:r>
              <w:rPr>
                <w:rFonts w:hint="default" w:ascii="Times New Roman" w:hAnsi="Times New Roman" w:eastAsia="宋体" w:cs="Times New Roman"/>
                <w:color w:val="auto"/>
                <w:spacing w:val="0"/>
                <w:sz w:val="21"/>
                <w:szCs w:val="21"/>
                <w:highlight w:val="none"/>
                <w:vertAlign w:val="subscript"/>
                <w:lang w:val="en-US" w:eastAsia="zh-CN"/>
              </w:rPr>
              <w:t>5</w:t>
            </w:r>
          </w:p>
          <w:p w14:paraId="6EBE1BA7">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氨氮</w:t>
            </w:r>
          </w:p>
          <w:p w14:paraId="20E2AEB3">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highlight w:val="none"/>
              </w:rPr>
              <w:t>SS</w:t>
            </w:r>
          </w:p>
        </w:tc>
        <w:tc>
          <w:tcPr>
            <w:tcW w:w="1378" w:type="pct"/>
            <w:noWrap w:val="0"/>
            <w:vAlign w:val="center"/>
          </w:tcPr>
          <w:p w14:paraId="7D0DB468">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rPr>
              <w:t>化粪池处理后</w:t>
            </w:r>
            <w:r>
              <w:rPr>
                <w:rFonts w:hint="default" w:ascii="Times New Roman" w:hAnsi="Times New Roman" w:eastAsia="宋体" w:cs="Times New Roman"/>
                <w:color w:val="auto"/>
                <w:spacing w:val="0"/>
                <w:sz w:val="21"/>
                <w:szCs w:val="21"/>
                <w:lang w:val="en-US" w:eastAsia="zh-CN"/>
              </w:rPr>
              <w:t>委托环卫部门清运</w:t>
            </w:r>
          </w:p>
        </w:tc>
        <w:tc>
          <w:tcPr>
            <w:tcW w:w="1359" w:type="pct"/>
            <w:vMerge w:val="restart"/>
            <w:noWrap w:val="0"/>
            <w:vAlign w:val="center"/>
          </w:tcPr>
          <w:p w14:paraId="3EC4E7C3">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sz w:val="21"/>
                <w:szCs w:val="21"/>
              </w:rPr>
            </w:pPr>
            <w:r>
              <w:rPr>
                <w:rFonts w:hint="eastAsia" w:cs="Times New Roman"/>
                <w:color w:val="auto"/>
                <w:spacing w:val="0"/>
                <w:sz w:val="21"/>
                <w:szCs w:val="21"/>
                <w:highlight w:val="none"/>
                <w:lang w:val="en-US" w:eastAsia="zh-CN"/>
              </w:rPr>
              <w:t>不外排</w:t>
            </w:r>
          </w:p>
        </w:tc>
      </w:tr>
      <w:tr w14:paraId="79D225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9" w:type="pct"/>
            <w:vMerge w:val="continue"/>
            <w:noWrap w:val="0"/>
            <w:vAlign w:val="center"/>
          </w:tcPr>
          <w:p w14:paraId="34061A79">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sz w:val="21"/>
                <w:szCs w:val="21"/>
              </w:rPr>
            </w:pPr>
          </w:p>
        </w:tc>
        <w:tc>
          <w:tcPr>
            <w:tcW w:w="863" w:type="pct"/>
            <w:noWrap w:val="0"/>
            <w:vAlign w:val="center"/>
          </w:tcPr>
          <w:p w14:paraId="6F5C5234">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highlight w:val="none"/>
                <w:lang w:eastAsia="zh-CN"/>
              </w:rPr>
              <w:t>生产废水</w:t>
            </w:r>
          </w:p>
        </w:tc>
        <w:tc>
          <w:tcPr>
            <w:tcW w:w="700" w:type="pct"/>
            <w:noWrap w:val="0"/>
            <w:vAlign w:val="center"/>
          </w:tcPr>
          <w:p w14:paraId="03A7DFD5">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rPr>
              <w:t>SS</w:t>
            </w:r>
          </w:p>
        </w:tc>
        <w:tc>
          <w:tcPr>
            <w:tcW w:w="1378" w:type="pct"/>
            <w:noWrap w:val="0"/>
            <w:vAlign w:val="center"/>
          </w:tcPr>
          <w:p w14:paraId="5C77B5B9">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设备、模具清洗废水经沉淀后用于搅拌工段，不外排。车辆冲洗废水经配套沉淀池沉淀后回用，不外排</w:t>
            </w:r>
          </w:p>
        </w:tc>
        <w:tc>
          <w:tcPr>
            <w:tcW w:w="1359" w:type="pct"/>
            <w:vMerge w:val="continue"/>
            <w:noWrap w:val="0"/>
            <w:vAlign w:val="center"/>
          </w:tcPr>
          <w:p w14:paraId="67BB03C6">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sz w:val="21"/>
                <w:szCs w:val="21"/>
              </w:rPr>
            </w:pPr>
          </w:p>
        </w:tc>
      </w:tr>
      <w:tr w14:paraId="2B2DF1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9" w:type="pct"/>
            <w:noWrap w:val="0"/>
            <w:vAlign w:val="center"/>
          </w:tcPr>
          <w:p w14:paraId="0C156487">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声环境</w:t>
            </w:r>
          </w:p>
        </w:tc>
        <w:tc>
          <w:tcPr>
            <w:tcW w:w="863" w:type="pct"/>
            <w:noWrap w:val="0"/>
            <w:vAlign w:val="center"/>
          </w:tcPr>
          <w:p w14:paraId="0C219519">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rPr>
              <w:t>生产设备</w:t>
            </w:r>
          </w:p>
        </w:tc>
        <w:tc>
          <w:tcPr>
            <w:tcW w:w="700" w:type="pct"/>
            <w:noWrap w:val="0"/>
            <w:vAlign w:val="center"/>
          </w:tcPr>
          <w:p w14:paraId="500C0081">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Leq</w:t>
            </w:r>
          </w:p>
        </w:tc>
        <w:tc>
          <w:tcPr>
            <w:tcW w:w="1378" w:type="pct"/>
            <w:noWrap w:val="0"/>
            <w:vAlign w:val="center"/>
          </w:tcPr>
          <w:p w14:paraId="0A3A6E47">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rPr>
              <w:t>车间隔声，设备减振</w:t>
            </w:r>
          </w:p>
        </w:tc>
        <w:tc>
          <w:tcPr>
            <w:tcW w:w="1359" w:type="pct"/>
            <w:noWrap w:val="0"/>
            <w:vAlign w:val="center"/>
          </w:tcPr>
          <w:p w14:paraId="48401F3D">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rPr>
              <w:t>《工业企业厂界环境噪声排放标准》（GB12348-2008）</w:t>
            </w:r>
            <w:r>
              <w:rPr>
                <w:rFonts w:hint="eastAsia" w:ascii="Times New Roman" w:hAnsi="Times New Roman" w:eastAsia="宋体" w:cs="Times New Roman"/>
                <w:color w:val="auto"/>
                <w:spacing w:val="0"/>
                <w:kern w:val="0"/>
                <w:sz w:val="21"/>
                <w:szCs w:val="21"/>
                <w:highlight w:val="none"/>
                <w:lang w:val="en-US" w:eastAsia="zh-CN"/>
              </w:rPr>
              <w:t>2</w:t>
            </w:r>
            <w:r>
              <w:rPr>
                <w:rFonts w:hint="default" w:ascii="Times New Roman" w:hAnsi="Times New Roman" w:eastAsia="宋体" w:cs="Times New Roman"/>
                <w:color w:val="auto"/>
                <w:spacing w:val="0"/>
                <w:kern w:val="0"/>
                <w:sz w:val="21"/>
                <w:szCs w:val="21"/>
                <w:highlight w:val="none"/>
                <w:lang w:val="en-US" w:eastAsia="zh-CN"/>
              </w:rPr>
              <w:t>类标准</w:t>
            </w:r>
          </w:p>
        </w:tc>
      </w:tr>
      <w:tr w14:paraId="4B0BDE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9" w:type="pct"/>
            <w:noWrap w:val="0"/>
            <w:vAlign w:val="center"/>
          </w:tcPr>
          <w:p w14:paraId="132F1B3A">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电磁辐射</w:t>
            </w:r>
          </w:p>
        </w:tc>
        <w:tc>
          <w:tcPr>
            <w:tcW w:w="4300" w:type="pct"/>
            <w:gridSpan w:val="4"/>
            <w:noWrap w:val="0"/>
            <w:vAlign w:val="center"/>
          </w:tcPr>
          <w:p w14:paraId="6CA5FDC5">
            <w:pPr>
              <w:keepNext w:val="0"/>
              <w:keepLines w:val="0"/>
              <w:pageBreakBefore w:val="0"/>
              <w:widowControl w:val="0"/>
              <w:kinsoku/>
              <w:overflowPunct/>
              <w:bidi w:val="0"/>
              <w:adjustRightInd w:val="0"/>
              <w:snapToGrid w:val="0"/>
              <w:jc w:val="center"/>
              <w:textAlignment w:val="auto"/>
              <w:rPr>
                <w:rFonts w:hint="eastAsia" w:ascii="Times New Roman" w:hAnsi="Times New Roman" w:eastAsia="宋体" w:cs="Times New Roman"/>
                <w:color w:val="auto"/>
                <w:spacing w:val="0"/>
                <w:sz w:val="21"/>
                <w:szCs w:val="21"/>
                <w:lang w:eastAsia="zh-CN"/>
              </w:rPr>
            </w:pPr>
            <w:r>
              <w:rPr>
                <w:rFonts w:hint="eastAsia" w:cs="Times New Roman"/>
                <w:color w:val="auto"/>
                <w:spacing w:val="0"/>
                <w:sz w:val="21"/>
                <w:szCs w:val="21"/>
                <w:lang w:val="en-US" w:eastAsia="zh-CN"/>
              </w:rPr>
              <w:t>/</w:t>
            </w:r>
          </w:p>
        </w:tc>
      </w:tr>
      <w:tr w14:paraId="72D0AA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9" w:type="pct"/>
            <w:noWrap w:val="0"/>
            <w:vAlign w:val="center"/>
          </w:tcPr>
          <w:p w14:paraId="60BD970E">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固体废物</w:t>
            </w:r>
          </w:p>
        </w:tc>
        <w:tc>
          <w:tcPr>
            <w:tcW w:w="4300" w:type="pct"/>
            <w:gridSpan w:val="4"/>
            <w:noWrap w:val="0"/>
            <w:vAlign w:val="center"/>
          </w:tcPr>
          <w:p w14:paraId="31D76A7D">
            <w:pPr>
              <w:keepNext w:val="0"/>
              <w:keepLines w:val="0"/>
              <w:pageBreakBefore w:val="0"/>
              <w:widowControl w:val="0"/>
              <w:kinsoku/>
              <w:overflowPunct/>
              <w:autoSpaceDE w:val="0"/>
              <w:autoSpaceDN w:val="0"/>
              <w:bidi w:val="0"/>
              <w:adjustRightInd w:val="0"/>
              <w:snapToGrid w:val="0"/>
              <w:jc w:val="both"/>
              <w:textAlignment w:val="auto"/>
              <w:rPr>
                <w:rFonts w:hint="eastAsia"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rPr>
              <w:t>生活垃圾委托环卫部门清运；收集的原料粉尘（包括除尘器收尘和车间地面收尘）回用于生产；废布袋、沉渣、废混凝土渣、废脱模剂包装桶、不合格品外售</w:t>
            </w:r>
            <w:r>
              <w:rPr>
                <w:rFonts w:hint="eastAsia" w:cs="Times New Roman"/>
                <w:color w:val="auto"/>
                <w:spacing w:val="0"/>
                <w:sz w:val="21"/>
                <w:szCs w:val="21"/>
                <w:lang w:eastAsia="zh-CN"/>
              </w:rPr>
              <w:t>，废润滑油、废润滑油桶、</w:t>
            </w:r>
            <w:r>
              <w:rPr>
                <w:rFonts w:hint="eastAsia" w:cs="Times New Roman"/>
                <w:color w:val="auto"/>
                <w:spacing w:val="0"/>
                <w:sz w:val="21"/>
                <w:szCs w:val="21"/>
                <w:lang w:val="en-US" w:eastAsia="zh-CN"/>
              </w:rPr>
              <w:t>废吸油毡</w:t>
            </w:r>
            <w:r>
              <w:rPr>
                <w:rFonts w:hint="eastAsia" w:cs="Times New Roman"/>
                <w:color w:val="auto"/>
                <w:spacing w:val="0"/>
                <w:sz w:val="21"/>
                <w:szCs w:val="21"/>
                <w:lang w:eastAsia="zh-CN"/>
              </w:rPr>
              <w:t>委托资质单位处置</w:t>
            </w:r>
          </w:p>
        </w:tc>
      </w:tr>
      <w:tr w14:paraId="2459F6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9" w:type="pct"/>
            <w:noWrap w:val="0"/>
            <w:vAlign w:val="center"/>
          </w:tcPr>
          <w:p w14:paraId="174CE1ED">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土壤及地下水污染防治措施</w:t>
            </w:r>
          </w:p>
        </w:tc>
        <w:tc>
          <w:tcPr>
            <w:tcW w:w="4300" w:type="pct"/>
            <w:gridSpan w:val="4"/>
            <w:noWrap w:val="0"/>
            <w:vAlign w:val="center"/>
          </w:tcPr>
          <w:p w14:paraId="23CB50BD">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b w:val="0"/>
                <w:bCs w:val="0"/>
                <w:color w:val="auto"/>
                <w:spacing w:val="0"/>
                <w:kern w:val="0"/>
                <w:sz w:val="21"/>
                <w:szCs w:val="21"/>
                <w:highlight w:val="none"/>
              </w:rPr>
              <w:t>源头控制</w:t>
            </w:r>
            <w:r>
              <w:rPr>
                <w:rFonts w:hint="eastAsia" w:ascii="Times New Roman" w:hAnsi="Times New Roman" w:eastAsia="宋体" w:cs="Times New Roman"/>
                <w:b w:val="0"/>
                <w:bCs w:val="0"/>
                <w:color w:val="auto"/>
                <w:spacing w:val="0"/>
                <w:kern w:val="0"/>
                <w:sz w:val="21"/>
                <w:szCs w:val="21"/>
                <w:highlight w:val="none"/>
                <w:lang w:eastAsia="zh-CN"/>
              </w:rPr>
              <w:t>，</w:t>
            </w:r>
            <w:r>
              <w:rPr>
                <w:rFonts w:hint="default" w:ascii="Times New Roman" w:hAnsi="Times New Roman" w:eastAsia="宋体" w:cs="Times New Roman"/>
                <w:b w:val="0"/>
                <w:bCs w:val="0"/>
                <w:color w:val="auto"/>
                <w:spacing w:val="0"/>
                <w:kern w:val="0"/>
                <w:sz w:val="21"/>
                <w:szCs w:val="21"/>
                <w:highlight w:val="none"/>
              </w:rPr>
              <w:t>分区防渗</w:t>
            </w:r>
          </w:p>
        </w:tc>
      </w:tr>
      <w:tr w14:paraId="75C518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9" w:type="pct"/>
            <w:noWrap w:val="0"/>
            <w:vAlign w:val="center"/>
          </w:tcPr>
          <w:p w14:paraId="52CE10A8">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生态保护措施</w:t>
            </w:r>
          </w:p>
        </w:tc>
        <w:tc>
          <w:tcPr>
            <w:tcW w:w="4300" w:type="pct"/>
            <w:gridSpan w:val="4"/>
            <w:noWrap w:val="0"/>
            <w:vAlign w:val="center"/>
          </w:tcPr>
          <w:p w14:paraId="205583CF">
            <w:pPr>
              <w:keepNext w:val="0"/>
              <w:keepLines w:val="0"/>
              <w:pageBreakBefore w:val="0"/>
              <w:widowControl w:val="0"/>
              <w:kinsoku/>
              <w:overflowPunct/>
              <w:bidi w:val="0"/>
              <w:adjustRightInd w:val="0"/>
              <w:snapToGrid w:val="0"/>
              <w:jc w:val="center"/>
              <w:textAlignment w:val="auto"/>
              <w:rPr>
                <w:rFonts w:hint="eastAsia" w:ascii="Times New Roman" w:hAnsi="Times New Roman" w:eastAsia="宋体" w:cs="Times New Roman"/>
                <w:color w:val="auto"/>
                <w:spacing w:val="0"/>
                <w:sz w:val="21"/>
                <w:szCs w:val="21"/>
                <w:lang w:eastAsia="zh-CN"/>
              </w:rPr>
            </w:pPr>
            <w:r>
              <w:rPr>
                <w:rFonts w:hint="eastAsia" w:cs="Times New Roman"/>
                <w:color w:val="auto"/>
                <w:spacing w:val="0"/>
                <w:sz w:val="21"/>
                <w:szCs w:val="21"/>
                <w:lang w:val="en-US" w:eastAsia="zh-CN"/>
              </w:rPr>
              <w:t>/</w:t>
            </w:r>
          </w:p>
        </w:tc>
      </w:tr>
      <w:tr w14:paraId="6A9E36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9" w:type="pct"/>
            <w:noWrap w:val="0"/>
            <w:vAlign w:val="center"/>
          </w:tcPr>
          <w:p w14:paraId="7BAFE62A">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环境风险防范措施</w:t>
            </w:r>
          </w:p>
        </w:tc>
        <w:tc>
          <w:tcPr>
            <w:tcW w:w="4300" w:type="pct"/>
            <w:gridSpan w:val="4"/>
            <w:noWrap w:val="0"/>
            <w:vAlign w:val="center"/>
          </w:tcPr>
          <w:p w14:paraId="09AEF621">
            <w:pPr>
              <w:keepNext w:val="0"/>
              <w:keepLines w:val="0"/>
              <w:pageBreakBefore w:val="0"/>
              <w:widowControl w:val="0"/>
              <w:kinsoku/>
              <w:wordWrap w:val="0"/>
              <w:overflowPunct/>
              <w:topLinePunct/>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b w:val="0"/>
                <w:bCs w:val="0"/>
                <w:color w:val="auto"/>
                <w:spacing w:val="0"/>
                <w:kern w:val="0"/>
                <w:sz w:val="21"/>
                <w:szCs w:val="21"/>
                <w:highlight w:val="none"/>
              </w:rPr>
              <w:t>严格落实前文提出的各项环境风险防范措施，配备必要的应急物资，对员工进行消防培训</w:t>
            </w:r>
          </w:p>
        </w:tc>
      </w:tr>
      <w:tr w14:paraId="4C0CDD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9" w:type="pct"/>
            <w:noWrap w:val="0"/>
            <w:vAlign w:val="center"/>
          </w:tcPr>
          <w:p w14:paraId="36E49519">
            <w:pPr>
              <w:keepNext w:val="0"/>
              <w:keepLines w:val="0"/>
              <w:pageBreakBefore w:val="0"/>
              <w:widowControl w:val="0"/>
              <w:kinsoku/>
              <w:overflowPunct/>
              <w:bidi w:val="0"/>
              <w:adjustRightInd w:val="0"/>
              <w:snapToGrid w:val="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其他环境管理要求</w:t>
            </w:r>
          </w:p>
        </w:tc>
        <w:tc>
          <w:tcPr>
            <w:tcW w:w="4300" w:type="pct"/>
            <w:gridSpan w:val="4"/>
            <w:noWrap w:val="0"/>
            <w:vAlign w:val="center"/>
          </w:tcPr>
          <w:p w14:paraId="496B2321">
            <w:pPr>
              <w:keepNext w:val="0"/>
              <w:keepLines w:val="0"/>
              <w:pageBreakBefore w:val="0"/>
              <w:widowControl w:val="0"/>
              <w:kinsoku/>
              <w:overflowPunct/>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b w:val="0"/>
                <w:bCs w:val="0"/>
                <w:color w:val="auto"/>
                <w:spacing w:val="0"/>
                <w:kern w:val="0"/>
                <w:sz w:val="21"/>
                <w:szCs w:val="21"/>
                <w:highlight w:val="none"/>
                <w:lang w:eastAsia="zh-CN"/>
              </w:rPr>
              <w:t>取得</w:t>
            </w:r>
            <w:r>
              <w:rPr>
                <w:rFonts w:hint="eastAsia" w:cs="Times New Roman"/>
                <w:b w:val="0"/>
                <w:bCs w:val="0"/>
                <w:color w:val="auto"/>
                <w:spacing w:val="0"/>
                <w:kern w:val="0"/>
                <w:sz w:val="21"/>
                <w:szCs w:val="21"/>
                <w:highlight w:val="none"/>
                <w:lang w:val="en-US" w:eastAsia="zh-CN"/>
              </w:rPr>
              <w:t>审批意见后申请</w:t>
            </w:r>
            <w:r>
              <w:rPr>
                <w:rFonts w:hint="default" w:ascii="Times New Roman" w:hAnsi="Times New Roman" w:eastAsia="宋体" w:cs="Times New Roman"/>
                <w:b w:val="0"/>
                <w:bCs w:val="0"/>
                <w:color w:val="auto"/>
                <w:spacing w:val="0"/>
                <w:kern w:val="0"/>
                <w:sz w:val="21"/>
                <w:szCs w:val="21"/>
                <w:highlight w:val="none"/>
                <w:lang w:eastAsia="zh-CN"/>
              </w:rPr>
              <w:t>排污许可</w:t>
            </w:r>
            <w:r>
              <w:rPr>
                <w:rFonts w:hint="eastAsia" w:cs="Times New Roman"/>
                <w:b w:val="0"/>
                <w:bCs w:val="0"/>
                <w:color w:val="auto"/>
                <w:spacing w:val="0"/>
                <w:kern w:val="0"/>
                <w:sz w:val="21"/>
                <w:szCs w:val="21"/>
                <w:highlight w:val="none"/>
                <w:lang w:val="en-US" w:eastAsia="zh-CN"/>
              </w:rPr>
              <w:t>手续，环保竣工</w:t>
            </w:r>
            <w:r>
              <w:rPr>
                <w:rFonts w:hint="default" w:ascii="Times New Roman" w:hAnsi="Times New Roman" w:eastAsia="宋体" w:cs="Times New Roman"/>
                <w:b w:val="0"/>
                <w:bCs w:val="0"/>
                <w:color w:val="auto"/>
                <w:spacing w:val="0"/>
                <w:kern w:val="0"/>
                <w:sz w:val="21"/>
                <w:szCs w:val="21"/>
                <w:highlight w:val="none"/>
                <w:lang w:eastAsia="zh-CN"/>
              </w:rPr>
              <w:t>验收合格后方能正式投入生产；按照</w:t>
            </w:r>
            <w:r>
              <w:rPr>
                <w:rFonts w:hint="eastAsia" w:cs="Times New Roman"/>
                <w:b w:val="0"/>
                <w:bCs w:val="0"/>
                <w:color w:val="auto"/>
                <w:spacing w:val="0"/>
                <w:kern w:val="0"/>
                <w:sz w:val="21"/>
                <w:szCs w:val="21"/>
                <w:highlight w:val="none"/>
                <w:lang w:val="en-US" w:eastAsia="zh-CN"/>
              </w:rPr>
              <w:t>报告中的自行监测要求开展监测，</w:t>
            </w:r>
            <w:r>
              <w:rPr>
                <w:rFonts w:hint="eastAsia" w:ascii="Times New Roman" w:hAnsi="Times New Roman" w:eastAsia="宋体" w:cs="Times New Roman"/>
                <w:b w:val="0"/>
                <w:bCs w:val="0"/>
                <w:color w:val="auto"/>
                <w:spacing w:val="0"/>
                <w:kern w:val="0"/>
                <w:sz w:val="21"/>
                <w:szCs w:val="21"/>
                <w:highlight w:val="none"/>
                <w:lang w:eastAsia="zh-CN"/>
              </w:rPr>
              <w:t>如实</w:t>
            </w:r>
            <w:r>
              <w:rPr>
                <w:rFonts w:hint="default" w:ascii="Times New Roman" w:hAnsi="Times New Roman" w:eastAsia="宋体" w:cs="Times New Roman"/>
                <w:b w:val="0"/>
                <w:bCs w:val="0"/>
                <w:color w:val="auto"/>
                <w:spacing w:val="0"/>
                <w:kern w:val="0"/>
                <w:sz w:val="21"/>
                <w:szCs w:val="21"/>
                <w:highlight w:val="none"/>
                <w:lang w:eastAsia="zh-CN"/>
              </w:rPr>
              <w:t>记录生产、排污、管理等信息台账</w:t>
            </w:r>
            <w:r>
              <w:rPr>
                <w:rFonts w:hint="eastAsia" w:ascii="Times New Roman" w:hAnsi="Times New Roman" w:eastAsia="宋体" w:cs="Times New Roman"/>
                <w:b w:val="0"/>
                <w:bCs w:val="0"/>
                <w:color w:val="auto"/>
                <w:spacing w:val="0"/>
                <w:kern w:val="0"/>
                <w:sz w:val="21"/>
                <w:szCs w:val="21"/>
                <w:highlight w:val="none"/>
                <w:lang w:eastAsia="zh-CN"/>
              </w:rPr>
              <w:t>。</w:t>
            </w:r>
          </w:p>
        </w:tc>
      </w:tr>
    </w:tbl>
    <w:p w14:paraId="445C4C50">
      <w:pPr>
        <w:pStyle w:val="3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eastAsia="宋体" w:cs="Times New Roman"/>
          <w:snapToGrid w:val="0"/>
          <w:color w:val="auto"/>
          <w:spacing w:val="0"/>
          <w:sz w:val="30"/>
          <w:szCs w:val="30"/>
        </w:rPr>
      </w:pPr>
      <w:r>
        <w:rPr>
          <w:rFonts w:hint="default" w:ascii="Times New Roman" w:hAnsi="Times New Roman" w:eastAsia="宋体" w:cs="Times New Roman"/>
          <w:snapToGrid w:val="0"/>
          <w:color w:val="auto"/>
          <w:spacing w:val="0"/>
        </w:rPr>
        <w:br w:type="page"/>
      </w:r>
      <w:bookmarkStart w:id="14" w:name="_Toc12707"/>
      <w:r>
        <w:rPr>
          <w:rFonts w:hint="default" w:ascii="Times New Roman" w:hAnsi="Times New Roman" w:eastAsia="宋体" w:cs="Times New Roman"/>
          <w:b/>
          <w:bCs/>
          <w:snapToGrid w:val="0"/>
          <w:color w:val="auto"/>
          <w:spacing w:val="0"/>
          <w:sz w:val="30"/>
          <w:szCs w:val="30"/>
        </w:rPr>
        <w:t>六、结论</w:t>
      </w:r>
      <w:bookmarkEnd w:id="14"/>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4016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6" w:hRule="atLeast"/>
          <w:jc w:val="center"/>
        </w:trPr>
        <w:tc>
          <w:tcPr>
            <w:tcW w:w="5000" w:type="pct"/>
            <w:tcBorders>
              <w:tl2br w:val="nil"/>
              <w:tr2bl w:val="nil"/>
            </w:tcBorders>
            <w:noWrap w:val="0"/>
            <w:vAlign w:val="center"/>
          </w:tcPr>
          <w:p w14:paraId="2D3CF994">
            <w:pPr>
              <w:pStyle w:val="86"/>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Times New Roman"/>
                <w:color w:val="auto"/>
                <w:spacing w:val="0"/>
                <w:sz w:val="24"/>
                <w:szCs w:val="24"/>
                <w:lang w:val="en-GB" w:eastAsia="zh-CN" w:bidi="ar"/>
              </w:rPr>
            </w:pPr>
            <w:r>
              <w:rPr>
                <w:rFonts w:hint="default" w:ascii="Times New Roman" w:hAnsi="Times New Roman" w:eastAsia="宋体" w:cs="Times New Roman"/>
                <w:color w:val="auto"/>
                <w:spacing w:val="0"/>
                <w:sz w:val="24"/>
                <w:szCs w:val="24"/>
                <w:lang w:bidi="ar"/>
              </w:rPr>
              <w:t>综上所述，</w:t>
            </w:r>
            <w:r>
              <w:rPr>
                <w:rFonts w:hint="default" w:ascii="Times New Roman" w:hAnsi="Times New Roman" w:eastAsia="宋体" w:cs="Times New Roman"/>
                <w:color w:val="auto"/>
                <w:spacing w:val="0"/>
                <w:sz w:val="24"/>
                <w:szCs w:val="24"/>
                <w:lang w:val="en-GB" w:bidi="ar"/>
              </w:rPr>
              <w:t>本项目符合国家产业政策，符合相关环保政策，选址符合当地规划。在严格加强管理、落实各项污染防治措施后，项目污染物排放可以满足国家规定的相应排放标准要求，对周围环境影响较小。从环境保护的角度分析，本项目是可行的</w:t>
            </w:r>
            <w:r>
              <w:rPr>
                <w:rFonts w:hint="eastAsia" w:cs="Times New Roman"/>
                <w:color w:val="auto"/>
                <w:spacing w:val="0"/>
                <w:sz w:val="24"/>
                <w:szCs w:val="24"/>
                <w:lang w:val="en-GB" w:eastAsia="zh-CN" w:bidi="ar"/>
              </w:rPr>
              <w:t>。</w:t>
            </w:r>
          </w:p>
          <w:p w14:paraId="4D0D6A54">
            <w:pPr>
              <w:pStyle w:val="86"/>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Times New Roman"/>
                <w:color w:val="auto"/>
                <w:spacing w:val="0"/>
                <w:sz w:val="24"/>
                <w:szCs w:val="24"/>
                <w:lang w:val="en-GB" w:eastAsia="zh-CN" w:bidi="ar"/>
              </w:rPr>
            </w:pPr>
          </w:p>
          <w:p w14:paraId="315C333B">
            <w:pPr>
              <w:pStyle w:val="86"/>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Times New Roman"/>
                <w:color w:val="auto"/>
                <w:spacing w:val="0"/>
                <w:sz w:val="24"/>
                <w:szCs w:val="24"/>
                <w:lang w:val="en-GB" w:eastAsia="zh-CN" w:bidi="ar"/>
              </w:rPr>
            </w:pPr>
          </w:p>
          <w:p w14:paraId="2A15B1C8">
            <w:pPr>
              <w:pStyle w:val="86"/>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Times New Roman"/>
                <w:color w:val="auto"/>
                <w:spacing w:val="0"/>
                <w:sz w:val="24"/>
                <w:szCs w:val="24"/>
                <w:lang w:val="en-GB" w:eastAsia="zh-CN" w:bidi="ar"/>
              </w:rPr>
            </w:pPr>
          </w:p>
          <w:p w14:paraId="5A2AFE14">
            <w:pPr>
              <w:pStyle w:val="86"/>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Times New Roman"/>
                <w:color w:val="auto"/>
                <w:spacing w:val="0"/>
                <w:sz w:val="24"/>
                <w:szCs w:val="24"/>
                <w:lang w:val="en-GB" w:eastAsia="zh-CN" w:bidi="ar"/>
              </w:rPr>
            </w:pPr>
          </w:p>
          <w:p w14:paraId="30BD3B14">
            <w:pPr>
              <w:pStyle w:val="86"/>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Times New Roman"/>
                <w:color w:val="auto"/>
                <w:spacing w:val="0"/>
                <w:sz w:val="24"/>
                <w:szCs w:val="24"/>
                <w:lang w:val="en-GB" w:eastAsia="zh-CN" w:bidi="ar"/>
              </w:rPr>
            </w:pPr>
          </w:p>
          <w:p w14:paraId="620C03B9">
            <w:pPr>
              <w:pStyle w:val="86"/>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Times New Roman"/>
                <w:color w:val="auto"/>
                <w:spacing w:val="0"/>
                <w:sz w:val="24"/>
                <w:szCs w:val="24"/>
                <w:lang w:val="en-GB" w:eastAsia="zh-CN" w:bidi="ar"/>
              </w:rPr>
            </w:pPr>
          </w:p>
          <w:p w14:paraId="162DB236">
            <w:pPr>
              <w:pStyle w:val="86"/>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Times New Roman"/>
                <w:color w:val="auto"/>
                <w:spacing w:val="0"/>
                <w:sz w:val="24"/>
                <w:szCs w:val="24"/>
                <w:lang w:val="en-GB" w:eastAsia="zh-CN" w:bidi="ar"/>
              </w:rPr>
            </w:pPr>
          </w:p>
          <w:p w14:paraId="04EF90E4">
            <w:pPr>
              <w:pStyle w:val="86"/>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Times New Roman"/>
                <w:color w:val="auto"/>
                <w:spacing w:val="0"/>
                <w:sz w:val="24"/>
                <w:szCs w:val="24"/>
                <w:lang w:val="en-GB" w:eastAsia="zh-CN" w:bidi="ar"/>
              </w:rPr>
            </w:pPr>
          </w:p>
          <w:p w14:paraId="176ED6F9">
            <w:pPr>
              <w:pStyle w:val="86"/>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Times New Roman"/>
                <w:color w:val="auto"/>
                <w:spacing w:val="0"/>
                <w:sz w:val="24"/>
                <w:szCs w:val="24"/>
                <w:lang w:val="en-GB" w:eastAsia="zh-CN" w:bidi="ar"/>
              </w:rPr>
            </w:pPr>
          </w:p>
          <w:p w14:paraId="76EE30B1">
            <w:pPr>
              <w:pStyle w:val="86"/>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Times New Roman"/>
                <w:color w:val="auto"/>
                <w:spacing w:val="0"/>
                <w:sz w:val="24"/>
                <w:szCs w:val="24"/>
                <w:lang w:val="en-GB" w:eastAsia="zh-CN" w:bidi="ar"/>
              </w:rPr>
            </w:pPr>
          </w:p>
          <w:p w14:paraId="193EF5D0">
            <w:pPr>
              <w:pStyle w:val="86"/>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Times New Roman"/>
                <w:color w:val="auto"/>
                <w:spacing w:val="0"/>
                <w:sz w:val="24"/>
                <w:szCs w:val="24"/>
                <w:lang w:val="en-GB" w:eastAsia="zh-CN" w:bidi="ar"/>
              </w:rPr>
            </w:pPr>
          </w:p>
          <w:p w14:paraId="7DE6F7CF">
            <w:pPr>
              <w:pStyle w:val="86"/>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Times New Roman"/>
                <w:color w:val="auto"/>
                <w:spacing w:val="0"/>
                <w:sz w:val="24"/>
                <w:szCs w:val="24"/>
                <w:lang w:val="en-GB" w:eastAsia="zh-CN" w:bidi="ar"/>
              </w:rPr>
            </w:pPr>
          </w:p>
          <w:p w14:paraId="041F9F68">
            <w:pPr>
              <w:pStyle w:val="86"/>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Times New Roman"/>
                <w:color w:val="auto"/>
                <w:spacing w:val="0"/>
                <w:sz w:val="24"/>
                <w:szCs w:val="24"/>
                <w:lang w:val="en-GB" w:eastAsia="zh-CN" w:bidi="ar"/>
              </w:rPr>
            </w:pPr>
          </w:p>
          <w:p w14:paraId="2D40D4EF">
            <w:pPr>
              <w:pStyle w:val="86"/>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Times New Roman"/>
                <w:color w:val="auto"/>
                <w:spacing w:val="0"/>
                <w:sz w:val="24"/>
                <w:szCs w:val="24"/>
                <w:lang w:val="en-GB" w:eastAsia="zh-CN" w:bidi="ar"/>
              </w:rPr>
            </w:pPr>
          </w:p>
          <w:p w14:paraId="531233D3">
            <w:pPr>
              <w:pStyle w:val="86"/>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Times New Roman"/>
                <w:color w:val="auto"/>
                <w:spacing w:val="0"/>
                <w:sz w:val="24"/>
                <w:szCs w:val="24"/>
                <w:lang w:val="en-GB" w:eastAsia="zh-CN" w:bidi="ar"/>
              </w:rPr>
            </w:pPr>
          </w:p>
          <w:p w14:paraId="05939A8E">
            <w:pPr>
              <w:pStyle w:val="86"/>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Times New Roman"/>
                <w:color w:val="auto"/>
                <w:spacing w:val="0"/>
                <w:sz w:val="24"/>
                <w:szCs w:val="24"/>
                <w:lang w:val="en-GB" w:eastAsia="zh-CN" w:bidi="ar"/>
              </w:rPr>
            </w:pPr>
          </w:p>
          <w:p w14:paraId="13AA17E0">
            <w:pPr>
              <w:pStyle w:val="86"/>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Times New Roman"/>
                <w:color w:val="auto"/>
                <w:spacing w:val="0"/>
                <w:sz w:val="24"/>
                <w:szCs w:val="24"/>
                <w:lang w:val="en-GB" w:eastAsia="zh-CN" w:bidi="ar"/>
              </w:rPr>
            </w:pPr>
          </w:p>
          <w:p w14:paraId="3923FCAE">
            <w:pPr>
              <w:pStyle w:val="86"/>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Times New Roman"/>
                <w:color w:val="auto"/>
                <w:spacing w:val="0"/>
                <w:sz w:val="24"/>
                <w:szCs w:val="24"/>
                <w:lang w:val="en-GB" w:eastAsia="zh-CN" w:bidi="ar"/>
              </w:rPr>
            </w:pPr>
          </w:p>
          <w:p w14:paraId="0B0ABD94">
            <w:pPr>
              <w:pStyle w:val="86"/>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Times New Roman"/>
                <w:color w:val="auto"/>
                <w:spacing w:val="0"/>
                <w:sz w:val="24"/>
                <w:szCs w:val="24"/>
                <w:lang w:val="en-GB" w:eastAsia="zh-CN" w:bidi="ar"/>
              </w:rPr>
            </w:pPr>
          </w:p>
          <w:p w14:paraId="009EAE21">
            <w:pPr>
              <w:pStyle w:val="86"/>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Times New Roman"/>
                <w:color w:val="auto"/>
                <w:spacing w:val="0"/>
                <w:sz w:val="24"/>
                <w:szCs w:val="24"/>
                <w:lang w:val="en-GB" w:eastAsia="zh-CN" w:bidi="ar"/>
              </w:rPr>
            </w:pPr>
          </w:p>
          <w:p w14:paraId="1A3DC91E">
            <w:pPr>
              <w:pStyle w:val="86"/>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Times New Roman"/>
                <w:color w:val="auto"/>
                <w:spacing w:val="0"/>
                <w:sz w:val="24"/>
                <w:szCs w:val="24"/>
                <w:lang w:val="en-GB" w:eastAsia="zh-CN" w:bidi="ar"/>
              </w:rPr>
            </w:pPr>
          </w:p>
          <w:p w14:paraId="01D3076F">
            <w:pPr>
              <w:pStyle w:val="86"/>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Times New Roman"/>
                <w:color w:val="auto"/>
                <w:spacing w:val="0"/>
                <w:sz w:val="24"/>
                <w:szCs w:val="24"/>
                <w:lang w:val="en-GB" w:eastAsia="zh-CN" w:bidi="ar"/>
              </w:rPr>
            </w:pPr>
          </w:p>
          <w:p w14:paraId="54C4D73F">
            <w:pPr>
              <w:pStyle w:val="86"/>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Times New Roman"/>
                <w:color w:val="auto"/>
                <w:spacing w:val="0"/>
                <w:sz w:val="24"/>
                <w:szCs w:val="24"/>
                <w:lang w:val="en-GB" w:eastAsia="zh-CN" w:bidi="ar"/>
              </w:rPr>
            </w:pPr>
          </w:p>
          <w:p w14:paraId="384E893D">
            <w:pPr>
              <w:pStyle w:val="86"/>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Times New Roman"/>
                <w:color w:val="auto"/>
                <w:spacing w:val="0"/>
                <w:sz w:val="24"/>
                <w:szCs w:val="24"/>
                <w:lang w:val="en-GB" w:eastAsia="zh-CN" w:bidi="ar"/>
              </w:rPr>
            </w:pPr>
          </w:p>
          <w:p w14:paraId="224921B3">
            <w:pPr>
              <w:pStyle w:val="86"/>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Times New Roman"/>
                <w:color w:val="auto"/>
                <w:spacing w:val="0"/>
                <w:sz w:val="24"/>
                <w:szCs w:val="24"/>
                <w:lang w:val="en-GB" w:eastAsia="zh-CN" w:bidi="ar"/>
              </w:rPr>
            </w:pPr>
          </w:p>
          <w:p w14:paraId="782CE678">
            <w:pPr>
              <w:pStyle w:val="86"/>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Times New Roman"/>
                <w:color w:val="auto"/>
                <w:spacing w:val="0"/>
                <w:sz w:val="24"/>
                <w:szCs w:val="24"/>
                <w:lang w:val="en-GB" w:eastAsia="zh-CN" w:bidi="ar"/>
              </w:rPr>
            </w:pPr>
          </w:p>
          <w:p w14:paraId="658C2226">
            <w:pPr>
              <w:pStyle w:val="86"/>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Times New Roman"/>
                <w:color w:val="auto"/>
                <w:spacing w:val="0"/>
                <w:sz w:val="24"/>
                <w:szCs w:val="24"/>
                <w:lang w:val="en-GB" w:eastAsia="zh-CN" w:bidi="ar"/>
              </w:rPr>
            </w:pPr>
          </w:p>
          <w:p w14:paraId="0D649BD5">
            <w:pPr>
              <w:pStyle w:val="86"/>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rPr>
            </w:pPr>
          </w:p>
        </w:tc>
      </w:tr>
    </w:tbl>
    <w:p w14:paraId="390E2154">
      <w:pPr>
        <w:rPr>
          <w:rFonts w:hint="default" w:ascii="Times New Roman" w:hAnsi="Times New Roman" w:eastAsia="宋体" w:cs="Times New Roman"/>
          <w:color w:val="auto"/>
          <w:spacing w:val="0"/>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14:paraId="28990966">
      <w:pPr>
        <w:pStyle w:val="3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eastAsia="宋体" w:cs="Times New Roman"/>
          <w:b/>
          <w:bCs/>
          <w:snapToGrid w:val="0"/>
          <w:color w:val="auto"/>
          <w:spacing w:val="0"/>
          <w:sz w:val="30"/>
          <w:szCs w:val="30"/>
        </w:rPr>
      </w:pPr>
      <w:bookmarkStart w:id="15" w:name="_Toc15794"/>
      <w:r>
        <w:rPr>
          <w:rFonts w:hint="default" w:ascii="Times New Roman" w:hAnsi="Times New Roman" w:eastAsia="宋体" w:cs="Times New Roman"/>
          <w:b/>
          <w:bCs/>
          <w:snapToGrid w:val="0"/>
          <w:color w:val="auto"/>
          <w:spacing w:val="0"/>
          <w:sz w:val="30"/>
          <w:szCs w:val="30"/>
        </w:rPr>
        <w:t>附表</w:t>
      </w:r>
      <w:bookmarkEnd w:id="15"/>
    </w:p>
    <w:p w14:paraId="4ED0AFDC">
      <w:pPr>
        <w:widowControl/>
        <w:adjustRightInd w:val="0"/>
        <w:snapToGrid w:val="0"/>
        <w:jc w:val="center"/>
        <w:outlineLvl w:val="0"/>
        <w:rPr>
          <w:rFonts w:hint="default" w:ascii="Times New Roman" w:hAnsi="Times New Roman" w:eastAsia="宋体" w:cs="Times New Roman"/>
          <w:snapToGrid w:val="0"/>
          <w:color w:val="auto"/>
          <w:spacing w:val="0"/>
          <w:kern w:val="0"/>
          <w:sz w:val="38"/>
          <w:szCs w:val="38"/>
        </w:rPr>
      </w:pPr>
      <w:bookmarkStart w:id="16" w:name="_Toc10621"/>
      <w:r>
        <w:rPr>
          <w:rFonts w:hint="default" w:ascii="Times New Roman" w:hAnsi="Times New Roman" w:eastAsia="宋体" w:cs="Times New Roman"/>
          <w:snapToGrid w:val="0"/>
          <w:color w:val="auto"/>
          <w:spacing w:val="0"/>
          <w:kern w:val="0"/>
          <w:sz w:val="38"/>
          <w:szCs w:val="38"/>
        </w:rPr>
        <w:t>建设项目污染物排放量汇总表</w:t>
      </w:r>
      <w:bookmarkEnd w:id="16"/>
      <w:r>
        <w:rPr>
          <w:rFonts w:hint="default" w:ascii="Times New Roman" w:hAnsi="Times New Roman" w:eastAsia="宋体" w:cs="Times New Roman"/>
          <w:snapToGrid w:val="0"/>
          <w:color w:val="auto"/>
          <w:spacing w:val="0"/>
          <w:kern w:val="0"/>
          <w:sz w:val="38"/>
          <w:szCs w:val="38"/>
        </w:rPr>
        <w:t>（单位t/a）</w:t>
      </w:r>
    </w:p>
    <w:tbl>
      <w:tblPr>
        <w:tblStyle w:val="36"/>
        <w:tblW w:w="499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69"/>
        <w:gridCol w:w="1696"/>
        <w:gridCol w:w="1793"/>
        <w:gridCol w:w="1343"/>
        <w:gridCol w:w="1793"/>
        <w:gridCol w:w="1643"/>
        <w:gridCol w:w="1855"/>
        <w:gridCol w:w="1820"/>
        <w:gridCol w:w="1301"/>
      </w:tblGrid>
      <w:tr w14:paraId="22DFFF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9" w:type="pct"/>
            <w:tcBorders>
              <w:tl2br w:val="single" w:color="auto" w:sz="4" w:space="0"/>
            </w:tcBorders>
            <w:noWrap w:val="0"/>
            <w:tcMar>
              <w:left w:w="28" w:type="dxa"/>
              <w:right w:w="28" w:type="dxa"/>
            </w:tcMar>
            <w:vAlign w:val="center"/>
          </w:tcPr>
          <w:p w14:paraId="68F7AFFE">
            <w:pPr>
              <w:keepNext w:val="0"/>
              <w:keepLines w:val="0"/>
              <w:pageBreakBefore w:val="0"/>
              <w:kinsoku/>
              <w:wordWrap/>
              <w:overflowPunct/>
              <w:topLinePunct w:val="0"/>
              <w:autoSpaceDE/>
              <w:autoSpaceDN/>
              <w:bidi w:val="0"/>
              <w:adjustRightInd w:val="0"/>
              <w:snapToGrid w:val="0"/>
              <w:ind w:firstLine="0" w:firstLineChars="0"/>
              <w:jc w:val="right"/>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项目</w:t>
            </w:r>
          </w:p>
          <w:p w14:paraId="27A26319">
            <w:pPr>
              <w:keepNext w:val="0"/>
              <w:keepLines w:val="0"/>
              <w:pageBreakBefore w:val="0"/>
              <w:kinsoku/>
              <w:wordWrap/>
              <w:overflowPunct/>
              <w:topLinePunct w:val="0"/>
              <w:autoSpaceDE/>
              <w:autoSpaceDN/>
              <w:bidi w:val="0"/>
              <w:adjustRightInd w:val="0"/>
              <w:snapToGrid w:val="0"/>
              <w:ind w:firstLine="0" w:firstLineChars="0"/>
              <w:jc w:val="both"/>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分类</w:t>
            </w:r>
          </w:p>
        </w:tc>
        <w:tc>
          <w:tcPr>
            <w:tcW w:w="576" w:type="pct"/>
            <w:noWrap w:val="0"/>
            <w:tcMar>
              <w:left w:w="28" w:type="dxa"/>
              <w:right w:w="28" w:type="dxa"/>
            </w:tcMar>
            <w:vAlign w:val="center"/>
          </w:tcPr>
          <w:p w14:paraId="0DB94C38">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污染物名称</w:t>
            </w:r>
          </w:p>
        </w:tc>
        <w:tc>
          <w:tcPr>
            <w:tcW w:w="609" w:type="pct"/>
            <w:noWrap w:val="0"/>
            <w:tcMar>
              <w:left w:w="28" w:type="dxa"/>
              <w:right w:w="28" w:type="dxa"/>
            </w:tcMar>
            <w:vAlign w:val="center"/>
          </w:tcPr>
          <w:p w14:paraId="330E51E4">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现有工程排放量（固体废物产生量）</w:t>
            </w:r>
            <w:r>
              <w:rPr>
                <w:rFonts w:hint="default" w:ascii="Times New Roman" w:hAnsi="Times New Roman" w:eastAsia="宋体" w:cs="Times New Roman"/>
                <w:snapToGrid w:val="0"/>
                <w:color w:val="auto"/>
                <w:spacing w:val="0"/>
                <w:kern w:val="21"/>
                <w:sz w:val="21"/>
                <w:szCs w:val="21"/>
              </w:rPr>
              <w:fldChar w:fldCharType="begin"/>
            </w:r>
            <w:r>
              <w:rPr>
                <w:rFonts w:hint="default" w:ascii="Times New Roman" w:hAnsi="Times New Roman" w:eastAsia="宋体" w:cs="Times New Roman"/>
                <w:snapToGrid w:val="0"/>
                <w:color w:val="auto"/>
                <w:spacing w:val="0"/>
                <w:kern w:val="21"/>
                <w:sz w:val="21"/>
                <w:szCs w:val="21"/>
              </w:rPr>
              <w:instrText xml:space="preserve">=1\*GB3\*MERGEFORMAT</w:instrText>
            </w:r>
            <w:r>
              <w:rPr>
                <w:rFonts w:hint="default" w:ascii="Times New Roman" w:hAnsi="Times New Roman" w:eastAsia="宋体" w:cs="Times New Roman"/>
                <w:snapToGrid w:val="0"/>
                <w:color w:val="auto"/>
                <w:spacing w:val="0"/>
                <w:kern w:val="21"/>
                <w:sz w:val="21"/>
                <w:szCs w:val="21"/>
              </w:rPr>
              <w:fldChar w:fldCharType="separate"/>
            </w:r>
            <w:r>
              <w:rPr>
                <w:rFonts w:hint="default" w:ascii="Times New Roman" w:hAnsi="Times New Roman" w:eastAsia="宋体" w:cs="Times New Roman"/>
                <w:color w:val="auto"/>
                <w:spacing w:val="0"/>
                <w:sz w:val="21"/>
                <w:szCs w:val="21"/>
              </w:rPr>
              <w:t>①</w:t>
            </w:r>
            <w:r>
              <w:rPr>
                <w:rFonts w:hint="default" w:ascii="Times New Roman" w:hAnsi="Times New Roman" w:eastAsia="宋体" w:cs="Times New Roman"/>
                <w:snapToGrid w:val="0"/>
                <w:color w:val="auto"/>
                <w:spacing w:val="0"/>
                <w:kern w:val="21"/>
                <w:sz w:val="21"/>
                <w:szCs w:val="21"/>
              </w:rPr>
              <w:fldChar w:fldCharType="end"/>
            </w:r>
          </w:p>
        </w:tc>
        <w:tc>
          <w:tcPr>
            <w:tcW w:w="456" w:type="pct"/>
            <w:noWrap w:val="0"/>
            <w:tcMar>
              <w:left w:w="28" w:type="dxa"/>
              <w:right w:w="28" w:type="dxa"/>
            </w:tcMar>
            <w:vAlign w:val="center"/>
          </w:tcPr>
          <w:p w14:paraId="7B88079F">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现有工程许可排放量</w:t>
            </w:r>
            <w:r>
              <w:rPr>
                <w:rFonts w:hint="default" w:ascii="Times New Roman" w:hAnsi="Times New Roman" w:eastAsia="宋体" w:cs="Times New Roman"/>
                <w:snapToGrid w:val="0"/>
                <w:color w:val="auto"/>
                <w:spacing w:val="0"/>
                <w:kern w:val="21"/>
                <w:sz w:val="21"/>
                <w:szCs w:val="21"/>
              </w:rPr>
              <w:fldChar w:fldCharType="begin"/>
            </w:r>
            <w:r>
              <w:rPr>
                <w:rFonts w:hint="default" w:ascii="Times New Roman" w:hAnsi="Times New Roman" w:eastAsia="宋体" w:cs="Times New Roman"/>
                <w:snapToGrid w:val="0"/>
                <w:color w:val="auto"/>
                <w:spacing w:val="0"/>
                <w:kern w:val="21"/>
                <w:sz w:val="21"/>
                <w:szCs w:val="21"/>
              </w:rPr>
              <w:instrText xml:space="preserve">=2\*GB3\*MERGEFORMAT</w:instrText>
            </w:r>
            <w:r>
              <w:rPr>
                <w:rFonts w:hint="default" w:ascii="Times New Roman" w:hAnsi="Times New Roman" w:eastAsia="宋体" w:cs="Times New Roman"/>
                <w:snapToGrid w:val="0"/>
                <w:color w:val="auto"/>
                <w:spacing w:val="0"/>
                <w:kern w:val="21"/>
                <w:sz w:val="21"/>
                <w:szCs w:val="21"/>
              </w:rPr>
              <w:fldChar w:fldCharType="separate"/>
            </w:r>
            <w:r>
              <w:rPr>
                <w:rFonts w:hint="default" w:ascii="Times New Roman" w:hAnsi="Times New Roman" w:eastAsia="宋体" w:cs="Times New Roman"/>
                <w:snapToGrid w:val="0"/>
                <w:color w:val="auto"/>
                <w:spacing w:val="0"/>
                <w:kern w:val="21"/>
                <w:sz w:val="21"/>
                <w:szCs w:val="21"/>
              </w:rPr>
              <w:t>②</w:t>
            </w:r>
            <w:r>
              <w:rPr>
                <w:rFonts w:hint="default" w:ascii="Times New Roman" w:hAnsi="Times New Roman" w:eastAsia="宋体" w:cs="Times New Roman"/>
                <w:snapToGrid w:val="0"/>
                <w:color w:val="auto"/>
                <w:spacing w:val="0"/>
                <w:kern w:val="21"/>
                <w:sz w:val="21"/>
                <w:szCs w:val="21"/>
              </w:rPr>
              <w:fldChar w:fldCharType="end"/>
            </w:r>
          </w:p>
        </w:tc>
        <w:tc>
          <w:tcPr>
            <w:tcW w:w="609" w:type="pct"/>
            <w:noWrap w:val="0"/>
            <w:tcMar>
              <w:left w:w="28" w:type="dxa"/>
              <w:right w:w="28" w:type="dxa"/>
            </w:tcMar>
            <w:vAlign w:val="center"/>
          </w:tcPr>
          <w:p w14:paraId="60A8E4D8">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在建工程排放量（固体废物产生量）</w:t>
            </w:r>
            <w:r>
              <w:rPr>
                <w:rFonts w:hint="default" w:ascii="Times New Roman" w:hAnsi="Times New Roman" w:eastAsia="宋体" w:cs="Times New Roman"/>
                <w:snapToGrid w:val="0"/>
                <w:color w:val="auto"/>
                <w:spacing w:val="0"/>
                <w:kern w:val="21"/>
                <w:sz w:val="21"/>
                <w:szCs w:val="21"/>
              </w:rPr>
              <w:fldChar w:fldCharType="begin"/>
            </w:r>
            <w:r>
              <w:rPr>
                <w:rFonts w:hint="default" w:ascii="Times New Roman" w:hAnsi="Times New Roman" w:eastAsia="宋体" w:cs="Times New Roman"/>
                <w:snapToGrid w:val="0"/>
                <w:color w:val="auto"/>
                <w:spacing w:val="0"/>
                <w:kern w:val="21"/>
                <w:sz w:val="21"/>
                <w:szCs w:val="21"/>
              </w:rPr>
              <w:instrText xml:space="preserve">=3\*GB3\*MERGEFORMAT</w:instrText>
            </w:r>
            <w:r>
              <w:rPr>
                <w:rFonts w:hint="default" w:ascii="Times New Roman" w:hAnsi="Times New Roman" w:eastAsia="宋体" w:cs="Times New Roman"/>
                <w:snapToGrid w:val="0"/>
                <w:color w:val="auto"/>
                <w:spacing w:val="0"/>
                <w:kern w:val="21"/>
                <w:sz w:val="21"/>
                <w:szCs w:val="21"/>
              </w:rPr>
              <w:fldChar w:fldCharType="separate"/>
            </w:r>
            <w:r>
              <w:rPr>
                <w:rFonts w:hint="default" w:ascii="Times New Roman" w:hAnsi="Times New Roman" w:eastAsia="宋体" w:cs="Times New Roman"/>
                <w:color w:val="auto"/>
                <w:spacing w:val="0"/>
                <w:sz w:val="21"/>
                <w:szCs w:val="21"/>
              </w:rPr>
              <w:t>③</w:t>
            </w:r>
            <w:r>
              <w:rPr>
                <w:rFonts w:hint="default" w:ascii="Times New Roman" w:hAnsi="Times New Roman" w:eastAsia="宋体" w:cs="Times New Roman"/>
                <w:snapToGrid w:val="0"/>
                <w:color w:val="auto"/>
                <w:spacing w:val="0"/>
                <w:kern w:val="21"/>
                <w:sz w:val="21"/>
                <w:szCs w:val="21"/>
              </w:rPr>
              <w:fldChar w:fldCharType="end"/>
            </w:r>
          </w:p>
        </w:tc>
        <w:tc>
          <w:tcPr>
            <w:tcW w:w="558" w:type="pct"/>
            <w:noWrap w:val="0"/>
            <w:tcMar>
              <w:left w:w="28" w:type="dxa"/>
              <w:right w:w="28" w:type="dxa"/>
            </w:tcMar>
            <w:vAlign w:val="center"/>
          </w:tcPr>
          <w:p w14:paraId="1C828292">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本项目排放量（固体废物产生量）</w:t>
            </w:r>
            <w:r>
              <w:rPr>
                <w:rFonts w:hint="default" w:ascii="Times New Roman" w:hAnsi="Times New Roman" w:eastAsia="宋体" w:cs="Times New Roman"/>
                <w:snapToGrid w:val="0"/>
                <w:color w:val="auto"/>
                <w:spacing w:val="0"/>
                <w:kern w:val="21"/>
                <w:sz w:val="21"/>
                <w:szCs w:val="21"/>
              </w:rPr>
              <w:fldChar w:fldCharType="begin"/>
            </w:r>
            <w:r>
              <w:rPr>
                <w:rFonts w:hint="default" w:ascii="Times New Roman" w:hAnsi="Times New Roman" w:eastAsia="宋体" w:cs="Times New Roman"/>
                <w:snapToGrid w:val="0"/>
                <w:color w:val="auto"/>
                <w:spacing w:val="0"/>
                <w:kern w:val="21"/>
                <w:sz w:val="21"/>
                <w:szCs w:val="21"/>
              </w:rPr>
              <w:instrText xml:space="preserve">=4\*GB3\*MERGEFORMAT</w:instrText>
            </w:r>
            <w:r>
              <w:rPr>
                <w:rFonts w:hint="default" w:ascii="Times New Roman" w:hAnsi="Times New Roman" w:eastAsia="宋体" w:cs="Times New Roman"/>
                <w:snapToGrid w:val="0"/>
                <w:color w:val="auto"/>
                <w:spacing w:val="0"/>
                <w:kern w:val="21"/>
                <w:sz w:val="21"/>
                <w:szCs w:val="21"/>
              </w:rPr>
              <w:fldChar w:fldCharType="separate"/>
            </w:r>
            <w:r>
              <w:rPr>
                <w:rFonts w:hint="default" w:ascii="Times New Roman" w:hAnsi="Times New Roman" w:eastAsia="宋体" w:cs="Times New Roman"/>
                <w:color w:val="auto"/>
                <w:spacing w:val="0"/>
                <w:sz w:val="21"/>
                <w:szCs w:val="21"/>
              </w:rPr>
              <w:t>④</w:t>
            </w:r>
            <w:r>
              <w:rPr>
                <w:rFonts w:hint="default" w:ascii="Times New Roman" w:hAnsi="Times New Roman" w:eastAsia="宋体" w:cs="Times New Roman"/>
                <w:snapToGrid w:val="0"/>
                <w:color w:val="auto"/>
                <w:spacing w:val="0"/>
                <w:kern w:val="21"/>
                <w:sz w:val="21"/>
                <w:szCs w:val="21"/>
              </w:rPr>
              <w:fldChar w:fldCharType="end"/>
            </w:r>
          </w:p>
        </w:tc>
        <w:tc>
          <w:tcPr>
            <w:tcW w:w="630" w:type="pct"/>
            <w:noWrap w:val="0"/>
            <w:tcMar>
              <w:left w:w="28" w:type="dxa"/>
              <w:right w:w="28" w:type="dxa"/>
            </w:tcMar>
            <w:vAlign w:val="center"/>
          </w:tcPr>
          <w:p w14:paraId="362E5FDB">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以新带老削减量</w:t>
            </w:r>
          </w:p>
          <w:p w14:paraId="35C63948">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（新建项目不填）</w:t>
            </w:r>
            <w:r>
              <w:rPr>
                <w:rFonts w:hint="default" w:ascii="Times New Roman" w:hAnsi="Times New Roman" w:eastAsia="宋体" w:cs="Times New Roman"/>
                <w:snapToGrid w:val="0"/>
                <w:color w:val="auto"/>
                <w:spacing w:val="0"/>
                <w:kern w:val="21"/>
                <w:sz w:val="21"/>
                <w:szCs w:val="21"/>
              </w:rPr>
              <w:fldChar w:fldCharType="begin"/>
            </w:r>
            <w:r>
              <w:rPr>
                <w:rFonts w:hint="default" w:ascii="Times New Roman" w:hAnsi="Times New Roman" w:eastAsia="宋体" w:cs="Times New Roman"/>
                <w:snapToGrid w:val="0"/>
                <w:color w:val="auto"/>
                <w:spacing w:val="0"/>
                <w:kern w:val="21"/>
                <w:sz w:val="21"/>
                <w:szCs w:val="21"/>
              </w:rPr>
              <w:instrText xml:space="preserve">=5\*GB3\*MERGEFORMAT</w:instrText>
            </w:r>
            <w:r>
              <w:rPr>
                <w:rFonts w:hint="default" w:ascii="Times New Roman" w:hAnsi="Times New Roman" w:eastAsia="宋体" w:cs="Times New Roman"/>
                <w:snapToGrid w:val="0"/>
                <w:color w:val="auto"/>
                <w:spacing w:val="0"/>
                <w:kern w:val="21"/>
                <w:sz w:val="21"/>
                <w:szCs w:val="21"/>
              </w:rPr>
              <w:fldChar w:fldCharType="separate"/>
            </w:r>
            <w:r>
              <w:rPr>
                <w:rFonts w:hint="default" w:ascii="Times New Roman" w:hAnsi="Times New Roman" w:eastAsia="宋体" w:cs="Times New Roman"/>
                <w:color w:val="auto"/>
                <w:spacing w:val="0"/>
                <w:sz w:val="21"/>
                <w:szCs w:val="21"/>
              </w:rPr>
              <w:t>⑤</w:t>
            </w:r>
            <w:r>
              <w:rPr>
                <w:rFonts w:hint="default" w:ascii="Times New Roman" w:hAnsi="Times New Roman" w:eastAsia="宋体" w:cs="Times New Roman"/>
                <w:snapToGrid w:val="0"/>
                <w:color w:val="auto"/>
                <w:spacing w:val="0"/>
                <w:kern w:val="21"/>
                <w:sz w:val="21"/>
                <w:szCs w:val="21"/>
              </w:rPr>
              <w:fldChar w:fldCharType="end"/>
            </w:r>
          </w:p>
        </w:tc>
        <w:tc>
          <w:tcPr>
            <w:tcW w:w="618" w:type="pct"/>
            <w:noWrap w:val="0"/>
            <w:tcMar>
              <w:left w:w="28" w:type="dxa"/>
              <w:right w:w="28" w:type="dxa"/>
            </w:tcMar>
            <w:vAlign w:val="center"/>
          </w:tcPr>
          <w:p w14:paraId="19CC7C9A">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本项目建成后全厂排放量（固体废物产生量）</w:t>
            </w:r>
            <w:r>
              <w:rPr>
                <w:rFonts w:hint="default" w:ascii="Times New Roman" w:hAnsi="Times New Roman" w:eastAsia="宋体" w:cs="Times New Roman"/>
                <w:snapToGrid w:val="0"/>
                <w:color w:val="auto"/>
                <w:spacing w:val="0"/>
                <w:kern w:val="21"/>
                <w:sz w:val="21"/>
                <w:szCs w:val="21"/>
              </w:rPr>
              <w:fldChar w:fldCharType="begin"/>
            </w:r>
            <w:r>
              <w:rPr>
                <w:rFonts w:hint="default" w:ascii="Times New Roman" w:hAnsi="Times New Roman" w:eastAsia="宋体" w:cs="Times New Roman"/>
                <w:snapToGrid w:val="0"/>
                <w:color w:val="auto"/>
                <w:spacing w:val="0"/>
                <w:kern w:val="21"/>
                <w:sz w:val="21"/>
                <w:szCs w:val="21"/>
              </w:rPr>
              <w:instrText xml:space="preserve">=6\*GB3\*MERGEFORMAT</w:instrText>
            </w:r>
            <w:r>
              <w:rPr>
                <w:rFonts w:hint="default" w:ascii="Times New Roman" w:hAnsi="Times New Roman" w:eastAsia="宋体" w:cs="Times New Roman"/>
                <w:snapToGrid w:val="0"/>
                <w:color w:val="auto"/>
                <w:spacing w:val="0"/>
                <w:kern w:val="21"/>
                <w:sz w:val="21"/>
                <w:szCs w:val="21"/>
              </w:rPr>
              <w:fldChar w:fldCharType="separate"/>
            </w:r>
            <w:r>
              <w:rPr>
                <w:rFonts w:hint="default" w:ascii="Times New Roman" w:hAnsi="Times New Roman" w:eastAsia="宋体" w:cs="Times New Roman"/>
                <w:color w:val="auto"/>
                <w:spacing w:val="0"/>
                <w:sz w:val="21"/>
                <w:szCs w:val="21"/>
              </w:rPr>
              <w:t>⑥</w:t>
            </w:r>
            <w:r>
              <w:rPr>
                <w:rFonts w:hint="default" w:ascii="Times New Roman" w:hAnsi="Times New Roman" w:eastAsia="宋体" w:cs="Times New Roman"/>
                <w:snapToGrid w:val="0"/>
                <w:color w:val="auto"/>
                <w:spacing w:val="0"/>
                <w:kern w:val="21"/>
                <w:sz w:val="21"/>
                <w:szCs w:val="21"/>
              </w:rPr>
              <w:fldChar w:fldCharType="end"/>
            </w:r>
          </w:p>
        </w:tc>
        <w:tc>
          <w:tcPr>
            <w:tcW w:w="442" w:type="pct"/>
            <w:noWrap w:val="0"/>
            <w:tcMar>
              <w:left w:w="28" w:type="dxa"/>
              <w:right w:w="28" w:type="dxa"/>
            </w:tcMar>
            <w:vAlign w:val="center"/>
          </w:tcPr>
          <w:p w14:paraId="465DBD10">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变化量</w:t>
            </w:r>
            <w:r>
              <w:rPr>
                <w:rFonts w:hint="default" w:ascii="Times New Roman" w:hAnsi="Times New Roman" w:eastAsia="宋体" w:cs="Times New Roman"/>
                <w:snapToGrid w:val="0"/>
                <w:color w:val="auto"/>
                <w:spacing w:val="0"/>
                <w:kern w:val="21"/>
                <w:sz w:val="21"/>
                <w:szCs w:val="21"/>
              </w:rPr>
              <w:fldChar w:fldCharType="begin"/>
            </w:r>
            <w:r>
              <w:rPr>
                <w:rFonts w:hint="default" w:ascii="Times New Roman" w:hAnsi="Times New Roman" w:eastAsia="宋体" w:cs="Times New Roman"/>
                <w:snapToGrid w:val="0"/>
                <w:color w:val="auto"/>
                <w:spacing w:val="0"/>
                <w:kern w:val="21"/>
                <w:sz w:val="21"/>
                <w:szCs w:val="21"/>
              </w:rPr>
              <w:instrText xml:space="preserve">=7\*GB3\*MERGEFORMAT</w:instrText>
            </w:r>
            <w:r>
              <w:rPr>
                <w:rFonts w:hint="default" w:ascii="Times New Roman" w:hAnsi="Times New Roman" w:eastAsia="宋体" w:cs="Times New Roman"/>
                <w:snapToGrid w:val="0"/>
                <w:color w:val="auto"/>
                <w:spacing w:val="0"/>
                <w:kern w:val="21"/>
                <w:sz w:val="21"/>
                <w:szCs w:val="21"/>
              </w:rPr>
              <w:fldChar w:fldCharType="separate"/>
            </w:r>
            <w:r>
              <w:rPr>
                <w:rFonts w:hint="default" w:ascii="Times New Roman" w:hAnsi="Times New Roman" w:eastAsia="宋体" w:cs="Times New Roman"/>
                <w:color w:val="auto"/>
                <w:spacing w:val="0"/>
                <w:sz w:val="21"/>
                <w:szCs w:val="21"/>
              </w:rPr>
              <w:t>⑦</w:t>
            </w:r>
            <w:r>
              <w:rPr>
                <w:rFonts w:hint="default" w:ascii="Times New Roman" w:hAnsi="Times New Roman" w:eastAsia="宋体" w:cs="Times New Roman"/>
                <w:snapToGrid w:val="0"/>
                <w:color w:val="auto"/>
                <w:spacing w:val="0"/>
                <w:kern w:val="21"/>
                <w:sz w:val="21"/>
                <w:szCs w:val="21"/>
              </w:rPr>
              <w:fldChar w:fldCharType="end"/>
            </w:r>
          </w:p>
        </w:tc>
      </w:tr>
      <w:tr w14:paraId="777AD0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9" w:type="pct"/>
            <w:noWrap w:val="0"/>
            <w:vAlign w:val="center"/>
          </w:tcPr>
          <w:p w14:paraId="393A2B86">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废气</w:t>
            </w:r>
          </w:p>
        </w:tc>
        <w:tc>
          <w:tcPr>
            <w:tcW w:w="576" w:type="pct"/>
            <w:noWrap w:val="0"/>
            <w:vAlign w:val="center"/>
          </w:tcPr>
          <w:p w14:paraId="0910E2D3">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颗粒物</w:t>
            </w:r>
          </w:p>
        </w:tc>
        <w:tc>
          <w:tcPr>
            <w:tcW w:w="609" w:type="pct"/>
            <w:noWrap w:val="0"/>
            <w:vAlign w:val="center"/>
          </w:tcPr>
          <w:p w14:paraId="2A8D55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456" w:type="pct"/>
            <w:noWrap w:val="0"/>
            <w:vAlign w:val="center"/>
          </w:tcPr>
          <w:p w14:paraId="7D6A4C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609" w:type="pct"/>
            <w:noWrap w:val="0"/>
            <w:vAlign w:val="center"/>
          </w:tcPr>
          <w:p w14:paraId="208284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558" w:type="pct"/>
            <w:noWrap w:val="0"/>
            <w:vAlign w:val="center"/>
          </w:tcPr>
          <w:p w14:paraId="73956057">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spacing w:val="0"/>
                <w:sz w:val="21"/>
                <w:szCs w:val="21"/>
                <w:lang w:val="en-US" w:eastAsia="zh-CN"/>
              </w:rPr>
            </w:pPr>
            <w:r>
              <w:rPr>
                <w:rFonts w:hint="eastAsia" w:cs="Times New Roman"/>
                <w:snapToGrid w:val="0"/>
                <w:color w:val="auto"/>
                <w:spacing w:val="0"/>
                <w:kern w:val="21"/>
                <w:sz w:val="21"/>
                <w:szCs w:val="21"/>
                <w:lang w:val="en-US" w:eastAsia="zh-CN"/>
              </w:rPr>
              <w:t>0.07</w:t>
            </w:r>
          </w:p>
        </w:tc>
        <w:tc>
          <w:tcPr>
            <w:tcW w:w="630" w:type="pct"/>
            <w:noWrap w:val="0"/>
            <w:vAlign w:val="center"/>
          </w:tcPr>
          <w:p w14:paraId="3DAEE7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618" w:type="pct"/>
            <w:noWrap w:val="0"/>
            <w:vAlign w:val="center"/>
          </w:tcPr>
          <w:p w14:paraId="6F042A45">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spacing w:val="0"/>
                <w:kern w:val="2"/>
                <w:sz w:val="21"/>
                <w:szCs w:val="21"/>
                <w:lang w:val="en-US" w:eastAsia="zh-CN" w:bidi="ar-SA"/>
              </w:rPr>
            </w:pPr>
            <w:r>
              <w:rPr>
                <w:rFonts w:hint="eastAsia" w:cs="Times New Roman"/>
                <w:snapToGrid w:val="0"/>
                <w:color w:val="auto"/>
                <w:spacing w:val="0"/>
                <w:kern w:val="21"/>
                <w:sz w:val="21"/>
                <w:szCs w:val="21"/>
                <w:lang w:val="en-US" w:eastAsia="zh-CN"/>
              </w:rPr>
              <w:t>0.07</w:t>
            </w:r>
          </w:p>
        </w:tc>
        <w:tc>
          <w:tcPr>
            <w:tcW w:w="442" w:type="pct"/>
            <w:noWrap w:val="0"/>
            <w:vAlign w:val="center"/>
          </w:tcPr>
          <w:p w14:paraId="654C583E">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spacing w:val="0"/>
                <w:kern w:val="2"/>
                <w:sz w:val="21"/>
                <w:szCs w:val="21"/>
                <w:lang w:val="en-US" w:eastAsia="zh-CN" w:bidi="ar-SA"/>
              </w:rPr>
            </w:pPr>
            <w:r>
              <w:rPr>
                <w:rFonts w:hint="eastAsia" w:cs="Times New Roman"/>
                <w:snapToGrid w:val="0"/>
                <w:color w:val="auto"/>
                <w:spacing w:val="0"/>
                <w:kern w:val="21"/>
                <w:sz w:val="21"/>
                <w:szCs w:val="21"/>
                <w:lang w:val="en-US" w:eastAsia="zh-CN"/>
              </w:rPr>
              <w:t>+0.07</w:t>
            </w:r>
          </w:p>
        </w:tc>
      </w:tr>
      <w:tr w14:paraId="382CE6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9" w:type="pct"/>
            <w:vMerge w:val="restart"/>
            <w:noWrap w:val="0"/>
            <w:vAlign w:val="center"/>
          </w:tcPr>
          <w:p w14:paraId="5C8EA6B9">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废水</w:t>
            </w:r>
          </w:p>
        </w:tc>
        <w:tc>
          <w:tcPr>
            <w:tcW w:w="576" w:type="pct"/>
            <w:noWrap w:val="0"/>
            <w:vAlign w:val="center"/>
          </w:tcPr>
          <w:p w14:paraId="187A294D">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COD</w:t>
            </w:r>
          </w:p>
        </w:tc>
        <w:tc>
          <w:tcPr>
            <w:tcW w:w="609" w:type="pct"/>
            <w:noWrap w:val="0"/>
            <w:vAlign w:val="center"/>
          </w:tcPr>
          <w:p w14:paraId="22D652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456" w:type="pct"/>
            <w:noWrap w:val="0"/>
            <w:vAlign w:val="center"/>
          </w:tcPr>
          <w:p w14:paraId="583A40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609" w:type="pct"/>
            <w:noWrap w:val="0"/>
            <w:vAlign w:val="center"/>
          </w:tcPr>
          <w:p w14:paraId="5696B3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558" w:type="pct"/>
            <w:noWrap w:val="0"/>
            <w:vAlign w:val="center"/>
          </w:tcPr>
          <w:p w14:paraId="2F7079F0">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w:t>
            </w:r>
          </w:p>
        </w:tc>
        <w:tc>
          <w:tcPr>
            <w:tcW w:w="630" w:type="pct"/>
            <w:noWrap w:val="0"/>
            <w:vAlign w:val="center"/>
          </w:tcPr>
          <w:p w14:paraId="08CCA1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618" w:type="pct"/>
            <w:noWrap w:val="0"/>
            <w:vAlign w:val="center"/>
          </w:tcPr>
          <w:p w14:paraId="6E3CFE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b w:val="0"/>
                <w:bCs w:val="0"/>
                <w:color w:val="auto"/>
                <w:spacing w:val="0"/>
                <w:kern w:val="0"/>
                <w:sz w:val="21"/>
                <w:szCs w:val="21"/>
                <w:highlight w:val="none"/>
              </w:rPr>
              <w:t>/</w:t>
            </w:r>
          </w:p>
        </w:tc>
        <w:tc>
          <w:tcPr>
            <w:tcW w:w="442" w:type="pct"/>
            <w:noWrap w:val="0"/>
            <w:vAlign w:val="center"/>
          </w:tcPr>
          <w:p w14:paraId="527860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b w:val="0"/>
                <w:bCs w:val="0"/>
                <w:color w:val="auto"/>
                <w:spacing w:val="0"/>
                <w:kern w:val="0"/>
                <w:sz w:val="21"/>
                <w:szCs w:val="21"/>
                <w:highlight w:val="none"/>
              </w:rPr>
              <w:t>/</w:t>
            </w:r>
          </w:p>
        </w:tc>
      </w:tr>
      <w:tr w14:paraId="47A0F1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9" w:type="pct"/>
            <w:vMerge w:val="continue"/>
            <w:noWrap w:val="0"/>
            <w:vAlign w:val="center"/>
          </w:tcPr>
          <w:p w14:paraId="1A3513AB">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snapToGrid w:val="0"/>
                <w:color w:val="auto"/>
                <w:spacing w:val="0"/>
                <w:kern w:val="21"/>
                <w:sz w:val="21"/>
                <w:szCs w:val="21"/>
              </w:rPr>
            </w:pPr>
          </w:p>
        </w:tc>
        <w:tc>
          <w:tcPr>
            <w:tcW w:w="576" w:type="pct"/>
            <w:noWrap w:val="0"/>
            <w:vAlign w:val="center"/>
          </w:tcPr>
          <w:p w14:paraId="4BF7BFF4">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氨氮</w:t>
            </w:r>
          </w:p>
        </w:tc>
        <w:tc>
          <w:tcPr>
            <w:tcW w:w="609" w:type="pct"/>
            <w:noWrap w:val="0"/>
            <w:vAlign w:val="center"/>
          </w:tcPr>
          <w:p w14:paraId="5309D1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456" w:type="pct"/>
            <w:noWrap w:val="0"/>
            <w:vAlign w:val="center"/>
          </w:tcPr>
          <w:p w14:paraId="745F1B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609" w:type="pct"/>
            <w:noWrap w:val="0"/>
            <w:vAlign w:val="center"/>
          </w:tcPr>
          <w:p w14:paraId="608153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558" w:type="pct"/>
            <w:noWrap w:val="0"/>
            <w:vAlign w:val="center"/>
          </w:tcPr>
          <w:p w14:paraId="1CBC7C15">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w:t>
            </w:r>
          </w:p>
        </w:tc>
        <w:tc>
          <w:tcPr>
            <w:tcW w:w="630" w:type="pct"/>
            <w:noWrap w:val="0"/>
            <w:vAlign w:val="center"/>
          </w:tcPr>
          <w:p w14:paraId="2EE1BC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618" w:type="pct"/>
            <w:noWrap w:val="0"/>
            <w:vAlign w:val="center"/>
          </w:tcPr>
          <w:p w14:paraId="7E6798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b w:val="0"/>
                <w:bCs w:val="0"/>
                <w:color w:val="auto"/>
                <w:spacing w:val="0"/>
                <w:kern w:val="0"/>
                <w:sz w:val="21"/>
                <w:szCs w:val="21"/>
                <w:highlight w:val="none"/>
              </w:rPr>
              <w:t>/</w:t>
            </w:r>
          </w:p>
        </w:tc>
        <w:tc>
          <w:tcPr>
            <w:tcW w:w="442" w:type="pct"/>
            <w:noWrap w:val="0"/>
            <w:vAlign w:val="center"/>
          </w:tcPr>
          <w:p w14:paraId="0AF087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b w:val="0"/>
                <w:bCs w:val="0"/>
                <w:color w:val="auto"/>
                <w:spacing w:val="0"/>
                <w:kern w:val="0"/>
                <w:sz w:val="21"/>
                <w:szCs w:val="21"/>
                <w:highlight w:val="none"/>
              </w:rPr>
              <w:t>/</w:t>
            </w:r>
          </w:p>
        </w:tc>
      </w:tr>
      <w:tr w14:paraId="4C8A75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9" w:type="pct"/>
            <w:vMerge w:val="restart"/>
            <w:noWrap w:val="0"/>
            <w:vAlign w:val="center"/>
          </w:tcPr>
          <w:p w14:paraId="216029C7">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一般工业固体废物</w:t>
            </w:r>
          </w:p>
        </w:tc>
        <w:tc>
          <w:tcPr>
            <w:tcW w:w="576" w:type="pct"/>
            <w:shd w:val="clear" w:color="auto" w:fill="auto"/>
            <w:noWrap w:val="0"/>
            <w:vAlign w:val="center"/>
          </w:tcPr>
          <w:p w14:paraId="75DDD79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bidi="ar-SA"/>
              </w:rPr>
            </w:pPr>
            <w:r>
              <w:rPr>
                <w:rFonts w:hint="eastAsia" w:cs="Times New Roman"/>
                <w:color w:val="auto"/>
                <w:spacing w:val="0"/>
                <w:kern w:val="0"/>
                <w:szCs w:val="21"/>
                <w:highlight w:val="none"/>
                <w:lang w:val="en-US" w:eastAsia="zh-CN"/>
              </w:rPr>
              <w:t>除尘器收</w:t>
            </w:r>
            <w:r>
              <w:rPr>
                <w:rFonts w:hint="default" w:ascii="Times New Roman" w:hAnsi="Times New Roman" w:eastAsia="宋体" w:cs="Times New Roman"/>
                <w:color w:val="auto"/>
                <w:spacing w:val="0"/>
                <w:kern w:val="0"/>
                <w:szCs w:val="21"/>
                <w:highlight w:val="none"/>
                <w:lang w:val="en-US" w:eastAsia="zh-CN"/>
              </w:rPr>
              <w:t>尘</w:t>
            </w:r>
            <w:r>
              <w:rPr>
                <w:rFonts w:hint="eastAsia" w:ascii="Times New Roman" w:hAnsi="Times New Roman" w:eastAsia="宋体" w:cs="Times New Roman"/>
                <w:color w:val="auto"/>
                <w:spacing w:val="0"/>
                <w:kern w:val="0"/>
                <w:szCs w:val="21"/>
                <w:highlight w:val="none"/>
                <w:lang w:val="en-US" w:eastAsia="zh-CN"/>
              </w:rPr>
              <w:t>和车间地面收尘</w:t>
            </w:r>
          </w:p>
        </w:tc>
        <w:tc>
          <w:tcPr>
            <w:tcW w:w="609" w:type="pct"/>
            <w:shd w:val="clear" w:color="auto" w:fill="auto"/>
            <w:noWrap w:val="0"/>
            <w:vAlign w:val="center"/>
          </w:tcPr>
          <w:p w14:paraId="426111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default" w:ascii="Times New Roman" w:hAnsi="Times New Roman" w:eastAsia="宋体" w:cs="Times New Roman"/>
                <w:b w:val="0"/>
                <w:bCs w:val="0"/>
                <w:color w:val="auto"/>
                <w:spacing w:val="0"/>
                <w:kern w:val="0"/>
                <w:sz w:val="21"/>
                <w:szCs w:val="21"/>
                <w:highlight w:val="none"/>
              </w:rPr>
              <w:t>/</w:t>
            </w:r>
          </w:p>
        </w:tc>
        <w:tc>
          <w:tcPr>
            <w:tcW w:w="456" w:type="pct"/>
            <w:noWrap w:val="0"/>
            <w:vAlign w:val="center"/>
          </w:tcPr>
          <w:p w14:paraId="168E40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609" w:type="pct"/>
            <w:noWrap w:val="0"/>
            <w:vAlign w:val="center"/>
          </w:tcPr>
          <w:p w14:paraId="416ABA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558" w:type="pct"/>
            <w:noWrap w:val="0"/>
            <w:vAlign w:val="center"/>
          </w:tcPr>
          <w:p w14:paraId="4F5065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cs="Times New Roman"/>
                <w:b w:val="0"/>
                <w:bCs w:val="0"/>
                <w:caps w:val="0"/>
                <w:color w:val="auto"/>
                <w:spacing w:val="0"/>
                <w:kern w:val="0"/>
                <w:position w:val="0"/>
                <w:sz w:val="21"/>
                <w:szCs w:val="21"/>
                <w:highlight w:val="none"/>
                <w:lang w:val="en-US" w:eastAsia="zh-CN"/>
              </w:rPr>
              <w:t>7.197</w:t>
            </w:r>
          </w:p>
        </w:tc>
        <w:tc>
          <w:tcPr>
            <w:tcW w:w="630" w:type="pct"/>
            <w:noWrap w:val="0"/>
            <w:vAlign w:val="center"/>
          </w:tcPr>
          <w:p w14:paraId="72EEF5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618" w:type="pct"/>
            <w:noWrap w:val="0"/>
            <w:vAlign w:val="center"/>
          </w:tcPr>
          <w:p w14:paraId="7D7B39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cs="Times New Roman"/>
                <w:b w:val="0"/>
                <w:bCs w:val="0"/>
                <w:caps w:val="0"/>
                <w:color w:val="auto"/>
                <w:spacing w:val="0"/>
                <w:kern w:val="0"/>
                <w:position w:val="0"/>
                <w:sz w:val="21"/>
                <w:szCs w:val="21"/>
                <w:highlight w:val="none"/>
                <w:lang w:val="en-US" w:eastAsia="zh-CN"/>
              </w:rPr>
              <w:t>7.197</w:t>
            </w:r>
          </w:p>
        </w:tc>
        <w:tc>
          <w:tcPr>
            <w:tcW w:w="442" w:type="pct"/>
            <w:noWrap w:val="0"/>
            <w:vAlign w:val="center"/>
          </w:tcPr>
          <w:p w14:paraId="27B88A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cs="Times New Roman"/>
                <w:b w:val="0"/>
                <w:bCs w:val="0"/>
                <w:caps w:val="0"/>
                <w:color w:val="auto"/>
                <w:spacing w:val="0"/>
                <w:kern w:val="0"/>
                <w:position w:val="0"/>
                <w:sz w:val="21"/>
                <w:szCs w:val="21"/>
                <w:highlight w:val="none"/>
                <w:lang w:val="en-US" w:eastAsia="zh-CN"/>
              </w:rPr>
              <w:t>+7.197</w:t>
            </w:r>
          </w:p>
        </w:tc>
      </w:tr>
      <w:tr w14:paraId="626DA4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9" w:type="pct"/>
            <w:vMerge w:val="continue"/>
            <w:noWrap w:val="0"/>
            <w:vAlign w:val="center"/>
          </w:tcPr>
          <w:p w14:paraId="4DF94F17">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snapToGrid w:val="0"/>
                <w:color w:val="auto"/>
                <w:spacing w:val="0"/>
                <w:kern w:val="21"/>
                <w:sz w:val="21"/>
                <w:szCs w:val="21"/>
              </w:rPr>
            </w:pPr>
          </w:p>
        </w:tc>
        <w:tc>
          <w:tcPr>
            <w:tcW w:w="576" w:type="pct"/>
            <w:shd w:val="clear" w:color="auto" w:fill="auto"/>
            <w:noWrap w:val="0"/>
            <w:vAlign w:val="center"/>
          </w:tcPr>
          <w:p w14:paraId="45AE887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eastAsia="宋体" w:cs="Times New Roman"/>
                <w:color w:val="auto"/>
                <w:spacing w:val="0"/>
                <w:kern w:val="0"/>
                <w:szCs w:val="21"/>
                <w:highlight w:val="none"/>
                <w:lang w:val="en-US" w:eastAsia="zh-CN"/>
              </w:rPr>
              <w:t>废布袋</w:t>
            </w:r>
          </w:p>
        </w:tc>
        <w:tc>
          <w:tcPr>
            <w:tcW w:w="609" w:type="pct"/>
            <w:shd w:val="clear" w:color="auto" w:fill="auto"/>
            <w:noWrap w:val="0"/>
            <w:vAlign w:val="center"/>
          </w:tcPr>
          <w:p w14:paraId="59D882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default" w:ascii="Times New Roman" w:hAnsi="Times New Roman" w:eastAsia="宋体" w:cs="Times New Roman"/>
                <w:b w:val="0"/>
                <w:bCs w:val="0"/>
                <w:color w:val="auto"/>
                <w:spacing w:val="0"/>
                <w:kern w:val="0"/>
                <w:sz w:val="21"/>
                <w:szCs w:val="21"/>
                <w:highlight w:val="none"/>
              </w:rPr>
              <w:t>/</w:t>
            </w:r>
          </w:p>
        </w:tc>
        <w:tc>
          <w:tcPr>
            <w:tcW w:w="456" w:type="pct"/>
            <w:noWrap w:val="0"/>
            <w:vAlign w:val="center"/>
          </w:tcPr>
          <w:p w14:paraId="0F0A82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609" w:type="pct"/>
            <w:noWrap w:val="0"/>
            <w:vAlign w:val="center"/>
          </w:tcPr>
          <w:p w14:paraId="053817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558" w:type="pct"/>
            <w:noWrap w:val="0"/>
            <w:vAlign w:val="center"/>
          </w:tcPr>
          <w:p w14:paraId="063E13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ascii="Times New Roman" w:hAnsi="Times New Roman" w:cs="Times New Roman"/>
                <w:b w:val="0"/>
                <w:bCs w:val="0"/>
                <w:caps w:val="0"/>
                <w:color w:val="auto"/>
                <w:spacing w:val="0"/>
                <w:kern w:val="0"/>
                <w:position w:val="0"/>
                <w:sz w:val="21"/>
                <w:szCs w:val="21"/>
                <w:highlight w:val="none"/>
                <w:lang w:val="en-US" w:eastAsia="zh-CN"/>
              </w:rPr>
              <w:t>0.02</w:t>
            </w:r>
          </w:p>
        </w:tc>
        <w:tc>
          <w:tcPr>
            <w:tcW w:w="630" w:type="pct"/>
            <w:noWrap w:val="0"/>
            <w:vAlign w:val="center"/>
          </w:tcPr>
          <w:p w14:paraId="5162D1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618" w:type="pct"/>
            <w:noWrap w:val="0"/>
            <w:vAlign w:val="center"/>
          </w:tcPr>
          <w:p w14:paraId="45CF34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ascii="Times New Roman" w:hAnsi="Times New Roman" w:cs="Times New Roman"/>
                <w:b w:val="0"/>
                <w:bCs w:val="0"/>
                <w:caps w:val="0"/>
                <w:color w:val="auto"/>
                <w:spacing w:val="0"/>
                <w:kern w:val="0"/>
                <w:position w:val="0"/>
                <w:sz w:val="21"/>
                <w:szCs w:val="21"/>
                <w:highlight w:val="none"/>
                <w:lang w:val="en-US" w:eastAsia="zh-CN"/>
              </w:rPr>
              <w:t>0.02</w:t>
            </w:r>
          </w:p>
        </w:tc>
        <w:tc>
          <w:tcPr>
            <w:tcW w:w="442" w:type="pct"/>
            <w:noWrap w:val="0"/>
            <w:vAlign w:val="center"/>
          </w:tcPr>
          <w:p w14:paraId="11E0EC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ascii="Times New Roman" w:hAnsi="Times New Roman" w:cs="Times New Roman"/>
                <w:b w:val="0"/>
                <w:bCs w:val="0"/>
                <w:caps w:val="0"/>
                <w:color w:val="auto"/>
                <w:spacing w:val="0"/>
                <w:kern w:val="0"/>
                <w:position w:val="0"/>
                <w:sz w:val="21"/>
                <w:szCs w:val="21"/>
                <w:highlight w:val="none"/>
                <w:lang w:val="en-US" w:eastAsia="zh-CN"/>
              </w:rPr>
              <w:t>+0.02</w:t>
            </w:r>
          </w:p>
        </w:tc>
      </w:tr>
      <w:tr w14:paraId="204D15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9" w:type="pct"/>
            <w:vMerge w:val="continue"/>
            <w:noWrap w:val="0"/>
            <w:vAlign w:val="center"/>
          </w:tcPr>
          <w:p w14:paraId="5A6F7A8C">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snapToGrid w:val="0"/>
                <w:color w:val="auto"/>
                <w:spacing w:val="0"/>
                <w:kern w:val="21"/>
                <w:sz w:val="21"/>
                <w:szCs w:val="21"/>
              </w:rPr>
            </w:pPr>
          </w:p>
        </w:tc>
        <w:tc>
          <w:tcPr>
            <w:tcW w:w="576" w:type="pct"/>
            <w:shd w:val="clear" w:color="auto" w:fill="auto"/>
            <w:noWrap w:val="0"/>
            <w:vAlign w:val="center"/>
          </w:tcPr>
          <w:p w14:paraId="77F9DA7D">
            <w:pPr>
              <w:jc w:val="center"/>
              <w:rPr>
                <w:rFonts w:hint="default" w:ascii="Times New Roman" w:hAnsi="Times New Roman" w:eastAsia="宋体" w:cs="Times New Roman"/>
                <w:color w:val="auto"/>
                <w:spacing w:val="0"/>
                <w:kern w:val="2"/>
                <w:sz w:val="21"/>
                <w:szCs w:val="24"/>
                <w:lang w:val="en-US" w:eastAsia="zh-CN" w:bidi="ar-SA"/>
              </w:rPr>
            </w:pPr>
            <w:r>
              <w:rPr>
                <w:rFonts w:hint="default" w:ascii="Times New Roman" w:hAnsi="Times New Roman" w:eastAsia="宋体" w:cs="Times New Roman"/>
                <w:color w:val="auto"/>
                <w:spacing w:val="0"/>
              </w:rPr>
              <w:t>沉渣</w:t>
            </w:r>
          </w:p>
        </w:tc>
        <w:tc>
          <w:tcPr>
            <w:tcW w:w="609" w:type="pct"/>
            <w:shd w:val="clear" w:color="auto" w:fill="auto"/>
            <w:noWrap w:val="0"/>
            <w:vAlign w:val="center"/>
          </w:tcPr>
          <w:p w14:paraId="4CF7C0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default" w:ascii="Times New Roman" w:hAnsi="Times New Roman" w:eastAsia="宋体" w:cs="Times New Roman"/>
                <w:b w:val="0"/>
                <w:bCs w:val="0"/>
                <w:color w:val="auto"/>
                <w:spacing w:val="0"/>
                <w:kern w:val="0"/>
                <w:sz w:val="21"/>
                <w:szCs w:val="21"/>
                <w:highlight w:val="none"/>
              </w:rPr>
              <w:t>/</w:t>
            </w:r>
          </w:p>
        </w:tc>
        <w:tc>
          <w:tcPr>
            <w:tcW w:w="456" w:type="pct"/>
            <w:noWrap w:val="0"/>
            <w:vAlign w:val="center"/>
          </w:tcPr>
          <w:p w14:paraId="3382AC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609" w:type="pct"/>
            <w:noWrap w:val="0"/>
            <w:vAlign w:val="center"/>
          </w:tcPr>
          <w:p w14:paraId="628009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558" w:type="pct"/>
            <w:noWrap w:val="0"/>
            <w:vAlign w:val="center"/>
          </w:tcPr>
          <w:p w14:paraId="25365A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cs="Times New Roman"/>
                <w:b w:val="0"/>
                <w:bCs w:val="0"/>
                <w:caps w:val="0"/>
                <w:color w:val="auto"/>
                <w:spacing w:val="0"/>
                <w:kern w:val="0"/>
                <w:position w:val="0"/>
                <w:sz w:val="21"/>
                <w:szCs w:val="21"/>
                <w:highlight w:val="none"/>
                <w:lang w:val="en-US" w:eastAsia="zh-CN"/>
              </w:rPr>
              <w:t>1</w:t>
            </w:r>
          </w:p>
        </w:tc>
        <w:tc>
          <w:tcPr>
            <w:tcW w:w="630" w:type="pct"/>
            <w:noWrap w:val="0"/>
            <w:vAlign w:val="center"/>
          </w:tcPr>
          <w:p w14:paraId="185777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1820" w:type="dxa"/>
            <w:noWrap w:val="0"/>
            <w:vAlign w:val="center"/>
          </w:tcPr>
          <w:p w14:paraId="7D17DB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cs="Times New Roman"/>
                <w:b w:val="0"/>
                <w:bCs w:val="0"/>
                <w:caps w:val="0"/>
                <w:color w:val="auto"/>
                <w:spacing w:val="0"/>
                <w:kern w:val="0"/>
                <w:position w:val="0"/>
                <w:sz w:val="21"/>
                <w:szCs w:val="21"/>
                <w:highlight w:val="none"/>
                <w:lang w:val="en-US" w:eastAsia="zh-CN"/>
              </w:rPr>
              <w:t>1</w:t>
            </w:r>
          </w:p>
        </w:tc>
        <w:tc>
          <w:tcPr>
            <w:tcW w:w="1301" w:type="dxa"/>
            <w:noWrap w:val="0"/>
            <w:vAlign w:val="center"/>
          </w:tcPr>
          <w:p w14:paraId="71AA38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cs="Times New Roman"/>
                <w:b w:val="0"/>
                <w:bCs w:val="0"/>
                <w:caps w:val="0"/>
                <w:color w:val="auto"/>
                <w:spacing w:val="0"/>
                <w:kern w:val="0"/>
                <w:position w:val="0"/>
                <w:sz w:val="21"/>
                <w:szCs w:val="21"/>
                <w:highlight w:val="none"/>
                <w:lang w:val="en-US" w:eastAsia="zh-CN"/>
              </w:rPr>
              <w:t>+1</w:t>
            </w:r>
          </w:p>
        </w:tc>
      </w:tr>
      <w:tr w14:paraId="7167AA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9" w:type="pct"/>
            <w:vMerge w:val="continue"/>
            <w:noWrap w:val="0"/>
            <w:vAlign w:val="center"/>
          </w:tcPr>
          <w:p w14:paraId="647EBB29">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snapToGrid w:val="0"/>
                <w:color w:val="auto"/>
                <w:spacing w:val="0"/>
                <w:kern w:val="21"/>
                <w:sz w:val="21"/>
                <w:szCs w:val="21"/>
              </w:rPr>
            </w:pPr>
          </w:p>
        </w:tc>
        <w:tc>
          <w:tcPr>
            <w:tcW w:w="576" w:type="pct"/>
            <w:shd w:val="clear" w:color="auto" w:fill="auto"/>
            <w:noWrap w:val="0"/>
            <w:vAlign w:val="center"/>
          </w:tcPr>
          <w:p w14:paraId="33AD1271">
            <w:pPr>
              <w:jc w:val="center"/>
              <w:rPr>
                <w:rFonts w:hint="default" w:ascii="Times New Roman" w:hAnsi="Times New Roman" w:eastAsia="宋体" w:cs="Times New Roman"/>
                <w:color w:val="auto"/>
                <w:spacing w:val="0"/>
                <w:kern w:val="2"/>
                <w:sz w:val="21"/>
                <w:szCs w:val="24"/>
                <w:lang w:val="en-US" w:eastAsia="zh-CN" w:bidi="ar-SA"/>
              </w:rPr>
            </w:pPr>
            <w:r>
              <w:rPr>
                <w:rFonts w:hint="default" w:ascii="Times New Roman" w:hAnsi="Times New Roman" w:eastAsia="宋体" w:cs="Times New Roman"/>
                <w:color w:val="auto"/>
                <w:spacing w:val="0"/>
                <w:szCs w:val="21"/>
              </w:rPr>
              <w:t>废混凝土渣</w:t>
            </w:r>
          </w:p>
        </w:tc>
        <w:tc>
          <w:tcPr>
            <w:tcW w:w="609" w:type="pct"/>
            <w:shd w:val="clear" w:color="auto" w:fill="auto"/>
            <w:noWrap w:val="0"/>
            <w:vAlign w:val="center"/>
          </w:tcPr>
          <w:p w14:paraId="27C08C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default" w:ascii="Times New Roman" w:hAnsi="Times New Roman" w:eastAsia="宋体" w:cs="Times New Roman"/>
                <w:b w:val="0"/>
                <w:bCs w:val="0"/>
                <w:color w:val="auto"/>
                <w:spacing w:val="0"/>
                <w:kern w:val="0"/>
                <w:sz w:val="21"/>
                <w:szCs w:val="21"/>
                <w:highlight w:val="none"/>
              </w:rPr>
              <w:t>/</w:t>
            </w:r>
          </w:p>
        </w:tc>
        <w:tc>
          <w:tcPr>
            <w:tcW w:w="456" w:type="pct"/>
            <w:noWrap w:val="0"/>
            <w:vAlign w:val="center"/>
          </w:tcPr>
          <w:p w14:paraId="75B9F2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609" w:type="pct"/>
            <w:noWrap w:val="0"/>
            <w:vAlign w:val="center"/>
          </w:tcPr>
          <w:p w14:paraId="566F6E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558" w:type="pct"/>
            <w:noWrap w:val="0"/>
            <w:vAlign w:val="center"/>
          </w:tcPr>
          <w:p w14:paraId="2B5BCB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cs="Times New Roman"/>
                <w:b w:val="0"/>
                <w:bCs w:val="0"/>
                <w:caps w:val="0"/>
                <w:color w:val="auto"/>
                <w:spacing w:val="0"/>
                <w:kern w:val="0"/>
                <w:position w:val="0"/>
                <w:sz w:val="21"/>
                <w:szCs w:val="21"/>
                <w:highlight w:val="none"/>
                <w:lang w:val="en-US" w:eastAsia="zh-CN"/>
              </w:rPr>
              <w:t>1</w:t>
            </w:r>
          </w:p>
        </w:tc>
        <w:tc>
          <w:tcPr>
            <w:tcW w:w="630" w:type="pct"/>
            <w:noWrap w:val="0"/>
            <w:vAlign w:val="center"/>
          </w:tcPr>
          <w:p w14:paraId="28E7A2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1820" w:type="dxa"/>
            <w:noWrap w:val="0"/>
            <w:vAlign w:val="center"/>
          </w:tcPr>
          <w:p w14:paraId="24C113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cs="Times New Roman"/>
                <w:b w:val="0"/>
                <w:bCs w:val="0"/>
                <w:caps w:val="0"/>
                <w:color w:val="auto"/>
                <w:spacing w:val="0"/>
                <w:kern w:val="0"/>
                <w:position w:val="0"/>
                <w:sz w:val="21"/>
                <w:szCs w:val="21"/>
                <w:highlight w:val="none"/>
                <w:lang w:val="en-US" w:eastAsia="zh-CN"/>
              </w:rPr>
              <w:t>1</w:t>
            </w:r>
          </w:p>
        </w:tc>
        <w:tc>
          <w:tcPr>
            <w:tcW w:w="1301" w:type="dxa"/>
            <w:noWrap w:val="0"/>
            <w:vAlign w:val="center"/>
          </w:tcPr>
          <w:p w14:paraId="2F0D74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cs="Times New Roman"/>
                <w:b w:val="0"/>
                <w:bCs w:val="0"/>
                <w:caps w:val="0"/>
                <w:color w:val="auto"/>
                <w:spacing w:val="0"/>
                <w:kern w:val="0"/>
                <w:position w:val="0"/>
                <w:sz w:val="21"/>
                <w:szCs w:val="21"/>
                <w:highlight w:val="none"/>
                <w:lang w:val="en-US" w:eastAsia="zh-CN"/>
              </w:rPr>
              <w:t>+1</w:t>
            </w:r>
          </w:p>
        </w:tc>
      </w:tr>
      <w:tr w14:paraId="1D7C29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9" w:type="pct"/>
            <w:vMerge w:val="continue"/>
            <w:noWrap w:val="0"/>
            <w:vAlign w:val="center"/>
          </w:tcPr>
          <w:p w14:paraId="211CFD0C">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snapToGrid w:val="0"/>
                <w:color w:val="auto"/>
                <w:spacing w:val="0"/>
                <w:kern w:val="21"/>
                <w:sz w:val="21"/>
                <w:szCs w:val="21"/>
              </w:rPr>
            </w:pPr>
          </w:p>
        </w:tc>
        <w:tc>
          <w:tcPr>
            <w:tcW w:w="576" w:type="pct"/>
            <w:shd w:val="clear" w:color="auto" w:fill="auto"/>
            <w:noWrap w:val="0"/>
            <w:vAlign w:val="center"/>
          </w:tcPr>
          <w:p w14:paraId="5C7294F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lang w:val="en-GB" w:eastAsia="zh-CN" w:bidi="ar-SA"/>
              </w:rPr>
            </w:pPr>
            <w:r>
              <w:rPr>
                <w:rFonts w:hint="default" w:ascii="Times New Roman" w:hAnsi="Times New Roman" w:eastAsia="宋体" w:cs="Times New Roman"/>
                <w:color w:val="auto"/>
                <w:spacing w:val="0"/>
                <w:kern w:val="0"/>
                <w:szCs w:val="21"/>
                <w:highlight w:val="none"/>
                <w:lang w:val="en-US" w:eastAsia="zh-CN"/>
              </w:rPr>
              <w:t>脱模剂装桶</w:t>
            </w:r>
          </w:p>
        </w:tc>
        <w:tc>
          <w:tcPr>
            <w:tcW w:w="609" w:type="pct"/>
            <w:shd w:val="clear" w:color="auto" w:fill="auto"/>
            <w:noWrap w:val="0"/>
            <w:vAlign w:val="center"/>
          </w:tcPr>
          <w:p w14:paraId="32307C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default" w:ascii="Times New Roman" w:hAnsi="Times New Roman" w:eastAsia="宋体" w:cs="Times New Roman"/>
                <w:b w:val="0"/>
                <w:bCs w:val="0"/>
                <w:color w:val="auto"/>
                <w:spacing w:val="0"/>
                <w:kern w:val="0"/>
                <w:sz w:val="21"/>
                <w:szCs w:val="21"/>
                <w:highlight w:val="none"/>
              </w:rPr>
              <w:t>/</w:t>
            </w:r>
          </w:p>
        </w:tc>
        <w:tc>
          <w:tcPr>
            <w:tcW w:w="456" w:type="pct"/>
            <w:noWrap w:val="0"/>
            <w:vAlign w:val="center"/>
          </w:tcPr>
          <w:p w14:paraId="17255E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609" w:type="pct"/>
            <w:noWrap w:val="0"/>
            <w:vAlign w:val="center"/>
          </w:tcPr>
          <w:p w14:paraId="7D6AA4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558" w:type="pct"/>
            <w:noWrap w:val="0"/>
            <w:vAlign w:val="center"/>
          </w:tcPr>
          <w:p w14:paraId="5C0AF8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cs="Times New Roman"/>
                <w:b w:val="0"/>
                <w:bCs w:val="0"/>
                <w:caps w:val="0"/>
                <w:color w:val="auto"/>
                <w:spacing w:val="0"/>
                <w:kern w:val="0"/>
                <w:position w:val="0"/>
                <w:sz w:val="21"/>
                <w:szCs w:val="21"/>
                <w:highlight w:val="none"/>
                <w:lang w:val="en-US" w:eastAsia="zh-CN"/>
              </w:rPr>
              <w:t>0.05</w:t>
            </w:r>
          </w:p>
        </w:tc>
        <w:tc>
          <w:tcPr>
            <w:tcW w:w="630" w:type="pct"/>
            <w:noWrap w:val="0"/>
            <w:vAlign w:val="center"/>
          </w:tcPr>
          <w:p w14:paraId="6A3B47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1820" w:type="dxa"/>
            <w:noWrap w:val="0"/>
            <w:vAlign w:val="center"/>
          </w:tcPr>
          <w:p w14:paraId="3324B1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cs="Times New Roman"/>
                <w:b w:val="0"/>
                <w:bCs w:val="0"/>
                <w:caps w:val="0"/>
                <w:color w:val="auto"/>
                <w:spacing w:val="0"/>
                <w:kern w:val="0"/>
                <w:position w:val="0"/>
                <w:sz w:val="21"/>
                <w:szCs w:val="21"/>
                <w:highlight w:val="none"/>
                <w:lang w:val="en-US" w:eastAsia="zh-CN"/>
              </w:rPr>
              <w:t>0.05</w:t>
            </w:r>
          </w:p>
        </w:tc>
        <w:tc>
          <w:tcPr>
            <w:tcW w:w="1301" w:type="dxa"/>
            <w:noWrap w:val="0"/>
            <w:vAlign w:val="center"/>
          </w:tcPr>
          <w:p w14:paraId="6D632B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cs="Times New Roman"/>
                <w:b w:val="0"/>
                <w:bCs w:val="0"/>
                <w:caps w:val="0"/>
                <w:color w:val="auto"/>
                <w:spacing w:val="0"/>
                <w:kern w:val="0"/>
                <w:position w:val="0"/>
                <w:sz w:val="21"/>
                <w:szCs w:val="21"/>
                <w:highlight w:val="none"/>
                <w:lang w:val="en-US" w:eastAsia="zh-CN"/>
              </w:rPr>
              <w:t>+0.05</w:t>
            </w:r>
          </w:p>
        </w:tc>
      </w:tr>
      <w:tr w14:paraId="0965B2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9" w:type="pct"/>
            <w:vMerge w:val="continue"/>
            <w:noWrap w:val="0"/>
            <w:vAlign w:val="center"/>
          </w:tcPr>
          <w:p w14:paraId="7F4979A8">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snapToGrid w:val="0"/>
                <w:color w:val="auto"/>
                <w:spacing w:val="0"/>
                <w:kern w:val="21"/>
                <w:sz w:val="21"/>
                <w:szCs w:val="21"/>
              </w:rPr>
            </w:pPr>
          </w:p>
        </w:tc>
        <w:tc>
          <w:tcPr>
            <w:tcW w:w="576" w:type="pct"/>
            <w:shd w:val="clear" w:color="auto" w:fill="auto"/>
            <w:noWrap w:val="0"/>
            <w:vAlign w:val="center"/>
          </w:tcPr>
          <w:p w14:paraId="11BDF84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0"/>
                <w:sz w:val="21"/>
                <w:szCs w:val="21"/>
                <w:highlight w:val="none"/>
                <w:lang w:val="en-GB" w:eastAsia="zh-CN" w:bidi="ar-SA"/>
              </w:rPr>
            </w:pPr>
            <w:r>
              <w:rPr>
                <w:rFonts w:hint="default" w:ascii="Times New Roman" w:hAnsi="Times New Roman" w:eastAsia="宋体" w:cs="Times New Roman"/>
                <w:color w:val="auto"/>
                <w:spacing w:val="0"/>
                <w:kern w:val="0"/>
                <w:szCs w:val="21"/>
                <w:highlight w:val="none"/>
                <w:lang w:val="en-US" w:eastAsia="zh-CN"/>
              </w:rPr>
              <w:t>不合格品</w:t>
            </w:r>
          </w:p>
        </w:tc>
        <w:tc>
          <w:tcPr>
            <w:tcW w:w="609" w:type="pct"/>
            <w:shd w:val="clear" w:color="auto" w:fill="auto"/>
            <w:noWrap w:val="0"/>
            <w:vAlign w:val="center"/>
          </w:tcPr>
          <w:p w14:paraId="26EF81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kern w:val="0"/>
                <w:position w:val="0"/>
                <w:sz w:val="21"/>
                <w:szCs w:val="21"/>
                <w:highlight w:val="none"/>
                <w:lang w:val="en-US" w:eastAsia="zh-CN" w:bidi="ar-SA"/>
              </w:rPr>
            </w:pPr>
            <w:r>
              <w:rPr>
                <w:rFonts w:hint="default" w:ascii="Times New Roman" w:hAnsi="Times New Roman" w:eastAsia="宋体" w:cs="Times New Roman"/>
                <w:b w:val="0"/>
                <w:bCs w:val="0"/>
                <w:color w:val="auto"/>
                <w:spacing w:val="0"/>
                <w:kern w:val="0"/>
                <w:sz w:val="21"/>
                <w:szCs w:val="21"/>
                <w:highlight w:val="none"/>
              </w:rPr>
              <w:t>/</w:t>
            </w:r>
          </w:p>
        </w:tc>
        <w:tc>
          <w:tcPr>
            <w:tcW w:w="456" w:type="pct"/>
            <w:noWrap w:val="0"/>
            <w:vAlign w:val="center"/>
          </w:tcPr>
          <w:p w14:paraId="688E6D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609" w:type="pct"/>
            <w:noWrap w:val="0"/>
            <w:vAlign w:val="center"/>
          </w:tcPr>
          <w:p w14:paraId="7DC644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558" w:type="pct"/>
            <w:noWrap w:val="0"/>
            <w:vAlign w:val="center"/>
          </w:tcPr>
          <w:p w14:paraId="78772B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cs="Times New Roman"/>
                <w:b w:val="0"/>
                <w:bCs w:val="0"/>
                <w:caps w:val="0"/>
                <w:color w:val="auto"/>
                <w:spacing w:val="0"/>
                <w:kern w:val="0"/>
                <w:position w:val="0"/>
                <w:sz w:val="21"/>
                <w:szCs w:val="21"/>
                <w:highlight w:val="none"/>
                <w:lang w:val="en-US" w:eastAsia="zh-CN"/>
              </w:rPr>
              <w:t>5</w:t>
            </w:r>
          </w:p>
        </w:tc>
        <w:tc>
          <w:tcPr>
            <w:tcW w:w="630" w:type="pct"/>
            <w:noWrap w:val="0"/>
            <w:vAlign w:val="center"/>
          </w:tcPr>
          <w:p w14:paraId="3F1820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1820" w:type="dxa"/>
            <w:noWrap w:val="0"/>
            <w:vAlign w:val="center"/>
          </w:tcPr>
          <w:p w14:paraId="3B23A2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cs="Times New Roman"/>
                <w:b w:val="0"/>
                <w:bCs w:val="0"/>
                <w:caps w:val="0"/>
                <w:color w:val="auto"/>
                <w:spacing w:val="0"/>
                <w:kern w:val="0"/>
                <w:position w:val="0"/>
                <w:sz w:val="21"/>
                <w:szCs w:val="21"/>
                <w:highlight w:val="none"/>
                <w:lang w:val="en-US" w:eastAsia="zh-CN"/>
              </w:rPr>
              <w:t>5</w:t>
            </w:r>
          </w:p>
        </w:tc>
        <w:tc>
          <w:tcPr>
            <w:tcW w:w="1301" w:type="dxa"/>
            <w:noWrap w:val="0"/>
            <w:vAlign w:val="center"/>
          </w:tcPr>
          <w:p w14:paraId="0343FD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cs="Times New Roman"/>
                <w:b w:val="0"/>
                <w:bCs w:val="0"/>
                <w:caps w:val="0"/>
                <w:color w:val="auto"/>
                <w:spacing w:val="0"/>
                <w:kern w:val="0"/>
                <w:position w:val="0"/>
                <w:sz w:val="21"/>
                <w:szCs w:val="21"/>
                <w:highlight w:val="none"/>
                <w:lang w:val="en-US" w:eastAsia="zh-CN"/>
              </w:rPr>
              <w:t>+5</w:t>
            </w:r>
          </w:p>
        </w:tc>
      </w:tr>
      <w:tr w14:paraId="1751F5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69" w:type="dxa"/>
            <w:vMerge w:val="restart"/>
            <w:noWrap w:val="0"/>
            <w:vAlign w:val="center"/>
          </w:tcPr>
          <w:p w14:paraId="144FA2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snapToGrid w:val="0"/>
                <w:color w:val="auto"/>
                <w:spacing w:val="0"/>
                <w:kern w:val="21"/>
                <w:sz w:val="21"/>
                <w:szCs w:val="21"/>
              </w:rPr>
              <w:t>危险废物</w:t>
            </w:r>
          </w:p>
        </w:tc>
        <w:tc>
          <w:tcPr>
            <w:tcW w:w="1696" w:type="dxa"/>
            <w:noWrap w:val="0"/>
            <w:vAlign w:val="center"/>
          </w:tcPr>
          <w:p w14:paraId="3F25CD2C">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pacing w:val="0"/>
                <w:kern w:val="2"/>
                <w:sz w:val="21"/>
                <w:szCs w:val="21"/>
                <w:lang w:val="en-GB" w:eastAsia="zh-CN" w:bidi="ar-SA"/>
              </w:rPr>
            </w:pPr>
            <w:r>
              <w:rPr>
                <w:rFonts w:hint="default" w:ascii="Times New Roman" w:hAnsi="Times New Roman" w:eastAsia="宋体" w:cs="Times New Roman"/>
                <w:color w:val="auto"/>
                <w:spacing w:val="0"/>
                <w:sz w:val="21"/>
                <w:szCs w:val="21"/>
                <w:lang w:val="en-US" w:eastAsia="zh-CN"/>
              </w:rPr>
              <w:t>废润滑油</w:t>
            </w:r>
          </w:p>
        </w:tc>
        <w:tc>
          <w:tcPr>
            <w:tcW w:w="1793" w:type="dxa"/>
            <w:noWrap w:val="0"/>
            <w:vAlign w:val="center"/>
          </w:tcPr>
          <w:p w14:paraId="0919C3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1343" w:type="dxa"/>
            <w:noWrap w:val="0"/>
            <w:vAlign w:val="center"/>
          </w:tcPr>
          <w:p w14:paraId="2585CC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1793" w:type="dxa"/>
            <w:noWrap w:val="0"/>
            <w:vAlign w:val="center"/>
          </w:tcPr>
          <w:p w14:paraId="63F7C5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1643" w:type="dxa"/>
            <w:noWrap w:val="0"/>
            <w:vAlign w:val="center"/>
          </w:tcPr>
          <w:p w14:paraId="6236824E">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0.05</w:t>
            </w:r>
          </w:p>
        </w:tc>
        <w:tc>
          <w:tcPr>
            <w:tcW w:w="1855" w:type="dxa"/>
            <w:noWrap w:val="0"/>
            <w:vAlign w:val="center"/>
          </w:tcPr>
          <w:p w14:paraId="7FD004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pacing w:val="0"/>
                <w:kern w:val="21"/>
                <w:sz w:val="21"/>
                <w:szCs w:val="21"/>
              </w:rPr>
            </w:pPr>
            <w:r>
              <w:rPr>
                <w:rFonts w:hint="default" w:ascii="Times New Roman" w:hAnsi="Times New Roman" w:eastAsia="宋体" w:cs="Times New Roman"/>
                <w:b w:val="0"/>
                <w:bCs w:val="0"/>
                <w:color w:val="auto"/>
                <w:spacing w:val="0"/>
                <w:kern w:val="0"/>
                <w:sz w:val="21"/>
                <w:szCs w:val="21"/>
                <w:highlight w:val="none"/>
              </w:rPr>
              <w:t>/</w:t>
            </w:r>
          </w:p>
        </w:tc>
        <w:tc>
          <w:tcPr>
            <w:tcW w:w="1820" w:type="dxa"/>
            <w:noWrap w:val="0"/>
            <w:vAlign w:val="center"/>
          </w:tcPr>
          <w:p w14:paraId="48796C38">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0.05</w:t>
            </w:r>
          </w:p>
        </w:tc>
        <w:tc>
          <w:tcPr>
            <w:tcW w:w="1301" w:type="dxa"/>
            <w:noWrap w:val="0"/>
            <w:vAlign w:val="center"/>
          </w:tcPr>
          <w:p w14:paraId="39A98D47">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+0.05</w:t>
            </w:r>
          </w:p>
        </w:tc>
      </w:tr>
      <w:tr w14:paraId="66A6F7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69" w:type="dxa"/>
            <w:vMerge w:val="continue"/>
            <w:noWrap w:val="0"/>
            <w:vAlign w:val="center"/>
          </w:tcPr>
          <w:p w14:paraId="28F2F8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napToGrid w:val="0"/>
                <w:color w:val="auto"/>
                <w:spacing w:val="0"/>
                <w:kern w:val="21"/>
                <w:sz w:val="21"/>
                <w:szCs w:val="21"/>
              </w:rPr>
            </w:pPr>
          </w:p>
        </w:tc>
        <w:tc>
          <w:tcPr>
            <w:tcW w:w="1696" w:type="dxa"/>
            <w:noWrap w:val="0"/>
            <w:vAlign w:val="center"/>
          </w:tcPr>
          <w:p w14:paraId="1F701368">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color w:val="auto"/>
                <w:spacing w:val="0"/>
                <w:sz w:val="21"/>
                <w:szCs w:val="21"/>
                <w:lang w:val="en-US" w:eastAsia="zh-CN"/>
              </w:rPr>
              <w:t>废润滑油桶</w:t>
            </w:r>
          </w:p>
        </w:tc>
        <w:tc>
          <w:tcPr>
            <w:tcW w:w="1793" w:type="dxa"/>
            <w:noWrap w:val="0"/>
            <w:vAlign w:val="center"/>
          </w:tcPr>
          <w:p w14:paraId="711582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w:t>
            </w:r>
          </w:p>
        </w:tc>
        <w:tc>
          <w:tcPr>
            <w:tcW w:w="1343" w:type="dxa"/>
            <w:noWrap w:val="0"/>
            <w:vAlign w:val="center"/>
          </w:tcPr>
          <w:p w14:paraId="21DF3A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w:t>
            </w:r>
          </w:p>
        </w:tc>
        <w:tc>
          <w:tcPr>
            <w:tcW w:w="1793" w:type="dxa"/>
            <w:noWrap w:val="0"/>
            <w:vAlign w:val="center"/>
          </w:tcPr>
          <w:p w14:paraId="7DA596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w:t>
            </w:r>
          </w:p>
        </w:tc>
        <w:tc>
          <w:tcPr>
            <w:tcW w:w="1643" w:type="dxa"/>
            <w:noWrap w:val="0"/>
            <w:vAlign w:val="center"/>
          </w:tcPr>
          <w:p w14:paraId="0D2FD127">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color w:val="auto"/>
                <w:spacing w:val="0"/>
                <w:sz w:val="21"/>
                <w:szCs w:val="21"/>
                <w:lang w:val="en-US" w:eastAsia="zh-CN"/>
              </w:rPr>
              <w:t>0.0</w:t>
            </w:r>
            <w:r>
              <w:rPr>
                <w:rFonts w:hint="eastAsia" w:cs="Times New Roman"/>
                <w:color w:val="auto"/>
                <w:spacing w:val="0"/>
                <w:sz w:val="21"/>
                <w:szCs w:val="21"/>
                <w:lang w:val="en-US" w:eastAsia="zh-CN"/>
              </w:rPr>
              <w:t>1</w:t>
            </w:r>
          </w:p>
        </w:tc>
        <w:tc>
          <w:tcPr>
            <w:tcW w:w="1855" w:type="dxa"/>
            <w:noWrap w:val="0"/>
            <w:vAlign w:val="center"/>
          </w:tcPr>
          <w:p w14:paraId="634AD8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w:t>
            </w:r>
          </w:p>
        </w:tc>
        <w:tc>
          <w:tcPr>
            <w:tcW w:w="1820" w:type="dxa"/>
            <w:noWrap w:val="0"/>
            <w:vAlign w:val="center"/>
          </w:tcPr>
          <w:p w14:paraId="226258F2">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color w:val="auto"/>
                <w:spacing w:val="0"/>
                <w:sz w:val="21"/>
                <w:szCs w:val="21"/>
                <w:lang w:val="en-US" w:eastAsia="zh-CN"/>
              </w:rPr>
              <w:t>0.0</w:t>
            </w:r>
            <w:r>
              <w:rPr>
                <w:rFonts w:hint="eastAsia" w:cs="Times New Roman"/>
                <w:color w:val="auto"/>
                <w:spacing w:val="0"/>
                <w:sz w:val="21"/>
                <w:szCs w:val="21"/>
                <w:lang w:val="en-US" w:eastAsia="zh-CN"/>
              </w:rPr>
              <w:t>1</w:t>
            </w:r>
          </w:p>
        </w:tc>
        <w:tc>
          <w:tcPr>
            <w:tcW w:w="1301" w:type="dxa"/>
            <w:noWrap w:val="0"/>
            <w:vAlign w:val="center"/>
          </w:tcPr>
          <w:p w14:paraId="1C82741E">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pacing w:val="0"/>
                <w:kern w:val="0"/>
                <w:sz w:val="21"/>
                <w:szCs w:val="21"/>
                <w:highlight w:val="none"/>
              </w:rPr>
            </w:pPr>
            <w:r>
              <w:rPr>
                <w:rFonts w:hint="eastAsia" w:cs="Times New Roman"/>
                <w:color w:val="auto"/>
                <w:spacing w:val="0"/>
                <w:sz w:val="21"/>
                <w:szCs w:val="21"/>
                <w:lang w:val="en-US" w:eastAsia="zh-CN"/>
              </w:rPr>
              <w:t>+</w:t>
            </w:r>
            <w:r>
              <w:rPr>
                <w:rFonts w:hint="default" w:ascii="Times New Roman" w:hAnsi="Times New Roman" w:eastAsia="宋体" w:cs="Times New Roman"/>
                <w:color w:val="auto"/>
                <w:spacing w:val="0"/>
                <w:sz w:val="21"/>
                <w:szCs w:val="21"/>
                <w:lang w:val="en-US" w:eastAsia="zh-CN"/>
              </w:rPr>
              <w:t>0.0</w:t>
            </w:r>
            <w:r>
              <w:rPr>
                <w:rFonts w:hint="eastAsia" w:cs="Times New Roman"/>
                <w:color w:val="auto"/>
                <w:spacing w:val="0"/>
                <w:sz w:val="21"/>
                <w:szCs w:val="21"/>
                <w:lang w:val="en-US" w:eastAsia="zh-CN"/>
              </w:rPr>
              <w:t>1</w:t>
            </w:r>
          </w:p>
        </w:tc>
      </w:tr>
      <w:tr w14:paraId="398BB7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69" w:type="dxa"/>
            <w:vMerge w:val="continue"/>
            <w:noWrap w:val="0"/>
            <w:vAlign w:val="center"/>
          </w:tcPr>
          <w:p w14:paraId="797B4157">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snapToGrid w:val="0"/>
                <w:color w:val="auto"/>
                <w:spacing w:val="0"/>
                <w:kern w:val="21"/>
                <w:sz w:val="21"/>
                <w:szCs w:val="21"/>
              </w:rPr>
            </w:pPr>
          </w:p>
        </w:tc>
        <w:tc>
          <w:tcPr>
            <w:tcW w:w="1696" w:type="dxa"/>
            <w:noWrap w:val="0"/>
            <w:vAlign w:val="center"/>
          </w:tcPr>
          <w:p w14:paraId="30D32E1E">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pacing w:val="0"/>
                <w:kern w:val="0"/>
                <w:sz w:val="21"/>
                <w:szCs w:val="21"/>
                <w:highlight w:val="none"/>
              </w:rPr>
            </w:pPr>
            <w:r>
              <w:rPr>
                <w:rFonts w:hint="eastAsia" w:cs="Times New Roman"/>
                <w:color w:val="auto"/>
                <w:spacing w:val="0"/>
                <w:sz w:val="21"/>
                <w:szCs w:val="21"/>
                <w:lang w:val="en-US" w:eastAsia="zh-CN"/>
              </w:rPr>
              <w:t>废吸油毡</w:t>
            </w:r>
          </w:p>
        </w:tc>
        <w:tc>
          <w:tcPr>
            <w:tcW w:w="1793" w:type="dxa"/>
            <w:noWrap w:val="0"/>
            <w:vAlign w:val="center"/>
          </w:tcPr>
          <w:p w14:paraId="01DD1A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w:t>
            </w:r>
          </w:p>
        </w:tc>
        <w:tc>
          <w:tcPr>
            <w:tcW w:w="1343" w:type="dxa"/>
            <w:noWrap w:val="0"/>
            <w:vAlign w:val="center"/>
          </w:tcPr>
          <w:p w14:paraId="367B4D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w:t>
            </w:r>
          </w:p>
        </w:tc>
        <w:tc>
          <w:tcPr>
            <w:tcW w:w="1793" w:type="dxa"/>
            <w:noWrap w:val="0"/>
            <w:vAlign w:val="center"/>
          </w:tcPr>
          <w:p w14:paraId="0F7C39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w:t>
            </w:r>
          </w:p>
        </w:tc>
        <w:tc>
          <w:tcPr>
            <w:tcW w:w="1643" w:type="dxa"/>
            <w:noWrap w:val="0"/>
            <w:vAlign w:val="center"/>
          </w:tcPr>
          <w:p w14:paraId="25EA84E5">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color w:val="auto"/>
                <w:spacing w:val="0"/>
                <w:sz w:val="21"/>
                <w:szCs w:val="21"/>
                <w:lang w:val="en-US" w:eastAsia="zh-CN"/>
              </w:rPr>
              <w:t>0.0</w:t>
            </w:r>
            <w:r>
              <w:rPr>
                <w:rFonts w:hint="eastAsia" w:cs="Times New Roman"/>
                <w:color w:val="auto"/>
                <w:spacing w:val="0"/>
                <w:sz w:val="21"/>
                <w:szCs w:val="21"/>
                <w:lang w:val="en-US" w:eastAsia="zh-CN"/>
              </w:rPr>
              <w:t>1</w:t>
            </w:r>
          </w:p>
        </w:tc>
        <w:tc>
          <w:tcPr>
            <w:tcW w:w="1855" w:type="dxa"/>
            <w:noWrap w:val="0"/>
            <w:vAlign w:val="center"/>
          </w:tcPr>
          <w:p w14:paraId="7CD939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b w:val="0"/>
                <w:bCs w:val="0"/>
                <w:color w:val="auto"/>
                <w:spacing w:val="0"/>
                <w:kern w:val="0"/>
                <w:sz w:val="21"/>
                <w:szCs w:val="21"/>
                <w:highlight w:val="none"/>
              </w:rPr>
              <w:t>/</w:t>
            </w:r>
          </w:p>
        </w:tc>
        <w:tc>
          <w:tcPr>
            <w:tcW w:w="1820" w:type="dxa"/>
            <w:noWrap w:val="0"/>
            <w:vAlign w:val="center"/>
          </w:tcPr>
          <w:p w14:paraId="638430C0">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pacing w:val="0"/>
                <w:kern w:val="0"/>
                <w:sz w:val="21"/>
                <w:szCs w:val="21"/>
                <w:highlight w:val="none"/>
              </w:rPr>
            </w:pPr>
            <w:r>
              <w:rPr>
                <w:rFonts w:hint="default" w:ascii="Times New Roman" w:hAnsi="Times New Roman" w:eastAsia="宋体" w:cs="Times New Roman"/>
                <w:color w:val="auto"/>
                <w:spacing w:val="0"/>
                <w:sz w:val="21"/>
                <w:szCs w:val="21"/>
                <w:lang w:val="en-US" w:eastAsia="zh-CN"/>
              </w:rPr>
              <w:t>0.0</w:t>
            </w:r>
            <w:r>
              <w:rPr>
                <w:rFonts w:hint="eastAsia" w:cs="Times New Roman"/>
                <w:color w:val="auto"/>
                <w:spacing w:val="0"/>
                <w:sz w:val="21"/>
                <w:szCs w:val="21"/>
                <w:lang w:val="en-US" w:eastAsia="zh-CN"/>
              </w:rPr>
              <w:t>1</w:t>
            </w:r>
          </w:p>
        </w:tc>
        <w:tc>
          <w:tcPr>
            <w:tcW w:w="1301" w:type="dxa"/>
            <w:noWrap w:val="0"/>
            <w:vAlign w:val="center"/>
          </w:tcPr>
          <w:p w14:paraId="4FD01C4E">
            <w:pPr>
              <w:keepNext w:val="0"/>
              <w:keepLines w:val="0"/>
              <w:pageBreakBefore w:val="0"/>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 w:val="0"/>
                <w:bCs w:val="0"/>
                <w:color w:val="auto"/>
                <w:spacing w:val="0"/>
                <w:kern w:val="0"/>
                <w:sz w:val="21"/>
                <w:szCs w:val="21"/>
                <w:highlight w:val="none"/>
              </w:rPr>
            </w:pPr>
            <w:r>
              <w:rPr>
                <w:rFonts w:hint="eastAsia" w:cs="Times New Roman"/>
                <w:color w:val="auto"/>
                <w:spacing w:val="0"/>
                <w:sz w:val="21"/>
                <w:szCs w:val="21"/>
                <w:lang w:val="en-US" w:eastAsia="zh-CN"/>
              </w:rPr>
              <w:t>+</w:t>
            </w:r>
            <w:r>
              <w:rPr>
                <w:rFonts w:hint="default" w:ascii="Times New Roman" w:hAnsi="Times New Roman" w:eastAsia="宋体" w:cs="Times New Roman"/>
                <w:color w:val="auto"/>
                <w:spacing w:val="0"/>
                <w:sz w:val="21"/>
                <w:szCs w:val="21"/>
                <w:lang w:val="en-US" w:eastAsia="zh-CN"/>
              </w:rPr>
              <w:t>0.0</w:t>
            </w:r>
            <w:r>
              <w:rPr>
                <w:rFonts w:hint="eastAsia" w:cs="Times New Roman"/>
                <w:color w:val="auto"/>
                <w:spacing w:val="0"/>
                <w:sz w:val="21"/>
                <w:szCs w:val="21"/>
                <w:lang w:val="en-US" w:eastAsia="zh-CN"/>
              </w:rPr>
              <w:t>1</w:t>
            </w:r>
          </w:p>
        </w:tc>
      </w:tr>
    </w:tbl>
    <w:p w14:paraId="05FB2499">
      <w:pPr>
        <w:adjustRightInd w:val="0"/>
        <w:snapToGrid w:val="0"/>
        <w:jc w:val="both"/>
        <w:rPr>
          <w:rFonts w:hint="default" w:ascii="Times New Roman" w:hAnsi="Times New Roman" w:eastAsia="宋体" w:cs="Times New Roman"/>
          <w:snapToGrid w:val="0"/>
          <w:color w:val="auto"/>
          <w:spacing w:val="0"/>
          <w:kern w:val="21"/>
          <w:szCs w:val="21"/>
        </w:rPr>
        <w:sectPr>
          <w:footerReference r:id="rId6" w:type="default"/>
          <w:pgSz w:w="16838" w:h="11906" w:orient="landscape"/>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宋体" w:cs="Times New Roman"/>
          <w:snapToGrid w:val="0"/>
          <w:color w:val="auto"/>
          <w:spacing w:val="0"/>
          <w:kern w:val="21"/>
          <w:szCs w:val="21"/>
        </w:rPr>
        <w:t>注：</w:t>
      </w:r>
      <w:r>
        <w:rPr>
          <w:rFonts w:hint="default" w:ascii="Times New Roman" w:hAnsi="Times New Roman" w:eastAsia="宋体" w:cs="Times New Roman"/>
          <w:snapToGrid w:val="0"/>
          <w:color w:val="auto"/>
          <w:spacing w:val="0"/>
          <w:kern w:val="21"/>
          <w:szCs w:val="21"/>
        </w:rPr>
        <w:fldChar w:fldCharType="begin"/>
      </w:r>
      <w:r>
        <w:rPr>
          <w:rFonts w:hint="default" w:ascii="Times New Roman" w:hAnsi="Times New Roman" w:eastAsia="宋体" w:cs="Times New Roman"/>
          <w:snapToGrid w:val="0"/>
          <w:color w:val="auto"/>
          <w:spacing w:val="0"/>
          <w:kern w:val="21"/>
          <w:szCs w:val="21"/>
        </w:rPr>
        <w:instrText xml:space="preserve"> = 6 \* GB3 \* MERGEFORMAT </w:instrText>
      </w:r>
      <w:r>
        <w:rPr>
          <w:rFonts w:hint="default" w:ascii="Times New Roman" w:hAnsi="Times New Roman" w:eastAsia="宋体" w:cs="Times New Roman"/>
          <w:snapToGrid w:val="0"/>
          <w:color w:val="auto"/>
          <w:spacing w:val="0"/>
          <w:kern w:val="21"/>
          <w:szCs w:val="21"/>
        </w:rPr>
        <w:fldChar w:fldCharType="separate"/>
      </w:r>
      <w:r>
        <w:rPr>
          <w:rFonts w:hint="default" w:ascii="Times New Roman" w:hAnsi="Times New Roman" w:eastAsia="宋体" w:cs="Times New Roman"/>
          <w:snapToGrid w:val="0"/>
          <w:color w:val="auto"/>
          <w:spacing w:val="0"/>
          <w:kern w:val="21"/>
          <w:szCs w:val="21"/>
        </w:rPr>
        <w:t>⑥</w:t>
      </w:r>
      <w:r>
        <w:rPr>
          <w:rFonts w:hint="default" w:ascii="Times New Roman" w:hAnsi="Times New Roman" w:eastAsia="宋体" w:cs="Times New Roman"/>
          <w:snapToGrid w:val="0"/>
          <w:color w:val="auto"/>
          <w:spacing w:val="0"/>
          <w:kern w:val="21"/>
          <w:szCs w:val="21"/>
        </w:rPr>
        <w:fldChar w:fldCharType="end"/>
      </w:r>
      <w:r>
        <w:rPr>
          <w:rFonts w:hint="default" w:ascii="Times New Roman" w:hAnsi="Times New Roman" w:eastAsia="宋体" w:cs="Times New Roman"/>
          <w:snapToGrid w:val="0"/>
          <w:color w:val="auto"/>
          <w:spacing w:val="0"/>
          <w:kern w:val="21"/>
          <w:szCs w:val="21"/>
        </w:rPr>
        <w:t>=</w:t>
      </w:r>
      <w:r>
        <w:rPr>
          <w:rFonts w:hint="default" w:ascii="Times New Roman" w:hAnsi="Times New Roman" w:eastAsia="宋体" w:cs="Times New Roman"/>
          <w:snapToGrid w:val="0"/>
          <w:color w:val="auto"/>
          <w:spacing w:val="0"/>
          <w:kern w:val="21"/>
          <w:szCs w:val="21"/>
        </w:rPr>
        <w:fldChar w:fldCharType="begin"/>
      </w:r>
      <w:r>
        <w:rPr>
          <w:rFonts w:hint="default" w:ascii="Times New Roman" w:hAnsi="Times New Roman" w:eastAsia="宋体" w:cs="Times New Roman"/>
          <w:snapToGrid w:val="0"/>
          <w:color w:val="auto"/>
          <w:spacing w:val="0"/>
          <w:kern w:val="21"/>
          <w:szCs w:val="21"/>
        </w:rPr>
        <w:instrText xml:space="preserve"> = 1 \* GB3 \* MERGEFORMAT </w:instrText>
      </w:r>
      <w:r>
        <w:rPr>
          <w:rFonts w:hint="default" w:ascii="Times New Roman" w:hAnsi="Times New Roman" w:eastAsia="宋体" w:cs="Times New Roman"/>
          <w:snapToGrid w:val="0"/>
          <w:color w:val="auto"/>
          <w:spacing w:val="0"/>
          <w:kern w:val="21"/>
          <w:szCs w:val="21"/>
        </w:rPr>
        <w:fldChar w:fldCharType="separate"/>
      </w:r>
      <w:r>
        <w:rPr>
          <w:rFonts w:hint="default" w:ascii="Times New Roman" w:hAnsi="Times New Roman" w:eastAsia="宋体" w:cs="Times New Roman"/>
          <w:snapToGrid w:val="0"/>
          <w:color w:val="auto"/>
          <w:spacing w:val="0"/>
          <w:kern w:val="21"/>
          <w:szCs w:val="21"/>
        </w:rPr>
        <w:t>①</w:t>
      </w:r>
      <w:r>
        <w:rPr>
          <w:rFonts w:hint="default" w:ascii="Times New Roman" w:hAnsi="Times New Roman" w:eastAsia="宋体" w:cs="Times New Roman"/>
          <w:snapToGrid w:val="0"/>
          <w:color w:val="auto"/>
          <w:spacing w:val="0"/>
          <w:kern w:val="21"/>
          <w:szCs w:val="21"/>
        </w:rPr>
        <w:fldChar w:fldCharType="end"/>
      </w:r>
      <w:r>
        <w:rPr>
          <w:rFonts w:hint="default" w:ascii="Times New Roman" w:hAnsi="Times New Roman" w:eastAsia="宋体" w:cs="Times New Roman"/>
          <w:snapToGrid w:val="0"/>
          <w:color w:val="auto"/>
          <w:spacing w:val="0"/>
          <w:kern w:val="21"/>
          <w:szCs w:val="21"/>
        </w:rPr>
        <w:t>+</w:t>
      </w:r>
      <w:r>
        <w:rPr>
          <w:rFonts w:hint="default" w:ascii="Times New Roman" w:hAnsi="Times New Roman" w:eastAsia="宋体" w:cs="Times New Roman"/>
          <w:snapToGrid w:val="0"/>
          <w:color w:val="auto"/>
          <w:spacing w:val="0"/>
          <w:kern w:val="21"/>
          <w:szCs w:val="21"/>
        </w:rPr>
        <w:fldChar w:fldCharType="begin"/>
      </w:r>
      <w:r>
        <w:rPr>
          <w:rFonts w:hint="default" w:ascii="Times New Roman" w:hAnsi="Times New Roman" w:eastAsia="宋体" w:cs="Times New Roman"/>
          <w:snapToGrid w:val="0"/>
          <w:color w:val="auto"/>
          <w:spacing w:val="0"/>
          <w:kern w:val="21"/>
          <w:szCs w:val="21"/>
        </w:rPr>
        <w:instrText xml:space="preserve"> = 3 \* GB3 \* MERGEFORMAT </w:instrText>
      </w:r>
      <w:r>
        <w:rPr>
          <w:rFonts w:hint="default" w:ascii="Times New Roman" w:hAnsi="Times New Roman" w:eastAsia="宋体" w:cs="Times New Roman"/>
          <w:snapToGrid w:val="0"/>
          <w:color w:val="auto"/>
          <w:spacing w:val="0"/>
          <w:kern w:val="21"/>
          <w:szCs w:val="21"/>
        </w:rPr>
        <w:fldChar w:fldCharType="separate"/>
      </w:r>
      <w:r>
        <w:rPr>
          <w:rFonts w:hint="default" w:ascii="Times New Roman" w:hAnsi="Times New Roman" w:eastAsia="宋体" w:cs="Times New Roman"/>
          <w:snapToGrid w:val="0"/>
          <w:color w:val="auto"/>
          <w:spacing w:val="0"/>
          <w:kern w:val="21"/>
          <w:szCs w:val="21"/>
        </w:rPr>
        <w:t>③</w:t>
      </w:r>
      <w:r>
        <w:rPr>
          <w:rFonts w:hint="default" w:ascii="Times New Roman" w:hAnsi="Times New Roman" w:eastAsia="宋体" w:cs="Times New Roman"/>
          <w:snapToGrid w:val="0"/>
          <w:color w:val="auto"/>
          <w:spacing w:val="0"/>
          <w:kern w:val="21"/>
          <w:szCs w:val="21"/>
        </w:rPr>
        <w:fldChar w:fldCharType="end"/>
      </w:r>
      <w:r>
        <w:rPr>
          <w:rFonts w:hint="default" w:ascii="Times New Roman" w:hAnsi="Times New Roman" w:eastAsia="宋体" w:cs="Times New Roman"/>
          <w:snapToGrid w:val="0"/>
          <w:color w:val="auto"/>
          <w:spacing w:val="0"/>
          <w:kern w:val="21"/>
          <w:szCs w:val="21"/>
        </w:rPr>
        <w:t>+</w:t>
      </w:r>
      <w:r>
        <w:rPr>
          <w:rFonts w:hint="default" w:ascii="Times New Roman" w:hAnsi="Times New Roman" w:eastAsia="宋体" w:cs="Times New Roman"/>
          <w:snapToGrid w:val="0"/>
          <w:color w:val="auto"/>
          <w:spacing w:val="0"/>
          <w:kern w:val="21"/>
          <w:szCs w:val="21"/>
        </w:rPr>
        <w:fldChar w:fldCharType="begin"/>
      </w:r>
      <w:r>
        <w:rPr>
          <w:rFonts w:hint="default" w:ascii="Times New Roman" w:hAnsi="Times New Roman" w:eastAsia="宋体" w:cs="Times New Roman"/>
          <w:snapToGrid w:val="0"/>
          <w:color w:val="auto"/>
          <w:spacing w:val="0"/>
          <w:kern w:val="21"/>
          <w:szCs w:val="21"/>
        </w:rPr>
        <w:instrText xml:space="preserve"> = 4 \* GB3 \* MERGEFORMAT </w:instrText>
      </w:r>
      <w:r>
        <w:rPr>
          <w:rFonts w:hint="default" w:ascii="Times New Roman" w:hAnsi="Times New Roman" w:eastAsia="宋体" w:cs="Times New Roman"/>
          <w:snapToGrid w:val="0"/>
          <w:color w:val="auto"/>
          <w:spacing w:val="0"/>
          <w:kern w:val="21"/>
          <w:szCs w:val="21"/>
        </w:rPr>
        <w:fldChar w:fldCharType="separate"/>
      </w:r>
      <w:r>
        <w:rPr>
          <w:rFonts w:hint="default" w:ascii="Times New Roman" w:hAnsi="Times New Roman" w:eastAsia="宋体" w:cs="Times New Roman"/>
          <w:snapToGrid w:val="0"/>
          <w:color w:val="auto"/>
          <w:spacing w:val="0"/>
          <w:kern w:val="21"/>
          <w:szCs w:val="21"/>
        </w:rPr>
        <w:t>④</w:t>
      </w:r>
      <w:r>
        <w:rPr>
          <w:rFonts w:hint="default" w:ascii="Times New Roman" w:hAnsi="Times New Roman" w:eastAsia="宋体" w:cs="Times New Roman"/>
          <w:snapToGrid w:val="0"/>
          <w:color w:val="auto"/>
          <w:spacing w:val="0"/>
          <w:kern w:val="21"/>
          <w:szCs w:val="21"/>
        </w:rPr>
        <w:fldChar w:fldCharType="end"/>
      </w:r>
      <w:r>
        <w:rPr>
          <w:rFonts w:hint="default" w:ascii="Times New Roman" w:hAnsi="Times New Roman" w:eastAsia="宋体" w:cs="Times New Roman"/>
          <w:snapToGrid w:val="0"/>
          <w:color w:val="auto"/>
          <w:spacing w:val="0"/>
          <w:kern w:val="21"/>
          <w:szCs w:val="21"/>
        </w:rPr>
        <w:t>-</w:t>
      </w:r>
      <w:r>
        <w:rPr>
          <w:rFonts w:hint="default" w:ascii="Times New Roman" w:hAnsi="Times New Roman" w:eastAsia="宋体" w:cs="Times New Roman"/>
          <w:snapToGrid w:val="0"/>
          <w:color w:val="auto"/>
          <w:spacing w:val="0"/>
          <w:kern w:val="21"/>
          <w:szCs w:val="21"/>
        </w:rPr>
        <w:fldChar w:fldCharType="begin"/>
      </w:r>
      <w:r>
        <w:rPr>
          <w:rFonts w:hint="default" w:ascii="Times New Roman" w:hAnsi="Times New Roman" w:eastAsia="宋体" w:cs="Times New Roman"/>
          <w:snapToGrid w:val="0"/>
          <w:color w:val="auto"/>
          <w:spacing w:val="0"/>
          <w:kern w:val="21"/>
          <w:szCs w:val="21"/>
        </w:rPr>
        <w:instrText xml:space="preserve"> = 5 \* GB3 \* MERGEFORMAT </w:instrText>
      </w:r>
      <w:r>
        <w:rPr>
          <w:rFonts w:hint="default" w:ascii="Times New Roman" w:hAnsi="Times New Roman" w:eastAsia="宋体" w:cs="Times New Roman"/>
          <w:snapToGrid w:val="0"/>
          <w:color w:val="auto"/>
          <w:spacing w:val="0"/>
          <w:kern w:val="21"/>
          <w:szCs w:val="21"/>
        </w:rPr>
        <w:fldChar w:fldCharType="separate"/>
      </w:r>
      <w:r>
        <w:rPr>
          <w:rFonts w:hint="default" w:ascii="Times New Roman" w:hAnsi="Times New Roman" w:eastAsia="宋体" w:cs="Times New Roman"/>
          <w:snapToGrid w:val="0"/>
          <w:color w:val="auto"/>
          <w:spacing w:val="0"/>
          <w:kern w:val="21"/>
          <w:szCs w:val="21"/>
        </w:rPr>
        <w:t>⑤</w:t>
      </w:r>
      <w:r>
        <w:rPr>
          <w:rFonts w:hint="default" w:ascii="Times New Roman" w:hAnsi="Times New Roman" w:eastAsia="宋体" w:cs="Times New Roman"/>
          <w:snapToGrid w:val="0"/>
          <w:color w:val="auto"/>
          <w:spacing w:val="0"/>
          <w:kern w:val="21"/>
          <w:szCs w:val="21"/>
        </w:rPr>
        <w:fldChar w:fldCharType="end"/>
      </w:r>
      <w:r>
        <w:rPr>
          <w:rFonts w:hint="default" w:ascii="Times New Roman" w:hAnsi="Times New Roman" w:eastAsia="宋体" w:cs="Times New Roman"/>
          <w:snapToGrid w:val="0"/>
          <w:color w:val="auto"/>
          <w:spacing w:val="0"/>
          <w:kern w:val="21"/>
          <w:szCs w:val="21"/>
        </w:rPr>
        <w:t>；</w:t>
      </w:r>
      <w:r>
        <w:rPr>
          <w:rFonts w:hint="default" w:ascii="Times New Roman" w:hAnsi="Times New Roman" w:eastAsia="宋体" w:cs="Times New Roman"/>
          <w:snapToGrid w:val="0"/>
          <w:color w:val="auto"/>
          <w:spacing w:val="0"/>
          <w:kern w:val="21"/>
          <w:szCs w:val="21"/>
        </w:rPr>
        <w:fldChar w:fldCharType="begin"/>
      </w:r>
      <w:r>
        <w:rPr>
          <w:rFonts w:hint="default" w:ascii="Times New Roman" w:hAnsi="Times New Roman" w:eastAsia="宋体" w:cs="Times New Roman"/>
          <w:snapToGrid w:val="0"/>
          <w:color w:val="auto"/>
          <w:spacing w:val="0"/>
          <w:kern w:val="21"/>
          <w:szCs w:val="21"/>
        </w:rPr>
        <w:instrText xml:space="preserve"> = 7 \* GB3 \* MERGEFORMAT </w:instrText>
      </w:r>
      <w:r>
        <w:rPr>
          <w:rFonts w:hint="default" w:ascii="Times New Roman" w:hAnsi="Times New Roman" w:eastAsia="宋体" w:cs="Times New Roman"/>
          <w:snapToGrid w:val="0"/>
          <w:color w:val="auto"/>
          <w:spacing w:val="0"/>
          <w:kern w:val="21"/>
          <w:szCs w:val="21"/>
        </w:rPr>
        <w:fldChar w:fldCharType="separate"/>
      </w:r>
      <w:r>
        <w:rPr>
          <w:rFonts w:hint="default" w:ascii="Times New Roman" w:hAnsi="Times New Roman" w:eastAsia="宋体" w:cs="Times New Roman"/>
          <w:snapToGrid w:val="0"/>
          <w:color w:val="auto"/>
          <w:spacing w:val="0"/>
          <w:kern w:val="21"/>
          <w:szCs w:val="21"/>
        </w:rPr>
        <w:t>⑦</w:t>
      </w:r>
      <w:r>
        <w:rPr>
          <w:rFonts w:hint="default" w:ascii="Times New Roman" w:hAnsi="Times New Roman" w:eastAsia="宋体" w:cs="Times New Roman"/>
          <w:snapToGrid w:val="0"/>
          <w:color w:val="auto"/>
          <w:spacing w:val="0"/>
          <w:kern w:val="21"/>
          <w:szCs w:val="21"/>
        </w:rPr>
        <w:fldChar w:fldCharType="end"/>
      </w:r>
      <w:r>
        <w:rPr>
          <w:rFonts w:hint="default" w:ascii="Times New Roman" w:hAnsi="Times New Roman" w:eastAsia="宋体" w:cs="Times New Roman"/>
          <w:snapToGrid w:val="0"/>
          <w:color w:val="auto"/>
          <w:spacing w:val="0"/>
          <w:kern w:val="21"/>
          <w:szCs w:val="21"/>
        </w:rPr>
        <w:t>=</w:t>
      </w:r>
      <w:r>
        <w:rPr>
          <w:rFonts w:hint="default" w:ascii="Times New Roman" w:hAnsi="Times New Roman" w:eastAsia="宋体" w:cs="Times New Roman"/>
          <w:snapToGrid w:val="0"/>
          <w:color w:val="auto"/>
          <w:spacing w:val="0"/>
          <w:kern w:val="21"/>
          <w:szCs w:val="21"/>
        </w:rPr>
        <w:fldChar w:fldCharType="begin"/>
      </w:r>
      <w:r>
        <w:rPr>
          <w:rFonts w:hint="default" w:ascii="Times New Roman" w:hAnsi="Times New Roman" w:eastAsia="宋体" w:cs="Times New Roman"/>
          <w:snapToGrid w:val="0"/>
          <w:color w:val="auto"/>
          <w:spacing w:val="0"/>
          <w:kern w:val="21"/>
          <w:szCs w:val="21"/>
        </w:rPr>
        <w:instrText xml:space="preserve"> = 6 \* GB3 \* MERGEFORMAT </w:instrText>
      </w:r>
      <w:r>
        <w:rPr>
          <w:rFonts w:hint="default" w:ascii="Times New Roman" w:hAnsi="Times New Roman" w:eastAsia="宋体" w:cs="Times New Roman"/>
          <w:snapToGrid w:val="0"/>
          <w:color w:val="auto"/>
          <w:spacing w:val="0"/>
          <w:kern w:val="21"/>
          <w:szCs w:val="21"/>
        </w:rPr>
        <w:fldChar w:fldCharType="separate"/>
      </w:r>
      <w:r>
        <w:rPr>
          <w:rFonts w:hint="default" w:ascii="Times New Roman" w:hAnsi="Times New Roman" w:eastAsia="宋体" w:cs="Times New Roman"/>
          <w:snapToGrid w:val="0"/>
          <w:color w:val="auto"/>
          <w:spacing w:val="0"/>
          <w:kern w:val="21"/>
          <w:szCs w:val="21"/>
        </w:rPr>
        <w:t>⑥</w:t>
      </w:r>
      <w:r>
        <w:rPr>
          <w:rFonts w:hint="default" w:ascii="Times New Roman" w:hAnsi="Times New Roman" w:eastAsia="宋体" w:cs="Times New Roman"/>
          <w:snapToGrid w:val="0"/>
          <w:color w:val="auto"/>
          <w:spacing w:val="0"/>
          <w:kern w:val="21"/>
          <w:szCs w:val="21"/>
        </w:rPr>
        <w:fldChar w:fldCharType="end"/>
      </w:r>
      <w:r>
        <w:rPr>
          <w:rFonts w:hint="default" w:ascii="Times New Roman" w:hAnsi="Times New Roman" w:eastAsia="宋体" w:cs="Times New Roman"/>
          <w:snapToGrid w:val="0"/>
          <w:color w:val="auto"/>
          <w:spacing w:val="0"/>
          <w:kern w:val="21"/>
          <w:szCs w:val="21"/>
        </w:rPr>
        <w:t>-</w:t>
      </w:r>
      <w:r>
        <w:rPr>
          <w:rFonts w:hint="default" w:ascii="Times New Roman" w:hAnsi="Times New Roman" w:eastAsia="宋体" w:cs="Times New Roman"/>
          <w:snapToGrid w:val="0"/>
          <w:color w:val="auto"/>
          <w:spacing w:val="0"/>
          <w:kern w:val="21"/>
          <w:szCs w:val="21"/>
        </w:rPr>
        <w:fldChar w:fldCharType="begin"/>
      </w:r>
      <w:r>
        <w:rPr>
          <w:rFonts w:hint="default" w:ascii="Times New Roman" w:hAnsi="Times New Roman" w:eastAsia="宋体" w:cs="Times New Roman"/>
          <w:snapToGrid w:val="0"/>
          <w:color w:val="auto"/>
          <w:spacing w:val="0"/>
          <w:kern w:val="21"/>
          <w:szCs w:val="21"/>
        </w:rPr>
        <w:instrText xml:space="preserve"> = 1 \* GB3 \* MERGEFORMAT </w:instrText>
      </w:r>
      <w:r>
        <w:rPr>
          <w:rFonts w:hint="default" w:ascii="Times New Roman" w:hAnsi="Times New Roman" w:eastAsia="宋体" w:cs="Times New Roman"/>
          <w:snapToGrid w:val="0"/>
          <w:color w:val="auto"/>
          <w:spacing w:val="0"/>
          <w:kern w:val="21"/>
          <w:szCs w:val="21"/>
        </w:rPr>
        <w:fldChar w:fldCharType="separate"/>
      </w:r>
      <w:r>
        <w:rPr>
          <w:rFonts w:hint="default" w:ascii="Times New Roman" w:hAnsi="Times New Roman" w:eastAsia="宋体" w:cs="Times New Roman"/>
          <w:snapToGrid w:val="0"/>
          <w:color w:val="auto"/>
          <w:spacing w:val="0"/>
          <w:kern w:val="21"/>
          <w:szCs w:val="21"/>
        </w:rPr>
        <w:t>①</w:t>
      </w:r>
      <w:r>
        <w:rPr>
          <w:rFonts w:hint="default" w:ascii="Times New Roman" w:hAnsi="Times New Roman" w:eastAsia="宋体" w:cs="Times New Roman"/>
          <w:snapToGrid w:val="0"/>
          <w:color w:val="auto"/>
          <w:spacing w:val="0"/>
          <w:kern w:val="21"/>
          <w:szCs w:val="21"/>
        </w:rPr>
        <w:fldChar w:fldCharType="end"/>
      </w:r>
    </w:p>
    <w:p w14:paraId="0246902B">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lang w:eastAsia="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eastAsia="宋体"/>
          <w:lang w:eastAsia="zh-CN"/>
        </w:rPr>
        <w:drawing>
          <wp:inline distT="0" distB="0" distL="114300" distR="114300">
            <wp:extent cx="6184900" cy="8746490"/>
            <wp:effectExtent l="0" t="0" r="2540" b="1270"/>
            <wp:docPr id="15" name="图片 15" descr="2、附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附件_01"/>
                    <pic:cNvPicPr>
                      <a:picLocks noChangeAspect="1"/>
                    </pic:cNvPicPr>
                  </pic:nvPicPr>
                  <pic:blipFill>
                    <a:blip r:embed="rId17"/>
                    <a:stretch>
                      <a:fillRect/>
                    </a:stretch>
                  </pic:blipFill>
                  <pic:spPr>
                    <a:xfrm>
                      <a:off x="0" y="0"/>
                      <a:ext cx="6184900" cy="8746490"/>
                    </a:xfrm>
                    <a:prstGeom prst="rect">
                      <a:avLst/>
                    </a:prstGeom>
                  </pic:spPr>
                </pic:pic>
              </a:graphicData>
            </a:graphic>
          </wp:inline>
        </w:drawing>
      </w:r>
      <w:r>
        <w:rPr>
          <w:rFonts w:hint="eastAsia" w:eastAsia="宋体"/>
          <w:lang w:eastAsia="zh-CN"/>
        </w:rPr>
        <w:drawing>
          <wp:inline distT="0" distB="0" distL="114300" distR="114300">
            <wp:extent cx="6184900" cy="8746490"/>
            <wp:effectExtent l="0" t="0" r="2540" b="1270"/>
            <wp:docPr id="14" name="图片 14" descr="2、附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附件_02"/>
                    <pic:cNvPicPr>
                      <a:picLocks noChangeAspect="1"/>
                    </pic:cNvPicPr>
                  </pic:nvPicPr>
                  <pic:blipFill>
                    <a:blip r:embed="rId18"/>
                    <a:stretch>
                      <a:fillRect/>
                    </a:stretch>
                  </pic:blipFill>
                  <pic:spPr>
                    <a:xfrm>
                      <a:off x="0" y="0"/>
                      <a:ext cx="6184900" cy="8746490"/>
                    </a:xfrm>
                    <a:prstGeom prst="rect">
                      <a:avLst/>
                    </a:prstGeom>
                  </pic:spPr>
                </pic:pic>
              </a:graphicData>
            </a:graphic>
          </wp:inline>
        </w:drawing>
      </w:r>
      <w:r>
        <w:rPr>
          <w:rFonts w:hint="eastAsia" w:eastAsia="宋体"/>
          <w:lang w:eastAsia="zh-CN"/>
        </w:rPr>
        <w:drawing>
          <wp:inline distT="0" distB="0" distL="114300" distR="114300">
            <wp:extent cx="6184900" cy="8746490"/>
            <wp:effectExtent l="0" t="0" r="2540" b="1270"/>
            <wp:docPr id="13" name="图片 13" descr="2、附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附件_03"/>
                    <pic:cNvPicPr>
                      <a:picLocks noChangeAspect="1"/>
                    </pic:cNvPicPr>
                  </pic:nvPicPr>
                  <pic:blipFill>
                    <a:blip r:embed="rId19"/>
                    <a:stretch>
                      <a:fillRect/>
                    </a:stretch>
                  </pic:blipFill>
                  <pic:spPr>
                    <a:xfrm>
                      <a:off x="0" y="0"/>
                      <a:ext cx="6184900" cy="8746490"/>
                    </a:xfrm>
                    <a:prstGeom prst="rect">
                      <a:avLst/>
                    </a:prstGeom>
                  </pic:spPr>
                </pic:pic>
              </a:graphicData>
            </a:graphic>
          </wp:inline>
        </w:drawing>
      </w:r>
      <w:r>
        <w:rPr>
          <w:rFonts w:hint="eastAsia" w:eastAsia="宋体"/>
          <w:lang w:eastAsia="zh-CN"/>
        </w:rPr>
        <w:drawing>
          <wp:inline distT="0" distB="0" distL="114300" distR="114300">
            <wp:extent cx="6184900" cy="8746490"/>
            <wp:effectExtent l="0" t="0" r="2540" b="1270"/>
            <wp:docPr id="12" name="图片 12" descr="2、附件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附件_04"/>
                    <pic:cNvPicPr>
                      <a:picLocks noChangeAspect="1"/>
                    </pic:cNvPicPr>
                  </pic:nvPicPr>
                  <pic:blipFill>
                    <a:blip r:embed="rId20"/>
                    <a:stretch>
                      <a:fillRect/>
                    </a:stretch>
                  </pic:blipFill>
                  <pic:spPr>
                    <a:xfrm>
                      <a:off x="0" y="0"/>
                      <a:ext cx="6184900" cy="8746490"/>
                    </a:xfrm>
                    <a:prstGeom prst="rect">
                      <a:avLst/>
                    </a:prstGeom>
                  </pic:spPr>
                </pic:pic>
              </a:graphicData>
            </a:graphic>
          </wp:inline>
        </w:drawing>
      </w:r>
      <w:r>
        <w:rPr>
          <w:rFonts w:hint="eastAsia" w:eastAsia="宋体"/>
          <w:lang w:eastAsia="zh-CN"/>
        </w:rPr>
        <w:drawing>
          <wp:inline distT="0" distB="0" distL="114300" distR="114300">
            <wp:extent cx="6184900" cy="8746490"/>
            <wp:effectExtent l="0" t="0" r="2540" b="1270"/>
            <wp:docPr id="11" name="图片 11" descr="2、附件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附件_05"/>
                    <pic:cNvPicPr>
                      <a:picLocks noChangeAspect="1"/>
                    </pic:cNvPicPr>
                  </pic:nvPicPr>
                  <pic:blipFill>
                    <a:blip r:embed="rId21"/>
                    <a:stretch>
                      <a:fillRect/>
                    </a:stretch>
                  </pic:blipFill>
                  <pic:spPr>
                    <a:xfrm>
                      <a:off x="0" y="0"/>
                      <a:ext cx="6184900" cy="8746490"/>
                    </a:xfrm>
                    <a:prstGeom prst="rect">
                      <a:avLst/>
                    </a:prstGeom>
                  </pic:spPr>
                </pic:pic>
              </a:graphicData>
            </a:graphic>
          </wp:inline>
        </w:drawing>
      </w:r>
      <w:r>
        <w:rPr>
          <w:rFonts w:hint="eastAsia" w:eastAsia="宋体"/>
          <w:lang w:eastAsia="zh-CN"/>
        </w:rPr>
        <w:drawing>
          <wp:inline distT="0" distB="0" distL="114300" distR="114300">
            <wp:extent cx="6184900" cy="8746490"/>
            <wp:effectExtent l="0" t="0" r="2540" b="1270"/>
            <wp:docPr id="10" name="图片 10" descr="2、附件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附件_06"/>
                    <pic:cNvPicPr>
                      <a:picLocks noChangeAspect="1"/>
                    </pic:cNvPicPr>
                  </pic:nvPicPr>
                  <pic:blipFill>
                    <a:blip r:embed="rId22"/>
                    <a:stretch>
                      <a:fillRect/>
                    </a:stretch>
                  </pic:blipFill>
                  <pic:spPr>
                    <a:xfrm>
                      <a:off x="0" y="0"/>
                      <a:ext cx="6184900" cy="8746490"/>
                    </a:xfrm>
                    <a:prstGeom prst="rect">
                      <a:avLst/>
                    </a:prstGeom>
                  </pic:spPr>
                </pic:pic>
              </a:graphicData>
            </a:graphic>
          </wp:inline>
        </w:drawing>
      </w:r>
      <w:r>
        <w:rPr>
          <w:rFonts w:hint="eastAsia" w:eastAsia="宋体"/>
          <w:lang w:eastAsia="zh-CN"/>
        </w:rPr>
        <w:drawing>
          <wp:inline distT="0" distB="0" distL="114300" distR="114300">
            <wp:extent cx="6184900" cy="8746490"/>
            <wp:effectExtent l="0" t="0" r="2540" b="1270"/>
            <wp:docPr id="9" name="图片 9" descr="2、附件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附件_07"/>
                    <pic:cNvPicPr>
                      <a:picLocks noChangeAspect="1"/>
                    </pic:cNvPicPr>
                  </pic:nvPicPr>
                  <pic:blipFill>
                    <a:blip r:embed="rId23"/>
                    <a:stretch>
                      <a:fillRect/>
                    </a:stretch>
                  </pic:blipFill>
                  <pic:spPr>
                    <a:xfrm>
                      <a:off x="0" y="0"/>
                      <a:ext cx="6184900" cy="8746490"/>
                    </a:xfrm>
                    <a:prstGeom prst="rect">
                      <a:avLst/>
                    </a:prstGeom>
                  </pic:spPr>
                </pic:pic>
              </a:graphicData>
            </a:graphic>
          </wp:inline>
        </w:drawing>
      </w:r>
    </w:p>
    <w:p w14:paraId="27F23A58">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lang w:eastAsia="zh-CN"/>
        </w:rPr>
        <w:sectPr>
          <w:pgSz w:w="16838" w:h="11906" w:orient="landscape"/>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eastAsia="宋体"/>
          <w:lang w:eastAsia="zh-CN"/>
        </w:rPr>
        <w:drawing>
          <wp:inline distT="0" distB="0" distL="114300" distR="114300">
            <wp:extent cx="8105140" cy="5731510"/>
            <wp:effectExtent l="0" t="0" r="2540" b="13970"/>
            <wp:docPr id="23" name="图片 23" descr="3、附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附图_01"/>
                    <pic:cNvPicPr>
                      <a:picLocks noChangeAspect="1"/>
                    </pic:cNvPicPr>
                  </pic:nvPicPr>
                  <pic:blipFill>
                    <a:blip r:embed="rId24"/>
                    <a:stretch>
                      <a:fillRect/>
                    </a:stretch>
                  </pic:blipFill>
                  <pic:spPr>
                    <a:xfrm>
                      <a:off x="0" y="0"/>
                      <a:ext cx="8105140" cy="5731510"/>
                    </a:xfrm>
                    <a:prstGeom prst="rect">
                      <a:avLst/>
                    </a:prstGeom>
                  </pic:spPr>
                </pic:pic>
              </a:graphicData>
            </a:graphic>
          </wp:inline>
        </w:drawing>
      </w:r>
      <w:r>
        <w:rPr>
          <w:rFonts w:hint="eastAsia" w:eastAsia="宋体"/>
          <w:lang w:eastAsia="zh-CN"/>
        </w:rPr>
        <w:drawing>
          <wp:inline distT="0" distB="0" distL="114300" distR="114300">
            <wp:extent cx="8105140" cy="5731510"/>
            <wp:effectExtent l="0" t="0" r="2540" b="13970"/>
            <wp:docPr id="22" name="图片 22" descr="3、附图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附图_02"/>
                    <pic:cNvPicPr>
                      <a:picLocks noChangeAspect="1"/>
                    </pic:cNvPicPr>
                  </pic:nvPicPr>
                  <pic:blipFill>
                    <a:blip r:embed="rId25"/>
                    <a:stretch>
                      <a:fillRect/>
                    </a:stretch>
                  </pic:blipFill>
                  <pic:spPr>
                    <a:xfrm>
                      <a:off x="0" y="0"/>
                      <a:ext cx="8105140" cy="5731510"/>
                    </a:xfrm>
                    <a:prstGeom prst="rect">
                      <a:avLst/>
                    </a:prstGeom>
                  </pic:spPr>
                </pic:pic>
              </a:graphicData>
            </a:graphic>
          </wp:inline>
        </w:drawing>
      </w:r>
      <w:r>
        <w:rPr>
          <w:rFonts w:hint="eastAsia" w:eastAsia="宋体"/>
          <w:lang w:eastAsia="zh-CN"/>
        </w:rPr>
        <w:drawing>
          <wp:inline distT="0" distB="0" distL="114300" distR="114300">
            <wp:extent cx="8105140" cy="5731510"/>
            <wp:effectExtent l="0" t="0" r="2540" b="13970"/>
            <wp:docPr id="21" name="图片 21" descr="3、附图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附图_03"/>
                    <pic:cNvPicPr>
                      <a:picLocks noChangeAspect="1"/>
                    </pic:cNvPicPr>
                  </pic:nvPicPr>
                  <pic:blipFill>
                    <a:blip r:embed="rId26"/>
                    <a:stretch>
                      <a:fillRect/>
                    </a:stretch>
                  </pic:blipFill>
                  <pic:spPr>
                    <a:xfrm>
                      <a:off x="0" y="0"/>
                      <a:ext cx="8105140" cy="5731510"/>
                    </a:xfrm>
                    <a:prstGeom prst="rect">
                      <a:avLst/>
                    </a:prstGeom>
                  </pic:spPr>
                </pic:pic>
              </a:graphicData>
            </a:graphic>
          </wp:inline>
        </w:drawing>
      </w:r>
      <w:r>
        <w:rPr>
          <w:rFonts w:hint="eastAsia" w:eastAsia="宋体"/>
          <w:lang w:eastAsia="zh-CN"/>
        </w:rPr>
        <w:drawing>
          <wp:inline distT="0" distB="0" distL="114300" distR="114300">
            <wp:extent cx="8105140" cy="5731510"/>
            <wp:effectExtent l="0" t="0" r="2540" b="13970"/>
            <wp:docPr id="20" name="图片 20" descr="3、附图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附图_04"/>
                    <pic:cNvPicPr>
                      <a:picLocks noChangeAspect="1"/>
                    </pic:cNvPicPr>
                  </pic:nvPicPr>
                  <pic:blipFill>
                    <a:blip r:embed="rId27"/>
                    <a:stretch>
                      <a:fillRect/>
                    </a:stretch>
                  </pic:blipFill>
                  <pic:spPr>
                    <a:xfrm>
                      <a:off x="0" y="0"/>
                      <a:ext cx="8105140" cy="5731510"/>
                    </a:xfrm>
                    <a:prstGeom prst="rect">
                      <a:avLst/>
                    </a:prstGeom>
                  </pic:spPr>
                </pic:pic>
              </a:graphicData>
            </a:graphic>
          </wp:inline>
        </w:drawing>
      </w:r>
      <w:r>
        <w:rPr>
          <w:rFonts w:hint="eastAsia" w:eastAsia="宋体"/>
          <w:lang w:eastAsia="zh-CN"/>
        </w:rPr>
        <w:drawing>
          <wp:inline distT="0" distB="0" distL="114300" distR="114300">
            <wp:extent cx="8105140" cy="5731510"/>
            <wp:effectExtent l="0" t="0" r="2540" b="13970"/>
            <wp:docPr id="19" name="图片 19" descr="3、附图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附图_05"/>
                    <pic:cNvPicPr>
                      <a:picLocks noChangeAspect="1"/>
                    </pic:cNvPicPr>
                  </pic:nvPicPr>
                  <pic:blipFill>
                    <a:blip r:embed="rId28"/>
                    <a:stretch>
                      <a:fillRect/>
                    </a:stretch>
                  </pic:blipFill>
                  <pic:spPr>
                    <a:xfrm>
                      <a:off x="0" y="0"/>
                      <a:ext cx="8105140" cy="5731510"/>
                    </a:xfrm>
                    <a:prstGeom prst="rect">
                      <a:avLst/>
                    </a:prstGeom>
                  </pic:spPr>
                </pic:pic>
              </a:graphicData>
            </a:graphic>
          </wp:inline>
        </w:drawing>
      </w:r>
      <w:r>
        <w:rPr>
          <w:rFonts w:hint="eastAsia" w:eastAsia="宋体"/>
          <w:lang w:eastAsia="zh-CN"/>
        </w:rPr>
        <w:drawing>
          <wp:inline distT="0" distB="0" distL="114300" distR="114300">
            <wp:extent cx="8105140" cy="5731510"/>
            <wp:effectExtent l="0" t="0" r="2540" b="13970"/>
            <wp:docPr id="18" name="图片 18" descr="3、附图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附图_06"/>
                    <pic:cNvPicPr>
                      <a:picLocks noChangeAspect="1"/>
                    </pic:cNvPicPr>
                  </pic:nvPicPr>
                  <pic:blipFill>
                    <a:blip r:embed="rId29"/>
                    <a:stretch>
                      <a:fillRect/>
                    </a:stretch>
                  </pic:blipFill>
                  <pic:spPr>
                    <a:xfrm>
                      <a:off x="0" y="0"/>
                      <a:ext cx="8105140" cy="5731510"/>
                    </a:xfrm>
                    <a:prstGeom prst="rect">
                      <a:avLst/>
                    </a:prstGeom>
                  </pic:spPr>
                </pic:pic>
              </a:graphicData>
            </a:graphic>
          </wp:inline>
        </w:drawing>
      </w:r>
      <w:r>
        <w:rPr>
          <w:rFonts w:hint="eastAsia" w:eastAsia="宋体"/>
          <w:lang w:eastAsia="zh-CN"/>
        </w:rPr>
        <w:drawing>
          <wp:inline distT="0" distB="0" distL="114300" distR="114300">
            <wp:extent cx="8105140" cy="5731510"/>
            <wp:effectExtent l="0" t="0" r="2540" b="13970"/>
            <wp:docPr id="17" name="图片 17" descr="3、附图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附图_07"/>
                    <pic:cNvPicPr>
                      <a:picLocks noChangeAspect="1"/>
                    </pic:cNvPicPr>
                  </pic:nvPicPr>
                  <pic:blipFill>
                    <a:blip r:embed="rId30"/>
                    <a:stretch>
                      <a:fillRect/>
                    </a:stretch>
                  </pic:blipFill>
                  <pic:spPr>
                    <a:xfrm>
                      <a:off x="0" y="0"/>
                      <a:ext cx="8105140" cy="5731510"/>
                    </a:xfrm>
                    <a:prstGeom prst="rect">
                      <a:avLst/>
                    </a:prstGeom>
                  </pic:spPr>
                </pic:pic>
              </a:graphicData>
            </a:graphic>
          </wp:inline>
        </w:drawing>
      </w:r>
    </w:p>
    <w:p w14:paraId="4D7BC79A">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rPr>
      </w:pPr>
      <w:r>
        <w:rPr>
          <w:rFonts w:hint="eastAsia" w:eastAsia="宋体"/>
          <w:lang w:eastAsia="zh-CN"/>
        </w:rPr>
        <w:drawing>
          <wp:inline distT="0" distB="0" distL="114300" distR="114300">
            <wp:extent cx="6022340" cy="8517890"/>
            <wp:effectExtent l="0" t="0" r="12700" b="1270"/>
            <wp:docPr id="16" name="图片 16" descr="3、附图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附图_08"/>
                    <pic:cNvPicPr>
                      <a:picLocks noChangeAspect="1"/>
                    </pic:cNvPicPr>
                  </pic:nvPicPr>
                  <pic:blipFill>
                    <a:blip r:embed="rId31"/>
                    <a:stretch>
                      <a:fillRect/>
                    </a:stretch>
                  </pic:blipFill>
                  <pic:spPr>
                    <a:xfrm>
                      <a:off x="0" y="0"/>
                      <a:ext cx="6022340" cy="8517890"/>
                    </a:xfrm>
                    <a:prstGeom prst="rect">
                      <a:avLst/>
                    </a:prstGeom>
                  </pic:spPr>
                </pic:pic>
              </a:graphicData>
            </a:graphic>
          </wp:inline>
        </w:drawing>
      </w:r>
      <w:bookmarkStart w:id="17" w:name="_GoBack"/>
      <w:bookmarkEnd w:id="17"/>
    </w:p>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roman"/>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Arial Black">
    <w:panose1 w:val="020B0A04020102020204"/>
    <w:charset w:val="00"/>
    <w:family w:val="swiss"/>
    <w:pitch w:val="default"/>
    <w:sig w:usb0="A00002AF" w:usb1="400078FB" w:usb2="00000000" w:usb3="00000000" w:csb0="6000009F" w:csb1="DFD70000"/>
  </w:font>
  <w:font w:name="Wingdings 2">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7C477">
    <w:pPr>
      <w:pStyle w:val="2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0D263">
    <w:pPr>
      <w:pStyle w:val="24"/>
      <w:framePr w:wrap="around" w:vAnchor="text" w:hAnchor="margin" w:xAlign="center" w:y="1"/>
      <w:rPr>
        <w:rStyle w:val="40"/>
      </w:rPr>
    </w:pPr>
    <w:r>
      <w:fldChar w:fldCharType="begin"/>
    </w:r>
    <w:r>
      <w:rPr>
        <w:rStyle w:val="40"/>
      </w:rPr>
      <w:instrText xml:space="preserve">PAGE  </w:instrText>
    </w:r>
    <w:r>
      <w:fldChar w:fldCharType="end"/>
    </w:r>
  </w:p>
  <w:p w14:paraId="56860AFC">
    <w:pPr>
      <w:pStyle w:val="2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B920F">
    <w:pPr>
      <w:pStyle w:val="24"/>
      <w:ind w:right="360"/>
      <w:jc w:val="both"/>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3D3012">
                          <w:pPr>
                            <w:pStyle w:val="24"/>
                            <w:keepNext w:val="0"/>
                            <w:keepLines w:val="0"/>
                            <w:pageBreakBefore w:val="0"/>
                            <w:widowControl w:val="0"/>
                            <w:kinsoku/>
                            <w:wordWrap/>
                            <w:overflowPunct/>
                            <w:topLinePunct w:val="0"/>
                            <w:bidi w:val="0"/>
                            <w:adjustRightInd w:val="0"/>
                            <w:snapToGrid w:val="0"/>
                            <w:jc w:val="center"/>
                            <w:textAlignment w:val="auto"/>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14:paraId="5B3D3012">
                    <w:pPr>
                      <w:pStyle w:val="24"/>
                      <w:keepNext w:val="0"/>
                      <w:keepLines w:val="0"/>
                      <w:pageBreakBefore w:val="0"/>
                      <w:widowControl w:val="0"/>
                      <w:kinsoku/>
                      <w:wordWrap/>
                      <w:overflowPunct/>
                      <w:topLinePunct w:val="0"/>
                      <w:bidi w:val="0"/>
                      <w:adjustRightInd w:val="0"/>
                      <w:snapToGrid w:val="0"/>
                      <w:jc w:val="center"/>
                      <w:textAlignment w:val="auto"/>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D03EF">
    <w:pPr>
      <w:snapToGrid w:val="0"/>
      <w:spacing w:line="360" w:lineRule="auto"/>
      <w:jc w:val="left"/>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C44F9D">
                          <w:pPr>
                            <w:pStyle w:val="2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14:paraId="23C44F9D">
                    <w:pPr>
                      <w:pStyle w:val="24"/>
                    </w:pPr>
                    <w:r>
                      <w:fldChar w:fldCharType="begin"/>
                    </w:r>
                    <w:r>
                      <w:instrText xml:space="preserve"> PAGE  \* MERGEFORMAT </w:instrText>
                    </w:r>
                    <w:r>
                      <w:fldChar w:fldCharType="separate"/>
                    </w:r>
                    <w:r>
                      <w:t>51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EABCE7"/>
    <w:multiLevelType w:val="singleLevel"/>
    <w:tmpl w:val="A6EABCE7"/>
    <w:lvl w:ilvl="0" w:tentative="0">
      <w:start w:val="1"/>
      <w:numFmt w:val="decimal"/>
      <w:suff w:val="nothing"/>
      <w:lvlText w:val="%1、"/>
      <w:lvlJc w:val="left"/>
      <w:pPr>
        <w:ind w:left="454" w:hanging="454"/>
      </w:pPr>
      <w:rPr>
        <w:rFonts w:hint="default"/>
      </w:rPr>
    </w:lvl>
  </w:abstractNum>
  <w:abstractNum w:abstractNumId="1">
    <w:nsid w:val="AABF3370"/>
    <w:multiLevelType w:val="multilevel"/>
    <w:tmpl w:val="AABF3370"/>
    <w:lvl w:ilvl="0" w:tentative="0">
      <w:start w:val="1"/>
      <w:numFmt w:val="decimal"/>
      <w:suff w:val="space"/>
      <w:lvlText w:val="表1-%1 "/>
      <w:lvlJc w:val="left"/>
      <w:pPr>
        <w:tabs>
          <w:tab w:val="left" w:pos="0"/>
        </w:tabs>
        <w:ind w:left="420" w:hanging="420"/>
      </w:pPr>
      <w:rPr>
        <w:rFonts w:hint="default" w:ascii="Times New Roman" w:hAnsi="Times New Roman" w:eastAsia="宋体" w:cs="Times New Roman"/>
        <w:b/>
        <w:i w:val="0"/>
        <w:caps w:val="0"/>
        <w:strike w:val="0"/>
        <w:dstrike w:val="0"/>
        <w:vanish w:val="0"/>
        <w:sz w:val="24"/>
        <w:szCs w:val="24"/>
        <w:vertAlign w:val="baseline"/>
      </w:rPr>
    </w:lvl>
    <w:lvl w:ilvl="1" w:tentative="0">
      <w:start w:val="1"/>
      <w:numFmt w:val="lowerLetter"/>
      <w:lvlText w:val="%2)"/>
      <w:lvlJc w:val="left"/>
      <w:pPr>
        <w:tabs>
          <w:tab w:val="left" w:pos="420"/>
        </w:tabs>
        <w:ind w:left="840" w:hanging="420"/>
      </w:pPr>
      <w:rPr>
        <w:rFonts w:hint="default"/>
      </w:rPr>
    </w:lvl>
    <w:lvl w:ilvl="2" w:tentative="0">
      <w:start w:val="1"/>
      <w:numFmt w:val="lowerRoman"/>
      <w:lvlText w:val="%3."/>
      <w:lvlJc w:val="right"/>
      <w:pPr>
        <w:ind w:left="1260" w:hanging="420"/>
      </w:pPr>
    </w:lvl>
    <w:lvl w:ilvl="3" w:tentative="0">
      <w:start w:val="1"/>
      <w:numFmt w:val="decimal"/>
      <w:lvlText w:val="4-%4  "/>
      <w:lvlJc w:val="left"/>
      <w:pPr>
        <w:tabs>
          <w:tab w:val="left" w:pos="420"/>
        </w:tabs>
        <w:ind w:left="1680" w:hanging="420"/>
      </w:pPr>
      <w:rPr>
        <w:rFonts w:hint="default"/>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E01C8619"/>
    <w:multiLevelType w:val="multilevel"/>
    <w:tmpl w:val="E01C8619"/>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default"/>
        <w:sz w:val="24"/>
        <w:szCs w:val="24"/>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3">
    <w:nsid w:val="F6ADEDD9"/>
    <w:multiLevelType w:val="multilevel"/>
    <w:tmpl w:val="F6ADEDD9"/>
    <w:lvl w:ilvl="0" w:tentative="0">
      <w:start w:val="1"/>
      <w:numFmt w:val="decimal"/>
      <w:suff w:val="space"/>
      <w:lvlText w:val="表4-%1"/>
      <w:lvlJc w:val="left"/>
      <w:pPr>
        <w:tabs>
          <w:tab w:val="left" w:pos="0"/>
        </w:tabs>
        <w:ind w:left="420" w:hanging="420"/>
      </w:pPr>
      <w:rPr>
        <w:rFonts w:hint="default" w:ascii="Times New Roman" w:hAnsi="Times New Roman" w:eastAsia="宋体" w:cs="Times New Roman"/>
        <w:b/>
        <w:bCs w:val="0"/>
        <w:i w:val="0"/>
        <w:caps w:val="0"/>
        <w:strike w:val="0"/>
        <w:dstrike w:val="0"/>
        <w:vanish w:val="0"/>
        <w:sz w:val="24"/>
        <w:szCs w:val="24"/>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34E0D8A"/>
    <w:multiLevelType w:val="multilevel"/>
    <w:tmpl w:val="034E0D8A"/>
    <w:lvl w:ilvl="0" w:tentative="0">
      <w:start w:val="1"/>
      <w:numFmt w:val="decimal"/>
      <w:suff w:val="space"/>
      <w:lvlText w:val="表3-%1"/>
      <w:lvlJc w:val="left"/>
      <w:pPr>
        <w:tabs>
          <w:tab w:val="left" w:pos="0"/>
        </w:tabs>
        <w:ind w:left="420" w:hanging="420"/>
      </w:pPr>
      <w:rPr>
        <w:rFonts w:hint="default" w:ascii="Times New Roman" w:hAnsi="Times New Roman" w:eastAsia="宋体" w:cs="宋体"/>
        <w:b/>
        <w:i w:val="0"/>
        <w:caps w:val="0"/>
        <w:strike w:val="0"/>
        <w:dstrike w:val="0"/>
        <w:vanish w:val="0"/>
        <w:sz w:val="24"/>
        <w:szCs w:val="24"/>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D625EC6"/>
    <w:multiLevelType w:val="multilevel"/>
    <w:tmpl w:val="1D625EC6"/>
    <w:lvl w:ilvl="0" w:tentative="0">
      <w:start w:val="1"/>
      <w:numFmt w:val="decimal"/>
      <w:pStyle w:val="104"/>
      <w:lvlText w:val="表%1"/>
      <w:lvlJc w:val="left"/>
      <w:pPr>
        <w:ind w:left="1020" w:hanging="420"/>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6">
    <w:nsid w:val="25A7BBE1"/>
    <w:multiLevelType w:val="multilevel"/>
    <w:tmpl w:val="25A7BBE1"/>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pStyle w:val="7"/>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7">
    <w:nsid w:val="32D397D8"/>
    <w:multiLevelType w:val="singleLevel"/>
    <w:tmpl w:val="32D397D8"/>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8">
    <w:nsid w:val="7F68866E"/>
    <w:multiLevelType w:val="multilevel"/>
    <w:tmpl w:val="7F68866E"/>
    <w:lvl w:ilvl="0" w:tentative="0">
      <w:start w:val="1"/>
      <w:numFmt w:val="decimal"/>
      <w:suff w:val="space"/>
      <w:lvlText w:val="表2-%1"/>
      <w:lvlJc w:val="left"/>
      <w:pPr>
        <w:tabs>
          <w:tab w:val="left" w:pos="0"/>
        </w:tabs>
        <w:ind w:left="420" w:hanging="420"/>
      </w:pPr>
      <w:rPr>
        <w:rFonts w:hint="default" w:ascii="Times New Roman" w:hAnsi="Times New Roman" w:eastAsia="宋体" w:cs="宋体"/>
        <w:b/>
        <w:i w:val="0"/>
        <w:caps w:val="0"/>
        <w:strike w:val="0"/>
        <w:dstrike w:val="0"/>
        <w:vanish w:val="0"/>
        <w:sz w:val="24"/>
        <w:szCs w:val="24"/>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7"/>
  </w:num>
  <w:num w:numId="3">
    <w:abstractNumId w:val="5"/>
  </w:num>
  <w:num w:numId="4">
    <w:abstractNumId w:val="0"/>
  </w:num>
  <w:num w:numId="5">
    <w:abstractNumId w:val="1"/>
  </w:num>
  <w:num w:numId="6">
    <w:abstractNumId w:val="8"/>
  </w:num>
  <w:num w:numId="7">
    <w:abstractNumId w:val="4"/>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FhZGY4MjNiNTgwM2M5MTQ3ZmZlYThkYjE0NWE5MzMifQ=="/>
  </w:docVars>
  <w:rsids>
    <w:rsidRoot w:val="00172A27"/>
    <w:rsid w:val="00002AFE"/>
    <w:rsid w:val="00005038"/>
    <w:rsid w:val="000060B3"/>
    <w:rsid w:val="000307E5"/>
    <w:rsid w:val="00032176"/>
    <w:rsid w:val="000353F5"/>
    <w:rsid w:val="0004364B"/>
    <w:rsid w:val="00044A99"/>
    <w:rsid w:val="00044EF2"/>
    <w:rsid w:val="00045FB2"/>
    <w:rsid w:val="00061B1F"/>
    <w:rsid w:val="000733C4"/>
    <w:rsid w:val="00074783"/>
    <w:rsid w:val="0008070B"/>
    <w:rsid w:val="000810AC"/>
    <w:rsid w:val="00081A02"/>
    <w:rsid w:val="00082231"/>
    <w:rsid w:val="000835C8"/>
    <w:rsid w:val="00092D38"/>
    <w:rsid w:val="0009377B"/>
    <w:rsid w:val="000A20C9"/>
    <w:rsid w:val="000B058F"/>
    <w:rsid w:val="000B4467"/>
    <w:rsid w:val="000B4DB9"/>
    <w:rsid w:val="000C09AC"/>
    <w:rsid w:val="000C0EC8"/>
    <w:rsid w:val="000C767F"/>
    <w:rsid w:val="000C7FD5"/>
    <w:rsid w:val="000D5A44"/>
    <w:rsid w:val="000E2DAB"/>
    <w:rsid w:val="000E3ED2"/>
    <w:rsid w:val="000F17E1"/>
    <w:rsid w:val="000F213A"/>
    <w:rsid w:val="001275DF"/>
    <w:rsid w:val="00131F42"/>
    <w:rsid w:val="001357F1"/>
    <w:rsid w:val="00140FA8"/>
    <w:rsid w:val="00142FEB"/>
    <w:rsid w:val="001436DD"/>
    <w:rsid w:val="00143A2D"/>
    <w:rsid w:val="00145A41"/>
    <w:rsid w:val="00151675"/>
    <w:rsid w:val="00157435"/>
    <w:rsid w:val="001711EF"/>
    <w:rsid w:val="0017504D"/>
    <w:rsid w:val="001765F6"/>
    <w:rsid w:val="0017671A"/>
    <w:rsid w:val="00177422"/>
    <w:rsid w:val="001806FA"/>
    <w:rsid w:val="00184590"/>
    <w:rsid w:val="001870D1"/>
    <w:rsid w:val="0018781E"/>
    <w:rsid w:val="001917A6"/>
    <w:rsid w:val="0019262D"/>
    <w:rsid w:val="001A1B35"/>
    <w:rsid w:val="001A48A2"/>
    <w:rsid w:val="001A6F61"/>
    <w:rsid w:val="001B39AE"/>
    <w:rsid w:val="001B421F"/>
    <w:rsid w:val="001B72B8"/>
    <w:rsid w:val="001C69B3"/>
    <w:rsid w:val="001D40A6"/>
    <w:rsid w:val="001D4206"/>
    <w:rsid w:val="001D5595"/>
    <w:rsid w:val="001D7874"/>
    <w:rsid w:val="001D7F22"/>
    <w:rsid w:val="001E7F03"/>
    <w:rsid w:val="001F0F17"/>
    <w:rsid w:val="001F3347"/>
    <w:rsid w:val="001F69E4"/>
    <w:rsid w:val="002125B4"/>
    <w:rsid w:val="00213CF6"/>
    <w:rsid w:val="002141AA"/>
    <w:rsid w:val="002155B8"/>
    <w:rsid w:val="00217608"/>
    <w:rsid w:val="00224839"/>
    <w:rsid w:val="002249B2"/>
    <w:rsid w:val="00226574"/>
    <w:rsid w:val="00226B35"/>
    <w:rsid w:val="002278EC"/>
    <w:rsid w:val="0023280E"/>
    <w:rsid w:val="002377D1"/>
    <w:rsid w:val="002471CC"/>
    <w:rsid w:val="002506BC"/>
    <w:rsid w:val="00254345"/>
    <w:rsid w:val="00264557"/>
    <w:rsid w:val="002652AF"/>
    <w:rsid w:val="00267E02"/>
    <w:rsid w:val="0027512A"/>
    <w:rsid w:val="002805AB"/>
    <w:rsid w:val="00284204"/>
    <w:rsid w:val="00291773"/>
    <w:rsid w:val="00294AE3"/>
    <w:rsid w:val="002A168C"/>
    <w:rsid w:val="002A3DC7"/>
    <w:rsid w:val="002B2AB5"/>
    <w:rsid w:val="002B49E2"/>
    <w:rsid w:val="002B7B00"/>
    <w:rsid w:val="002B7C44"/>
    <w:rsid w:val="002C2B17"/>
    <w:rsid w:val="002D3DD0"/>
    <w:rsid w:val="002E1F3A"/>
    <w:rsid w:val="002E298A"/>
    <w:rsid w:val="002F06EE"/>
    <w:rsid w:val="002F7D2A"/>
    <w:rsid w:val="00301978"/>
    <w:rsid w:val="0030332C"/>
    <w:rsid w:val="003051C2"/>
    <w:rsid w:val="003061E6"/>
    <w:rsid w:val="00312296"/>
    <w:rsid w:val="00314F0E"/>
    <w:rsid w:val="00321D8E"/>
    <w:rsid w:val="00322195"/>
    <w:rsid w:val="00325928"/>
    <w:rsid w:val="00325A40"/>
    <w:rsid w:val="00332863"/>
    <w:rsid w:val="0033684D"/>
    <w:rsid w:val="00337B42"/>
    <w:rsid w:val="00341B42"/>
    <w:rsid w:val="00342422"/>
    <w:rsid w:val="0034348F"/>
    <w:rsid w:val="003543CB"/>
    <w:rsid w:val="00356653"/>
    <w:rsid w:val="0035743F"/>
    <w:rsid w:val="00357BE2"/>
    <w:rsid w:val="0036170C"/>
    <w:rsid w:val="00366E0F"/>
    <w:rsid w:val="00377076"/>
    <w:rsid w:val="00381A72"/>
    <w:rsid w:val="00384676"/>
    <w:rsid w:val="00390857"/>
    <w:rsid w:val="00390D55"/>
    <w:rsid w:val="00394A12"/>
    <w:rsid w:val="003A4BF3"/>
    <w:rsid w:val="003B420D"/>
    <w:rsid w:val="003C6C16"/>
    <w:rsid w:val="003D794D"/>
    <w:rsid w:val="003E3058"/>
    <w:rsid w:val="003E76A9"/>
    <w:rsid w:val="003F0809"/>
    <w:rsid w:val="003F6A8C"/>
    <w:rsid w:val="003F755C"/>
    <w:rsid w:val="00406F01"/>
    <w:rsid w:val="00415E49"/>
    <w:rsid w:val="00416D50"/>
    <w:rsid w:val="00416FD5"/>
    <w:rsid w:val="00417772"/>
    <w:rsid w:val="004179D9"/>
    <w:rsid w:val="00420E6A"/>
    <w:rsid w:val="004245C1"/>
    <w:rsid w:val="00425A9E"/>
    <w:rsid w:val="00426D6B"/>
    <w:rsid w:val="00431E6C"/>
    <w:rsid w:val="00432E34"/>
    <w:rsid w:val="00433AD4"/>
    <w:rsid w:val="00433CE7"/>
    <w:rsid w:val="00452738"/>
    <w:rsid w:val="00455FA5"/>
    <w:rsid w:val="00456091"/>
    <w:rsid w:val="00457AC8"/>
    <w:rsid w:val="00466321"/>
    <w:rsid w:val="00480B3F"/>
    <w:rsid w:val="00484B9B"/>
    <w:rsid w:val="004855F6"/>
    <w:rsid w:val="0048661E"/>
    <w:rsid w:val="00486F44"/>
    <w:rsid w:val="00494670"/>
    <w:rsid w:val="004973A4"/>
    <w:rsid w:val="004A1B63"/>
    <w:rsid w:val="004A3823"/>
    <w:rsid w:val="004A72FD"/>
    <w:rsid w:val="004B2E6F"/>
    <w:rsid w:val="004C113F"/>
    <w:rsid w:val="004C3328"/>
    <w:rsid w:val="004D7CEF"/>
    <w:rsid w:val="004E6946"/>
    <w:rsid w:val="004F1AD8"/>
    <w:rsid w:val="004F2E41"/>
    <w:rsid w:val="005039CB"/>
    <w:rsid w:val="0050558F"/>
    <w:rsid w:val="00506286"/>
    <w:rsid w:val="005073BD"/>
    <w:rsid w:val="00510813"/>
    <w:rsid w:val="00511990"/>
    <w:rsid w:val="00511DE0"/>
    <w:rsid w:val="00514870"/>
    <w:rsid w:val="00514B9B"/>
    <w:rsid w:val="00517F02"/>
    <w:rsid w:val="00524303"/>
    <w:rsid w:val="005245FB"/>
    <w:rsid w:val="005258A2"/>
    <w:rsid w:val="00530742"/>
    <w:rsid w:val="005401AE"/>
    <w:rsid w:val="00542E07"/>
    <w:rsid w:val="00545424"/>
    <w:rsid w:val="0054623C"/>
    <w:rsid w:val="005506FF"/>
    <w:rsid w:val="00554A7B"/>
    <w:rsid w:val="0055572C"/>
    <w:rsid w:val="0056106A"/>
    <w:rsid w:val="005720AE"/>
    <w:rsid w:val="00580DC4"/>
    <w:rsid w:val="005819C6"/>
    <w:rsid w:val="00582193"/>
    <w:rsid w:val="00585074"/>
    <w:rsid w:val="00594D77"/>
    <w:rsid w:val="005969E4"/>
    <w:rsid w:val="005A06B7"/>
    <w:rsid w:val="005A0874"/>
    <w:rsid w:val="005A1435"/>
    <w:rsid w:val="005A1759"/>
    <w:rsid w:val="005A68A7"/>
    <w:rsid w:val="005C2279"/>
    <w:rsid w:val="005D0D20"/>
    <w:rsid w:val="005D36AB"/>
    <w:rsid w:val="005E6BC9"/>
    <w:rsid w:val="005F68FC"/>
    <w:rsid w:val="0060755B"/>
    <w:rsid w:val="00617CC3"/>
    <w:rsid w:val="006377A6"/>
    <w:rsid w:val="00637A3D"/>
    <w:rsid w:val="006411EF"/>
    <w:rsid w:val="0065146E"/>
    <w:rsid w:val="00666081"/>
    <w:rsid w:val="006748B8"/>
    <w:rsid w:val="006775C3"/>
    <w:rsid w:val="006911F9"/>
    <w:rsid w:val="0069207C"/>
    <w:rsid w:val="0069290A"/>
    <w:rsid w:val="00692CE2"/>
    <w:rsid w:val="0069775A"/>
    <w:rsid w:val="00697813"/>
    <w:rsid w:val="006A3EE8"/>
    <w:rsid w:val="006A72BF"/>
    <w:rsid w:val="006B03F2"/>
    <w:rsid w:val="006B37DC"/>
    <w:rsid w:val="006B4F68"/>
    <w:rsid w:val="006C0592"/>
    <w:rsid w:val="006C272E"/>
    <w:rsid w:val="006C5479"/>
    <w:rsid w:val="006C6C1E"/>
    <w:rsid w:val="006D13B5"/>
    <w:rsid w:val="006E12FF"/>
    <w:rsid w:val="006E2DF4"/>
    <w:rsid w:val="006E2FC4"/>
    <w:rsid w:val="006E3432"/>
    <w:rsid w:val="006E4133"/>
    <w:rsid w:val="006E607E"/>
    <w:rsid w:val="006F182A"/>
    <w:rsid w:val="00706C5D"/>
    <w:rsid w:val="0070759D"/>
    <w:rsid w:val="00710BD1"/>
    <w:rsid w:val="00716070"/>
    <w:rsid w:val="00732922"/>
    <w:rsid w:val="00733E26"/>
    <w:rsid w:val="0075162E"/>
    <w:rsid w:val="00754034"/>
    <w:rsid w:val="00756356"/>
    <w:rsid w:val="00756556"/>
    <w:rsid w:val="007618C4"/>
    <w:rsid w:val="00767980"/>
    <w:rsid w:val="00770424"/>
    <w:rsid w:val="00770B19"/>
    <w:rsid w:val="0077463F"/>
    <w:rsid w:val="007760BB"/>
    <w:rsid w:val="007836EA"/>
    <w:rsid w:val="00784CDA"/>
    <w:rsid w:val="007906C4"/>
    <w:rsid w:val="00792606"/>
    <w:rsid w:val="007940EA"/>
    <w:rsid w:val="007967E8"/>
    <w:rsid w:val="007A2170"/>
    <w:rsid w:val="007A22BF"/>
    <w:rsid w:val="007A3323"/>
    <w:rsid w:val="007B0F0D"/>
    <w:rsid w:val="007B72B8"/>
    <w:rsid w:val="007B7A58"/>
    <w:rsid w:val="007C21B5"/>
    <w:rsid w:val="007D2EB4"/>
    <w:rsid w:val="007D514F"/>
    <w:rsid w:val="007E4BD2"/>
    <w:rsid w:val="007F3722"/>
    <w:rsid w:val="00801393"/>
    <w:rsid w:val="00802F88"/>
    <w:rsid w:val="0081293E"/>
    <w:rsid w:val="00815465"/>
    <w:rsid w:val="00816543"/>
    <w:rsid w:val="00817E9A"/>
    <w:rsid w:val="008306BD"/>
    <w:rsid w:val="00831A80"/>
    <w:rsid w:val="00833743"/>
    <w:rsid w:val="008340A4"/>
    <w:rsid w:val="0084392A"/>
    <w:rsid w:val="00854AA9"/>
    <w:rsid w:val="00865B03"/>
    <w:rsid w:val="0087135F"/>
    <w:rsid w:val="00872D94"/>
    <w:rsid w:val="00880364"/>
    <w:rsid w:val="00891592"/>
    <w:rsid w:val="00891E9E"/>
    <w:rsid w:val="00892839"/>
    <w:rsid w:val="008A2F68"/>
    <w:rsid w:val="008A6F2D"/>
    <w:rsid w:val="008B1576"/>
    <w:rsid w:val="008B4FA6"/>
    <w:rsid w:val="008B5282"/>
    <w:rsid w:val="008B7C17"/>
    <w:rsid w:val="008C2D01"/>
    <w:rsid w:val="008C40E6"/>
    <w:rsid w:val="008D0F7A"/>
    <w:rsid w:val="008D68E4"/>
    <w:rsid w:val="008E0506"/>
    <w:rsid w:val="008E0CFF"/>
    <w:rsid w:val="008E1EDA"/>
    <w:rsid w:val="008E24DE"/>
    <w:rsid w:val="008E5D6B"/>
    <w:rsid w:val="008E76F0"/>
    <w:rsid w:val="008F15FE"/>
    <w:rsid w:val="008F2B8E"/>
    <w:rsid w:val="008F2D29"/>
    <w:rsid w:val="008F5187"/>
    <w:rsid w:val="008F60D8"/>
    <w:rsid w:val="00902727"/>
    <w:rsid w:val="0090312B"/>
    <w:rsid w:val="00904609"/>
    <w:rsid w:val="0091736D"/>
    <w:rsid w:val="0093037A"/>
    <w:rsid w:val="0094154D"/>
    <w:rsid w:val="0095155F"/>
    <w:rsid w:val="00954429"/>
    <w:rsid w:val="009563CE"/>
    <w:rsid w:val="009634C8"/>
    <w:rsid w:val="00971E93"/>
    <w:rsid w:val="00976328"/>
    <w:rsid w:val="0097680D"/>
    <w:rsid w:val="00982438"/>
    <w:rsid w:val="0098404C"/>
    <w:rsid w:val="00985283"/>
    <w:rsid w:val="00992BB5"/>
    <w:rsid w:val="00995992"/>
    <w:rsid w:val="009A03E5"/>
    <w:rsid w:val="009A0F3B"/>
    <w:rsid w:val="009A1BB4"/>
    <w:rsid w:val="009A2628"/>
    <w:rsid w:val="009A3200"/>
    <w:rsid w:val="009A4EC8"/>
    <w:rsid w:val="009A73CD"/>
    <w:rsid w:val="009B0897"/>
    <w:rsid w:val="009B0F38"/>
    <w:rsid w:val="009B7BD9"/>
    <w:rsid w:val="009C1B10"/>
    <w:rsid w:val="009C320D"/>
    <w:rsid w:val="009C7A2F"/>
    <w:rsid w:val="009C7DD5"/>
    <w:rsid w:val="009D0EA3"/>
    <w:rsid w:val="009D2A6E"/>
    <w:rsid w:val="009E1E2A"/>
    <w:rsid w:val="009E227D"/>
    <w:rsid w:val="009E5019"/>
    <w:rsid w:val="009F2C59"/>
    <w:rsid w:val="00A0083B"/>
    <w:rsid w:val="00A04F1B"/>
    <w:rsid w:val="00A0501B"/>
    <w:rsid w:val="00A14947"/>
    <w:rsid w:val="00A20A1A"/>
    <w:rsid w:val="00A32A83"/>
    <w:rsid w:val="00A368DB"/>
    <w:rsid w:val="00A423AA"/>
    <w:rsid w:val="00A53EC6"/>
    <w:rsid w:val="00A55C0F"/>
    <w:rsid w:val="00A661AC"/>
    <w:rsid w:val="00A67FF4"/>
    <w:rsid w:val="00A8713F"/>
    <w:rsid w:val="00A90BA1"/>
    <w:rsid w:val="00A97A9A"/>
    <w:rsid w:val="00AA0671"/>
    <w:rsid w:val="00AA2531"/>
    <w:rsid w:val="00AB11D6"/>
    <w:rsid w:val="00AB1E09"/>
    <w:rsid w:val="00AB5330"/>
    <w:rsid w:val="00AB7747"/>
    <w:rsid w:val="00AB7A64"/>
    <w:rsid w:val="00AC14CE"/>
    <w:rsid w:val="00AC2A56"/>
    <w:rsid w:val="00AD055E"/>
    <w:rsid w:val="00AD177C"/>
    <w:rsid w:val="00AD47A7"/>
    <w:rsid w:val="00AE6DC2"/>
    <w:rsid w:val="00AF0CBF"/>
    <w:rsid w:val="00AF257F"/>
    <w:rsid w:val="00AF33CF"/>
    <w:rsid w:val="00AF4D50"/>
    <w:rsid w:val="00AF6179"/>
    <w:rsid w:val="00B02EE6"/>
    <w:rsid w:val="00B03AD7"/>
    <w:rsid w:val="00B1295A"/>
    <w:rsid w:val="00B15EFF"/>
    <w:rsid w:val="00B1687F"/>
    <w:rsid w:val="00B17193"/>
    <w:rsid w:val="00B20A45"/>
    <w:rsid w:val="00B22C5C"/>
    <w:rsid w:val="00B24F30"/>
    <w:rsid w:val="00B30796"/>
    <w:rsid w:val="00B31ABF"/>
    <w:rsid w:val="00B33BE3"/>
    <w:rsid w:val="00B406C6"/>
    <w:rsid w:val="00B43E81"/>
    <w:rsid w:val="00B53B5D"/>
    <w:rsid w:val="00B54AE9"/>
    <w:rsid w:val="00B6055E"/>
    <w:rsid w:val="00B61249"/>
    <w:rsid w:val="00B6317D"/>
    <w:rsid w:val="00B67416"/>
    <w:rsid w:val="00B74AC6"/>
    <w:rsid w:val="00B7723F"/>
    <w:rsid w:val="00B80534"/>
    <w:rsid w:val="00B8433C"/>
    <w:rsid w:val="00B87491"/>
    <w:rsid w:val="00B87B84"/>
    <w:rsid w:val="00B93841"/>
    <w:rsid w:val="00B977F9"/>
    <w:rsid w:val="00BA0326"/>
    <w:rsid w:val="00BA1A55"/>
    <w:rsid w:val="00BA29E9"/>
    <w:rsid w:val="00BA7142"/>
    <w:rsid w:val="00BA7975"/>
    <w:rsid w:val="00BB1A04"/>
    <w:rsid w:val="00BB237C"/>
    <w:rsid w:val="00BB41A3"/>
    <w:rsid w:val="00BC32DC"/>
    <w:rsid w:val="00BC335B"/>
    <w:rsid w:val="00BC35B6"/>
    <w:rsid w:val="00BC57CD"/>
    <w:rsid w:val="00BD1B51"/>
    <w:rsid w:val="00BD2E26"/>
    <w:rsid w:val="00BD4596"/>
    <w:rsid w:val="00BE0F79"/>
    <w:rsid w:val="00BE1405"/>
    <w:rsid w:val="00BE312D"/>
    <w:rsid w:val="00BE6468"/>
    <w:rsid w:val="00BF0D76"/>
    <w:rsid w:val="00BF1C20"/>
    <w:rsid w:val="00BF4F7E"/>
    <w:rsid w:val="00C00FF3"/>
    <w:rsid w:val="00C10578"/>
    <w:rsid w:val="00C12C39"/>
    <w:rsid w:val="00C135BC"/>
    <w:rsid w:val="00C15C95"/>
    <w:rsid w:val="00C2596A"/>
    <w:rsid w:val="00C27537"/>
    <w:rsid w:val="00C316E5"/>
    <w:rsid w:val="00C328FE"/>
    <w:rsid w:val="00C33507"/>
    <w:rsid w:val="00C40AB8"/>
    <w:rsid w:val="00C4409D"/>
    <w:rsid w:val="00C44E72"/>
    <w:rsid w:val="00C45A06"/>
    <w:rsid w:val="00C46383"/>
    <w:rsid w:val="00C47E5B"/>
    <w:rsid w:val="00C61E4B"/>
    <w:rsid w:val="00C64BFF"/>
    <w:rsid w:val="00C704E9"/>
    <w:rsid w:val="00C763C9"/>
    <w:rsid w:val="00C80057"/>
    <w:rsid w:val="00C82232"/>
    <w:rsid w:val="00C82913"/>
    <w:rsid w:val="00C857CF"/>
    <w:rsid w:val="00C94CF8"/>
    <w:rsid w:val="00C972B1"/>
    <w:rsid w:val="00CA0FAF"/>
    <w:rsid w:val="00CA2CCE"/>
    <w:rsid w:val="00CA43FD"/>
    <w:rsid w:val="00CA7EEA"/>
    <w:rsid w:val="00CA7EF8"/>
    <w:rsid w:val="00CC489B"/>
    <w:rsid w:val="00CC7D8E"/>
    <w:rsid w:val="00CD2BCD"/>
    <w:rsid w:val="00CD3A4C"/>
    <w:rsid w:val="00CE10E9"/>
    <w:rsid w:val="00CE2910"/>
    <w:rsid w:val="00CE2E3A"/>
    <w:rsid w:val="00CE5393"/>
    <w:rsid w:val="00CE59DD"/>
    <w:rsid w:val="00CE72AE"/>
    <w:rsid w:val="00CF36BE"/>
    <w:rsid w:val="00CF6000"/>
    <w:rsid w:val="00D003F3"/>
    <w:rsid w:val="00D0364F"/>
    <w:rsid w:val="00D06834"/>
    <w:rsid w:val="00D308ED"/>
    <w:rsid w:val="00D30F6B"/>
    <w:rsid w:val="00D36D86"/>
    <w:rsid w:val="00D37F59"/>
    <w:rsid w:val="00D413F0"/>
    <w:rsid w:val="00D428AA"/>
    <w:rsid w:val="00D50A34"/>
    <w:rsid w:val="00D53EFA"/>
    <w:rsid w:val="00D600F3"/>
    <w:rsid w:val="00D6180B"/>
    <w:rsid w:val="00D94668"/>
    <w:rsid w:val="00D94A7C"/>
    <w:rsid w:val="00D95896"/>
    <w:rsid w:val="00DA56A6"/>
    <w:rsid w:val="00DA7D8C"/>
    <w:rsid w:val="00DB2906"/>
    <w:rsid w:val="00DB2983"/>
    <w:rsid w:val="00DB4BD3"/>
    <w:rsid w:val="00DB55D6"/>
    <w:rsid w:val="00DB7697"/>
    <w:rsid w:val="00DC1257"/>
    <w:rsid w:val="00DC1EED"/>
    <w:rsid w:val="00DC3DC0"/>
    <w:rsid w:val="00DC5B2B"/>
    <w:rsid w:val="00DC6864"/>
    <w:rsid w:val="00DD318D"/>
    <w:rsid w:val="00DF2E12"/>
    <w:rsid w:val="00DF514A"/>
    <w:rsid w:val="00DF6690"/>
    <w:rsid w:val="00DF6804"/>
    <w:rsid w:val="00E02005"/>
    <w:rsid w:val="00E034CC"/>
    <w:rsid w:val="00E0358D"/>
    <w:rsid w:val="00E04323"/>
    <w:rsid w:val="00E070A2"/>
    <w:rsid w:val="00E16DE5"/>
    <w:rsid w:val="00E212B8"/>
    <w:rsid w:val="00E2656A"/>
    <w:rsid w:val="00E3744F"/>
    <w:rsid w:val="00E412D0"/>
    <w:rsid w:val="00E4294C"/>
    <w:rsid w:val="00E43B73"/>
    <w:rsid w:val="00E54D3F"/>
    <w:rsid w:val="00E56322"/>
    <w:rsid w:val="00E60982"/>
    <w:rsid w:val="00E62C62"/>
    <w:rsid w:val="00E64B2B"/>
    <w:rsid w:val="00E654C1"/>
    <w:rsid w:val="00E65D97"/>
    <w:rsid w:val="00E6730A"/>
    <w:rsid w:val="00E72A5A"/>
    <w:rsid w:val="00E73354"/>
    <w:rsid w:val="00E743DE"/>
    <w:rsid w:val="00E836E1"/>
    <w:rsid w:val="00E9242D"/>
    <w:rsid w:val="00EA2577"/>
    <w:rsid w:val="00EB5255"/>
    <w:rsid w:val="00EB5C47"/>
    <w:rsid w:val="00EB6149"/>
    <w:rsid w:val="00EC0F46"/>
    <w:rsid w:val="00ED0639"/>
    <w:rsid w:val="00EF4755"/>
    <w:rsid w:val="00EF7135"/>
    <w:rsid w:val="00F027DB"/>
    <w:rsid w:val="00F03EDA"/>
    <w:rsid w:val="00F058A0"/>
    <w:rsid w:val="00F05DE7"/>
    <w:rsid w:val="00F10001"/>
    <w:rsid w:val="00F14A7A"/>
    <w:rsid w:val="00F1799F"/>
    <w:rsid w:val="00F22985"/>
    <w:rsid w:val="00F23D25"/>
    <w:rsid w:val="00F319F6"/>
    <w:rsid w:val="00F3383E"/>
    <w:rsid w:val="00F465A7"/>
    <w:rsid w:val="00F50B7C"/>
    <w:rsid w:val="00F550E6"/>
    <w:rsid w:val="00F60B1B"/>
    <w:rsid w:val="00F66D34"/>
    <w:rsid w:val="00F74345"/>
    <w:rsid w:val="00F77CBB"/>
    <w:rsid w:val="00F80A0A"/>
    <w:rsid w:val="00F82B19"/>
    <w:rsid w:val="00F909E4"/>
    <w:rsid w:val="00F9212D"/>
    <w:rsid w:val="00F92150"/>
    <w:rsid w:val="00F925C8"/>
    <w:rsid w:val="00F953B6"/>
    <w:rsid w:val="00F965DA"/>
    <w:rsid w:val="00FA406A"/>
    <w:rsid w:val="00FB503A"/>
    <w:rsid w:val="00FB516C"/>
    <w:rsid w:val="00FB5892"/>
    <w:rsid w:val="00FC38D7"/>
    <w:rsid w:val="00FD0236"/>
    <w:rsid w:val="00FD18F4"/>
    <w:rsid w:val="00FD2D59"/>
    <w:rsid w:val="00FD54DB"/>
    <w:rsid w:val="00FD619F"/>
    <w:rsid w:val="00FE0A87"/>
    <w:rsid w:val="00FF1BD9"/>
    <w:rsid w:val="010B22B0"/>
    <w:rsid w:val="01114588"/>
    <w:rsid w:val="01176EA7"/>
    <w:rsid w:val="011B5BED"/>
    <w:rsid w:val="01290F7E"/>
    <w:rsid w:val="012B68C7"/>
    <w:rsid w:val="012D2227"/>
    <w:rsid w:val="013637D1"/>
    <w:rsid w:val="013C690E"/>
    <w:rsid w:val="01415CD2"/>
    <w:rsid w:val="014337F8"/>
    <w:rsid w:val="014B08FF"/>
    <w:rsid w:val="014B158E"/>
    <w:rsid w:val="01536131"/>
    <w:rsid w:val="0159126E"/>
    <w:rsid w:val="015D1E09"/>
    <w:rsid w:val="016B6FCE"/>
    <w:rsid w:val="016C0FA1"/>
    <w:rsid w:val="01814321"/>
    <w:rsid w:val="018A1427"/>
    <w:rsid w:val="018C33F1"/>
    <w:rsid w:val="019359AC"/>
    <w:rsid w:val="019B3634"/>
    <w:rsid w:val="019D55FE"/>
    <w:rsid w:val="019F1377"/>
    <w:rsid w:val="01A87AFF"/>
    <w:rsid w:val="01AC5F3E"/>
    <w:rsid w:val="01B666C0"/>
    <w:rsid w:val="01BF37C7"/>
    <w:rsid w:val="01C25065"/>
    <w:rsid w:val="01CF1530"/>
    <w:rsid w:val="01DD3C4D"/>
    <w:rsid w:val="01E274B5"/>
    <w:rsid w:val="01F571E8"/>
    <w:rsid w:val="01F6218C"/>
    <w:rsid w:val="01F9035B"/>
    <w:rsid w:val="02145195"/>
    <w:rsid w:val="02160F0D"/>
    <w:rsid w:val="021745FA"/>
    <w:rsid w:val="02182ED7"/>
    <w:rsid w:val="02251150"/>
    <w:rsid w:val="022C0730"/>
    <w:rsid w:val="022C24DE"/>
    <w:rsid w:val="0232455F"/>
    <w:rsid w:val="02421D02"/>
    <w:rsid w:val="024535A0"/>
    <w:rsid w:val="024737BC"/>
    <w:rsid w:val="024912E2"/>
    <w:rsid w:val="024E06A7"/>
    <w:rsid w:val="0250441F"/>
    <w:rsid w:val="02697903"/>
    <w:rsid w:val="027A76EE"/>
    <w:rsid w:val="027D0F8C"/>
    <w:rsid w:val="027D2D3A"/>
    <w:rsid w:val="027D71DE"/>
    <w:rsid w:val="029C58B6"/>
    <w:rsid w:val="02A12ECC"/>
    <w:rsid w:val="02A744B2"/>
    <w:rsid w:val="02A8425B"/>
    <w:rsid w:val="02AB3D56"/>
    <w:rsid w:val="02AD6017"/>
    <w:rsid w:val="02AD7B3D"/>
    <w:rsid w:val="02B349AE"/>
    <w:rsid w:val="02B40E52"/>
    <w:rsid w:val="02B56978"/>
    <w:rsid w:val="02B7517C"/>
    <w:rsid w:val="02C32E43"/>
    <w:rsid w:val="02CF7A3A"/>
    <w:rsid w:val="02D037B2"/>
    <w:rsid w:val="02D36DFE"/>
    <w:rsid w:val="02D54924"/>
    <w:rsid w:val="02DC2156"/>
    <w:rsid w:val="02EA7AB7"/>
    <w:rsid w:val="02F079B0"/>
    <w:rsid w:val="02F96569"/>
    <w:rsid w:val="02FA25DD"/>
    <w:rsid w:val="0306072C"/>
    <w:rsid w:val="03082F4B"/>
    <w:rsid w:val="03092820"/>
    <w:rsid w:val="030D0562"/>
    <w:rsid w:val="030E7E36"/>
    <w:rsid w:val="030F2F39"/>
    <w:rsid w:val="031511C4"/>
    <w:rsid w:val="031E62CB"/>
    <w:rsid w:val="03265180"/>
    <w:rsid w:val="032A4C70"/>
    <w:rsid w:val="03416D78"/>
    <w:rsid w:val="034D095E"/>
    <w:rsid w:val="03541CED"/>
    <w:rsid w:val="035937A7"/>
    <w:rsid w:val="035C6DF3"/>
    <w:rsid w:val="03655CA8"/>
    <w:rsid w:val="03665A49"/>
    <w:rsid w:val="037800D1"/>
    <w:rsid w:val="037E320E"/>
    <w:rsid w:val="03800D34"/>
    <w:rsid w:val="038B0293"/>
    <w:rsid w:val="038B1A01"/>
    <w:rsid w:val="038D51FF"/>
    <w:rsid w:val="03A2514E"/>
    <w:rsid w:val="03AA4003"/>
    <w:rsid w:val="03AB14E4"/>
    <w:rsid w:val="03C230FA"/>
    <w:rsid w:val="03CF75C5"/>
    <w:rsid w:val="03D1158F"/>
    <w:rsid w:val="03D35490"/>
    <w:rsid w:val="03E77005"/>
    <w:rsid w:val="03EA7B21"/>
    <w:rsid w:val="03EC0177"/>
    <w:rsid w:val="03EC63C9"/>
    <w:rsid w:val="03EF7C67"/>
    <w:rsid w:val="03FE7EAB"/>
    <w:rsid w:val="0405792C"/>
    <w:rsid w:val="04096F7B"/>
    <w:rsid w:val="040E7E05"/>
    <w:rsid w:val="0411355C"/>
    <w:rsid w:val="04114082"/>
    <w:rsid w:val="041A2F36"/>
    <w:rsid w:val="04245B63"/>
    <w:rsid w:val="042B1481"/>
    <w:rsid w:val="042C4A18"/>
    <w:rsid w:val="04351B1E"/>
    <w:rsid w:val="043560BB"/>
    <w:rsid w:val="043B2EAD"/>
    <w:rsid w:val="043D6C25"/>
    <w:rsid w:val="04410000"/>
    <w:rsid w:val="04463D2B"/>
    <w:rsid w:val="044D7F67"/>
    <w:rsid w:val="045448AA"/>
    <w:rsid w:val="04550780"/>
    <w:rsid w:val="04646A1B"/>
    <w:rsid w:val="046C12B8"/>
    <w:rsid w:val="046F61E6"/>
    <w:rsid w:val="047168CE"/>
    <w:rsid w:val="047C5040"/>
    <w:rsid w:val="048D2C9E"/>
    <w:rsid w:val="048D43A6"/>
    <w:rsid w:val="048D6A34"/>
    <w:rsid w:val="04943389"/>
    <w:rsid w:val="04992949"/>
    <w:rsid w:val="049A7BD3"/>
    <w:rsid w:val="049D3B67"/>
    <w:rsid w:val="04A942BA"/>
    <w:rsid w:val="04AB1DE0"/>
    <w:rsid w:val="04B7582F"/>
    <w:rsid w:val="04BB2D87"/>
    <w:rsid w:val="04BD38C2"/>
    <w:rsid w:val="04C410F4"/>
    <w:rsid w:val="04EE7F1F"/>
    <w:rsid w:val="05045994"/>
    <w:rsid w:val="05085485"/>
    <w:rsid w:val="05092FAB"/>
    <w:rsid w:val="050D5672"/>
    <w:rsid w:val="051756C8"/>
    <w:rsid w:val="0525745D"/>
    <w:rsid w:val="052A4987"/>
    <w:rsid w:val="0532605E"/>
    <w:rsid w:val="0539563E"/>
    <w:rsid w:val="053B461E"/>
    <w:rsid w:val="053C6EDC"/>
    <w:rsid w:val="054162A1"/>
    <w:rsid w:val="05445D91"/>
    <w:rsid w:val="054933A7"/>
    <w:rsid w:val="054D2E98"/>
    <w:rsid w:val="05535400"/>
    <w:rsid w:val="05597A8E"/>
    <w:rsid w:val="05612578"/>
    <w:rsid w:val="05654685"/>
    <w:rsid w:val="05656433"/>
    <w:rsid w:val="05834B0B"/>
    <w:rsid w:val="058A5E9A"/>
    <w:rsid w:val="05937215"/>
    <w:rsid w:val="05946677"/>
    <w:rsid w:val="059E0FBF"/>
    <w:rsid w:val="05AB7BBE"/>
    <w:rsid w:val="05B922DB"/>
    <w:rsid w:val="05BD626F"/>
    <w:rsid w:val="05C23886"/>
    <w:rsid w:val="05DB66F5"/>
    <w:rsid w:val="05DE61E6"/>
    <w:rsid w:val="05E11832"/>
    <w:rsid w:val="05E409FA"/>
    <w:rsid w:val="05F257ED"/>
    <w:rsid w:val="05F83EAE"/>
    <w:rsid w:val="05F9301F"/>
    <w:rsid w:val="05FA6C8E"/>
    <w:rsid w:val="06020126"/>
    <w:rsid w:val="06122156"/>
    <w:rsid w:val="06135E8F"/>
    <w:rsid w:val="06163BD1"/>
    <w:rsid w:val="0616772D"/>
    <w:rsid w:val="0622219B"/>
    <w:rsid w:val="062260D2"/>
    <w:rsid w:val="06296002"/>
    <w:rsid w:val="062F259D"/>
    <w:rsid w:val="06314567"/>
    <w:rsid w:val="06367DD0"/>
    <w:rsid w:val="063C4EBD"/>
    <w:rsid w:val="063E7D85"/>
    <w:rsid w:val="06426774"/>
    <w:rsid w:val="0648365F"/>
    <w:rsid w:val="064B6477"/>
    <w:rsid w:val="06562220"/>
    <w:rsid w:val="065A5D4C"/>
    <w:rsid w:val="065B5A88"/>
    <w:rsid w:val="06605FD1"/>
    <w:rsid w:val="066761DB"/>
    <w:rsid w:val="06744454"/>
    <w:rsid w:val="067A5F0E"/>
    <w:rsid w:val="067C6A19"/>
    <w:rsid w:val="068619EB"/>
    <w:rsid w:val="068943A3"/>
    <w:rsid w:val="068D7EA2"/>
    <w:rsid w:val="06936FD0"/>
    <w:rsid w:val="0696261C"/>
    <w:rsid w:val="06976AC0"/>
    <w:rsid w:val="06986394"/>
    <w:rsid w:val="069E6CDB"/>
    <w:rsid w:val="06A91BE8"/>
    <w:rsid w:val="06BA27AF"/>
    <w:rsid w:val="06C1165B"/>
    <w:rsid w:val="06CE24BC"/>
    <w:rsid w:val="06EC66E0"/>
    <w:rsid w:val="06F51A39"/>
    <w:rsid w:val="06F55595"/>
    <w:rsid w:val="06F814E9"/>
    <w:rsid w:val="06FA704F"/>
    <w:rsid w:val="07027CB2"/>
    <w:rsid w:val="070D6D82"/>
    <w:rsid w:val="0712371A"/>
    <w:rsid w:val="071F1BF8"/>
    <w:rsid w:val="071F6AB6"/>
    <w:rsid w:val="072145DC"/>
    <w:rsid w:val="07256B80"/>
    <w:rsid w:val="07283BBC"/>
    <w:rsid w:val="07293586"/>
    <w:rsid w:val="07295285"/>
    <w:rsid w:val="0730481F"/>
    <w:rsid w:val="07372051"/>
    <w:rsid w:val="073F4A62"/>
    <w:rsid w:val="074B59C8"/>
    <w:rsid w:val="074B78AB"/>
    <w:rsid w:val="074F1551"/>
    <w:rsid w:val="074F739B"/>
    <w:rsid w:val="07554285"/>
    <w:rsid w:val="07630A99"/>
    <w:rsid w:val="07636392"/>
    <w:rsid w:val="07663CAF"/>
    <w:rsid w:val="0767791B"/>
    <w:rsid w:val="07770C56"/>
    <w:rsid w:val="077C1812"/>
    <w:rsid w:val="077C680D"/>
    <w:rsid w:val="07807554"/>
    <w:rsid w:val="078A03D3"/>
    <w:rsid w:val="0793294D"/>
    <w:rsid w:val="07960F1B"/>
    <w:rsid w:val="079B4A80"/>
    <w:rsid w:val="079C0106"/>
    <w:rsid w:val="07A022D1"/>
    <w:rsid w:val="07AC659B"/>
    <w:rsid w:val="07B40FAC"/>
    <w:rsid w:val="07B45450"/>
    <w:rsid w:val="07BB67DE"/>
    <w:rsid w:val="07C32889"/>
    <w:rsid w:val="07CD5B53"/>
    <w:rsid w:val="07D23B28"/>
    <w:rsid w:val="07E21FBD"/>
    <w:rsid w:val="07EA4B5E"/>
    <w:rsid w:val="07EE7ED6"/>
    <w:rsid w:val="08001B4A"/>
    <w:rsid w:val="08065580"/>
    <w:rsid w:val="080F2686"/>
    <w:rsid w:val="08122176"/>
    <w:rsid w:val="08147C9D"/>
    <w:rsid w:val="08151A69"/>
    <w:rsid w:val="081E0B1B"/>
    <w:rsid w:val="08236132"/>
    <w:rsid w:val="08314CF2"/>
    <w:rsid w:val="08444A26"/>
    <w:rsid w:val="08471E20"/>
    <w:rsid w:val="085207C5"/>
    <w:rsid w:val="08555E8D"/>
    <w:rsid w:val="085F24A0"/>
    <w:rsid w:val="08713D58"/>
    <w:rsid w:val="08752E31"/>
    <w:rsid w:val="087C3598"/>
    <w:rsid w:val="087D5842"/>
    <w:rsid w:val="08836BD0"/>
    <w:rsid w:val="088A20A3"/>
    <w:rsid w:val="088E7A4F"/>
    <w:rsid w:val="08931509"/>
    <w:rsid w:val="08935065"/>
    <w:rsid w:val="0898267C"/>
    <w:rsid w:val="08A07782"/>
    <w:rsid w:val="08AA0601"/>
    <w:rsid w:val="08AF79C5"/>
    <w:rsid w:val="08B51480"/>
    <w:rsid w:val="08B5322E"/>
    <w:rsid w:val="08BA0844"/>
    <w:rsid w:val="08BD0334"/>
    <w:rsid w:val="08BF5E5A"/>
    <w:rsid w:val="08C95863"/>
    <w:rsid w:val="08CE2541"/>
    <w:rsid w:val="08CE42EF"/>
    <w:rsid w:val="08D062B9"/>
    <w:rsid w:val="08D833C0"/>
    <w:rsid w:val="08DC4C5E"/>
    <w:rsid w:val="08E11780"/>
    <w:rsid w:val="08E82C6B"/>
    <w:rsid w:val="08F76757"/>
    <w:rsid w:val="090B10A0"/>
    <w:rsid w:val="09144ED2"/>
    <w:rsid w:val="092217DD"/>
    <w:rsid w:val="0924591E"/>
    <w:rsid w:val="09271C52"/>
    <w:rsid w:val="092C7268"/>
    <w:rsid w:val="092E2FE0"/>
    <w:rsid w:val="093525C0"/>
    <w:rsid w:val="093A7294"/>
    <w:rsid w:val="093B707A"/>
    <w:rsid w:val="093E4C85"/>
    <w:rsid w:val="09450846"/>
    <w:rsid w:val="09487638"/>
    <w:rsid w:val="094E5970"/>
    <w:rsid w:val="097A4477"/>
    <w:rsid w:val="097F1A8E"/>
    <w:rsid w:val="09824B3E"/>
    <w:rsid w:val="0986143C"/>
    <w:rsid w:val="09945539"/>
    <w:rsid w:val="099948FD"/>
    <w:rsid w:val="099E3CC2"/>
    <w:rsid w:val="09A643AA"/>
    <w:rsid w:val="09AC2E40"/>
    <w:rsid w:val="09BB0D18"/>
    <w:rsid w:val="09C94AB7"/>
    <w:rsid w:val="09CD0A4B"/>
    <w:rsid w:val="09D12835"/>
    <w:rsid w:val="09D92F4C"/>
    <w:rsid w:val="09F2225F"/>
    <w:rsid w:val="0A026946"/>
    <w:rsid w:val="0A051F93"/>
    <w:rsid w:val="0A0A75A9"/>
    <w:rsid w:val="0A0B03D4"/>
    <w:rsid w:val="0A0B3A10"/>
    <w:rsid w:val="0A122902"/>
    <w:rsid w:val="0A201D76"/>
    <w:rsid w:val="0A23066B"/>
    <w:rsid w:val="0A263993"/>
    <w:rsid w:val="0A285423"/>
    <w:rsid w:val="0A2D3AC2"/>
    <w:rsid w:val="0A326B00"/>
    <w:rsid w:val="0A334D52"/>
    <w:rsid w:val="0A334FE7"/>
    <w:rsid w:val="0A466107"/>
    <w:rsid w:val="0A4707FD"/>
    <w:rsid w:val="0A486323"/>
    <w:rsid w:val="0A546A76"/>
    <w:rsid w:val="0A5E78F5"/>
    <w:rsid w:val="0A682522"/>
    <w:rsid w:val="0A6D18E6"/>
    <w:rsid w:val="0A706B7C"/>
    <w:rsid w:val="0A7708E8"/>
    <w:rsid w:val="0A894972"/>
    <w:rsid w:val="0A981059"/>
    <w:rsid w:val="0A99092D"/>
    <w:rsid w:val="0A9A492C"/>
    <w:rsid w:val="0A9B6453"/>
    <w:rsid w:val="0AA755DF"/>
    <w:rsid w:val="0AB13EC9"/>
    <w:rsid w:val="0AC57974"/>
    <w:rsid w:val="0AC955F7"/>
    <w:rsid w:val="0AC97464"/>
    <w:rsid w:val="0ACA0AE6"/>
    <w:rsid w:val="0AD46F56"/>
    <w:rsid w:val="0AE778EA"/>
    <w:rsid w:val="0AE918B4"/>
    <w:rsid w:val="0AF50259"/>
    <w:rsid w:val="0AF82E44"/>
    <w:rsid w:val="0AFD0416"/>
    <w:rsid w:val="0B016BFE"/>
    <w:rsid w:val="0B11084E"/>
    <w:rsid w:val="0B120D44"/>
    <w:rsid w:val="0B16599D"/>
    <w:rsid w:val="0B2226D0"/>
    <w:rsid w:val="0B2B3C7B"/>
    <w:rsid w:val="0B2B5A29"/>
    <w:rsid w:val="0B472137"/>
    <w:rsid w:val="0B494101"/>
    <w:rsid w:val="0B4B60CB"/>
    <w:rsid w:val="0B536D2E"/>
    <w:rsid w:val="0B6251C3"/>
    <w:rsid w:val="0B674587"/>
    <w:rsid w:val="0B6D4294"/>
    <w:rsid w:val="0B701126"/>
    <w:rsid w:val="0B830DFC"/>
    <w:rsid w:val="0B9F01C5"/>
    <w:rsid w:val="0BA352FE"/>
    <w:rsid w:val="0BB35A1E"/>
    <w:rsid w:val="0BB73761"/>
    <w:rsid w:val="0BB86BE8"/>
    <w:rsid w:val="0BC23F01"/>
    <w:rsid w:val="0BCF0AAA"/>
    <w:rsid w:val="0BD16CF6"/>
    <w:rsid w:val="0BD27BF6"/>
    <w:rsid w:val="0BD460C1"/>
    <w:rsid w:val="0BD770D6"/>
    <w:rsid w:val="0BF202F5"/>
    <w:rsid w:val="0BF71DAF"/>
    <w:rsid w:val="0C0D3381"/>
    <w:rsid w:val="0C112E71"/>
    <w:rsid w:val="0C147373"/>
    <w:rsid w:val="0C191D25"/>
    <w:rsid w:val="0C201171"/>
    <w:rsid w:val="0C201306"/>
    <w:rsid w:val="0C264442"/>
    <w:rsid w:val="0C300E1D"/>
    <w:rsid w:val="0C360B29"/>
    <w:rsid w:val="0C3B3C7D"/>
    <w:rsid w:val="0C453F76"/>
    <w:rsid w:val="0C5114BF"/>
    <w:rsid w:val="0C5745FC"/>
    <w:rsid w:val="0C5D60B6"/>
    <w:rsid w:val="0C601702"/>
    <w:rsid w:val="0C613195"/>
    <w:rsid w:val="0C676F35"/>
    <w:rsid w:val="0C6F7B97"/>
    <w:rsid w:val="0C7B478E"/>
    <w:rsid w:val="0C8278CB"/>
    <w:rsid w:val="0C871385"/>
    <w:rsid w:val="0C882A07"/>
    <w:rsid w:val="0C8D626F"/>
    <w:rsid w:val="0C8F3D96"/>
    <w:rsid w:val="0C912772"/>
    <w:rsid w:val="0C945850"/>
    <w:rsid w:val="0CA830A9"/>
    <w:rsid w:val="0CAA6E21"/>
    <w:rsid w:val="0CAB2EAE"/>
    <w:rsid w:val="0CAC4948"/>
    <w:rsid w:val="0CC06645"/>
    <w:rsid w:val="0CC7352F"/>
    <w:rsid w:val="0CCC4FEA"/>
    <w:rsid w:val="0CCD48BE"/>
    <w:rsid w:val="0CE916F8"/>
    <w:rsid w:val="0CF32576"/>
    <w:rsid w:val="0D084CFA"/>
    <w:rsid w:val="0D0B3D64"/>
    <w:rsid w:val="0D1424ED"/>
    <w:rsid w:val="0D156991"/>
    <w:rsid w:val="0D1573BE"/>
    <w:rsid w:val="0D181FDD"/>
    <w:rsid w:val="0D3D1A44"/>
    <w:rsid w:val="0D4B23B2"/>
    <w:rsid w:val="0D4E1EA3"/>
    <w:rsid w:val="0D576FA9"/>
    <w:rsid w:val="0D5E38BE"/>
    <w:rsid w:val="0D621C7D"/>
    <w:rsid w:val="0D690A8B"/>
    <w:rsid w:val="0D75742F"/>
    <w:rsid w:val="0D780CCE"/>
    <w:rsid w:val="0D8603ED"/>
    <w:rsid w:val="0D892EDB"/>
    <w:rsid w:val="0D9103A8"/>
    <w:rsid w:val="0D98311E"/>
    <w:rsid w:val="0DB6259C"/>
    <w:rsid w:val="0DBA7538"/>
    <w:rsid w:val="0DC363ED"/>
    <w:rsid w:val="0DD405FA"/>
    <w:rsid w:val="0DDA1988"/>
    <w:rsid w:val="0DDC300B"/>
    <w:rsid w:val="0DE40111"/>
    <w:rsid w:val="0DF04D08"/>
    <w:rsid w:val="0E0802A4"/>
    <w:rsid w:val="0E0D1416"/>
    <w:rsid w:val="0E0E3A7C"/>
    <w:rsid w:val="0E1409F6"/>
    <w:rsid w:val="0E1D3D21"/>
    <w:rsid w:val="0E1E1875"/>
    <w:rsid w:val="0E370B89"/>
    <w:rsid w:val="0E390712"/>
    <w:rsid w:val="0E3C619F"/>
    <w:rsid w:val="0E407A3D"/>
    <w:rsid w:val="0E43752E"/>
    <w:rsid w:val="0E4A08BC"/>
    <w:rsid w:val="0E4F6810"/>
    <w:rsid w:val="0E511C4A"/>
    <w:rsid w:val="0E576B35"/>
    <w:rsid w:val="0E664FCA"/>
    <w:rsid w:val="0E6A2D0C"/>
    <w:rsid w:val="0E6A6868"/>
    <w:rsid w:val="0E73034D"/>
    <w:rsid w:val="0E7A2600"/>
    <w:rsid w:val="0E9438E5"/>
    <w:rsid w:val="0EA31D7A"/>
    <w:rsid w:val="0EA63619"/>
    <w:rsid w:val="0EA77ABC"/>
    <w:rsid w:val="0EB43F87"/>
    <w:rsid w:val="0EB44E0D"/>
    <w:rsid w:val="0EB9159E"/>
    <w:rsid w:val="0ED7514A"/>
    <w:rsid w:val="0EDB32C2"/>
    <w:rsid w:val="0EE3661B"/>
    <w:rsid w:val="0EE4486D"/>
    <w:rsid w:val="0EE57E6C"/>
    <w:rsid w:val="0EED1247"/>
    <w:rsid w:val="0EEF3211"/>
    <w:rsid w:val="0EEF4FBF"/>
    <w:rsid w:val="0EF6634E"/>
    <w:rsid w:val="0EF80318"/>
    <w:rsid w:val="0F06397E"/>
    <w:rsid w:val="0F0740B7"/>
    <w:rsid w:val="0F077ED4"/>
    <w:rsid w:val="0F0B7B8C"/>
    <w:rsid w:val="0F0C3DC3"/>
    <w:rsid w:val="0F0D27EF"/>
    <w:rsid w:val="0F0F59FA"/>
    <w:rsid w:val="0F133510"/>
    <w:rsid w:val="0F135152"/>
    <w:rsid w:val="0F13775A"/>
    <w:rsid w:val="0F1D1B2D"/>
    <w:rsid w:val="0F1E7DD1"/>
    <w:rsid w:val="0F24110D"/>
    <w:rsid w:val="0F2B249C"/>
    <w:rsid w:val="0F364071"/>
    <w:rsid w:val="0F390664"/>
    <w:rsid w:val="0F3A26DF"/>
    <w:rsid w:val="0F403A6D"/>
    <w:rsid w:val="0F4075C9"/>
    <w:rsid w:val="0F474DFC"/>
    <w:rsid w:val="0F481764"/>
    <w:rsid w:val="0F566DED"/>
    <w:rsid w:val="0F5B5AD8"/>
    <w:rsid w:val="0F5F2145"/>
    <w:rsid w:val="0F5F45FE"/>
    <w:rsid w:val="0F6139D5"/>
    <w:rsid w:val="0F672DA8"/>
    <w:rsid w:val="0F697787"/>
    <w:rsid w:val="0F6C6610"/>
    <w:rsid w:val="0F751969"/>
    <w:rsid w:val="0F794915"/>
    <w:rsid w:val="0F827BE2"/>
    <w:rsid w:val="0F847DFE"/>
    <w:rsid w:val="0F865924"/>
    <w:rsid w:val="0F8B2F3A"/>
    <w:rsid w:val="0F8D434C"/>
    <w:rsid w:val="0F917E25"/>
    <w:rsid w:val="0F966B3F"/>
    <w:rsid w:val="0F9A112B"/>
    <w:rsid w:val="0FC65D20"/>
    <w:rsid w:val="0FD04DF1"/>
    <w:rsid w:val="0FD61CDB"/>
    <w:rsid w:val="0FE10DAC"/>
    <w:rsid w:val="0FE8038D"/>
    <w:rsid w:val="0FE97C61"/>
    <w:rsid w:val="0FEB5787"/>
    <w:rsid w:val="0FED7751"/>
    <w:rsid w:val="0FEF171B"/>
    <w:rsid w:val="10083474"/>
    <w:rsid w:val="100B407B"/>
    <w:rsid w:val="10125409"/>
    <w:rsid w:val="10152804"/>
    <w:rsid w:val="10156CA8"/>
    <w:rsid w:val="10282537"/>
    <w:rsid w:val="103051D5"/>
    <w:rsid w:val="10366EEB"/>
    <w:rsid w:val="103C5CDC"/>
    <w:rsid w:val="10401F77"/>
    <w:rsid w:val="104E6C3B"/>
    <w:rsid w:val="105C48D7"/>
    <w:rsid w:val="106043C7"/>
    <w:rsid w:val="10615A49"/>
    <w:rsid w:val="106A374F"/>
    <w:rsid w:val="106D2F64"/>
    <w:rsid w:val="106F16EB"/>
    <w:rsid w:val="10775092"/>
    <w:rsid w:val="107A6B0B"/>
    <w:rsid w:val="10867199"/>
    <w:rsid w:val="10AA2027"/>
    <w:rsid w:val="10AC760C"/>
    <w:rsid w:val="10B63710"/>
    <w:rsid w:val="10B66BC9"/>
    <w:rsid w:val="10B84553"/>
    <w:rsid w:val="10BB15FD"/>
    <w:rsid w:val="10C009C2"/>
    <w:rsid w:val="10C06C14"/>
    <w:rsid w:val="10CD1330"/>
    <w:rsid w:val="10D12BCF"/>
    <w:rsid w:val="10D51453"/>
    <w:rsid w:val="10D64689"/>
    <w:rsid w:val="10D91A83"/>
    <w:rsid w:val="10ED3781"/>
    <w:rsid w:val="10F10820"/>
    <w:rsid w:val="10F20D97"/>
    <w:rsid w:val="10FD7E68"/>
    <w:rsid w:val="110F36F7"/>
    <w:rsid w:val="11160F29"/>
    <w:rsid w:val="111C2F7A"/>
    <w:rsid w:val="1122342A"/>
    <w:rsid w:val="112847B9"/>
    <w:rsid w:val="112E6464"/>
    <w:rsid w:val="1130093A"/>
    <w:rsid w:val="11366ED6"/>
    <w:rsid w:val="11553800"/>
    <w:rsid w:val="115B693C"/>
    <w:rsid w:val="116003F7"/>
    <w:rsid w:val="11643A43"/>
    <w:rsid w:val="11665CA1"/>
    <w:rsid w:val="116920E6"/>
    <w:rsid w:val="116E2B13"/>
    <w:rsid w:val="117143B2"/>
    <w:rsid w:val="117417AC"/>
    <w:rsid w:val="1177071D"/>
    <w:rsid w:val="117D2D56"/>
    <w:rsid w:val="11845E93"/>
    <w:rsid w:val="118511BA"/>
    <w:rsid w:val="11894027"/>
    <w:rsid w:val="118C11EC"/>
    <w:rsid w:val="1194410A"/>
    <w:rsid w:val="11965BC6"/>
    <w:rsid w:val="11A622AD"/>
    <w:rsid w:val="11AA3420"/>
    <w:rsid w:val="11B60016"/>
    <w:rsid w:val="11CD23DC"/>
    <w:rsid w:val="11D16936"/>
    <w:rsid w:val="11D81D3B"/>
    <w:rsid w:val="11DD37F5"/>
    <w:rsid w:val="11E13BB2"/>
    <w:rsid w:val="11EA5C87"/>
    <w:rsid w:val="11F72B09"/>
    <w:rsid w:val="11FD79F3"/>
    <w:rsid w:val="12046FD4"/>
    <w:rsid w:val="12072152"/>
    <w:rsid w:val="120E7E53"/>
    <w:rsid w:val="1211524D"/>
    <w:rsid w:val="121511E1"/>
    <w:rsid w:val="12163467"/>
    <w:rsid w:val="12244F80"/>
    <w:rsid w:val="12384280"/>
    <w:rsid w:val="123C49C0"/>
    <w:rsid w:val="12420446"/>
    <w:rsid w:val="124F4967"/>
    <w:rsid w:val="125C6E10"/>
    <w:rsid w:val="12614426"/>
    <w:rsid w:val="126313EB"/>
    <w:rsid w:val="126E269F"/>
    <w:rsid w:val="12704669"/>
    <w:rsid w:val="12747B4B"/>
    <w:rsid w:val="127777A6"/>
    <w:rsid w:val="1279351E"/>
    <w:rsid w:val="127C66E8"/>
    <w:rsid w:val="128738AA"/>
    <w:rsid w:val="128F4AEF"/>
    <w:rsid w:val="129E7DAD"/>
    <w:rsid w:val="129F0AAB"/>
    <w:rsid w:val="12A8795F"/>
    <w:rsid w:val="12AC44E8"/>
    <w:rsid w:val="12AD31C8"/>
    <w:rsid w:val="12B02CB8"/>
    <w:rsid w:val="12B26A30"/>
    <w:rsid w:val="12B75DF4"/>
    <w:rsid w:val="12BB3B36"/>
    <w:rsid w:val="12C64289"/>
    <w:rsid w:val="12C805B2"/>
    <w:rsid w:val="12DC08B1"/>
    <w:rsid w:val="12EB6199"/>
    <w:rsid w:val="12ED1816"/>
    <w:rsid w:val="12F10925"/>
    <w:rsid w:val="12FE7EC7"/>
    <w:rsid w:val="13027507"/>
    <w:rsid w:val="130848A2"/>
    <w:rsid w:val="130B7721"/>
    <w:rsid w:val="130D362F"/>
    <w:rsid w:val="13135720"/>
    <w:rsid w:val="13165211"/>
    <w:rsid w:val="13180F89"/>
    <w:rsid w:val="132310AA"/>
    <w:rsid w:val="13250FB0"/>
    <w:rsid w:val="13317893"/>
    <w:rsid w:val="134A0A16"/>
    <w:rsid w:val="134B0678"/>
    <w:rsid w:val="13516249"/>
    <w:rsid w:val="13547AE7"/>
    <w:rsid w:val="13561AB1"/>
    <w:rsid w:val="135A4C62"/>
    <w:rsid w:val="135B75EE"/>
    <w:rsid w:val="13623155"/>
    <w:rsid w:val="13691B8F"/>
    <w:rsid w:val="136F66CF"/>
    <w:rsid w:val="137242F9"/>
    <w:rsid w:val="13765CAF"/>
    <w:rsid w:val="137B1518"/>
    <w:rsid w:val="137F578F"/>
    <w:rsid w:val="13893C35"/>
    <w:rsid w:val="138C6DDE"/>
    <w:rsid w:val="13906D71"/>
    <w:rsid w:val="1393060F"/>
    <w:rsid w:val="139323BD"/>
    <w:rsid w:val="13951726"/>
    <w:rsid w:val="13991354"/>
    <w:rsid w:val="139E0D62"/>
    <w:rsid w:val="13BA2040"/>
    <w:rsid w:val="13BB1914"/>
    <w:rsid w:val="13C62CB2"/>
    <w:rsid w:val="13C9674A"/>
    <w:rsid w:val="13CD0607"/>
    <w:rsid w:val="13CE33F5"/>
    <w:rsid w:val="13D44784"/>
    <w:rsid w:val="13D62108"/>
    <w:rsid w:val="13D84274"/>
    <w:rsid w:val="13DA7FEC"/>
    <w:rsid w:val="13EC2390"/>
    <w:rsid w:val="13F53078"/>
    <w:rsid w:val="13F94DB6"/>
    <w:rsid w:val="14004C89"/>
    <w:rsid w:val="14047949"/>
    <w:rsid w:val="14071F8B"/>
    <w:rsid w:val="140908D1"/>
    <w:rsid w:val="14103A0E"/>
    <w:rsid w:val="14125FD5"/>
    <w:rsid w:val="14156B47"/>
    <w:rsid w:val="14172FEE"/>
    <w:rsid w:val="141D25CF"/>
    <w:rsid w:val="141F1EA3"/>
    <w:rsid w:val="14233C6E"/>
    <w:rsid w:val="14253848"/>
    <w:rsid w:val="142E0338"/>
    <w:rsid w:val="14321BD6"/>
    <w:rsid w:val="143771ED"/>
    <w:rsid w:val="14396509"/>
    <w:rsid w:val="143F2545"/>
    <w:rsid w:val="1442132A"/>
    <w:rsid w:val="144305F4"/>
    <w:rsid w:val="145A2EDB"/>
    <w:rsid w:val="145D29CB"/>
    <w:rsid w:val="145E1D89"/>
    <w:rsid w:val="145F31F8"/>
    <w:rsid w:val="14611454"/>
    <w:rsid w:val="14623356"/>
    <w:rsid w:val="14636234"/>
    <w:rsid w:val="1468482E"/>
    <w:rsid w:val="146C39CB"/>
    <w:rsid w:val="14700951"/>
    <w:rsid w:val="14733F73"/>
    <w:rsid w:val="148D1503"/>
    <w:rsid w:val="14916A45"/>
    <w:rsid w:val="14962256"/>
    <w:rsid w:val="14A10B0A"/>
    <w:rsid w:val="14A5684C"/>
    <w:rsid w:val="14A979BF"/>
    <w:rsid w:val="14AB1989"/>
    <w:rsid w:val="14AC661B"/>
    <w:rsid w:val="14B4083D"/>
    <w:rsid w:val="14C36CD2"/>
    <w:rsid w:val="14C41C81"/>
    <w:rsid w:val="14C60571"/>
    <w:rsid w:val="14C67420"/>
    <w:rsid w:val="14C8078D"/>
    <w:rsid w:val="14D962AF"/>
    <w:rsid w:val="14DB3FB8"/>
    <w:rsid w:val="14DC7D94"/>
    <w:rsid w:val="14DD2C3C"/>
    <w:rsid w:val="14FC72A9"/>
    <w:rsid w:val="150A15B5"/>
    <w:rsid w:val="151A266A"/>
    <w:rsid w:val="152C0D1B"/>
    <w:rsid w:val="152D6842"/>
    <w:rsid w:val="153443AB"/>
    <w:rsid w:val="155344FA"/>
    <w:rsid w:val="155A4E55"/>
    <w:rsid w:val="156009C5"/>
    <w:rsid w:val="15604F3F"/>
    <w:rsid w:val="156A53A0"/>
    <w:rsid w:val="157E36BE"/>
    <w:rsid w:val="15804BC3"/>
    <w:rsid w:val="158A77F0"/>
    <w:rsid w:val="158E72E0"/>
    <w:rsid w:val="15981F0D"/>
    <w:rsid w:val="15982039"/>
    <w:rsid w:val="15A02627"/>
    <w:rsid w:val="15A563D8"/>
    <w:rsid w:val="15A703A2"/>
    <w:rsid w:val="15B036FB"/>
    <w:rsid w:val="15B17473"/>
    <w:rsid w:val="15B4486D"/>
    <w:rsid w:val="15B900D5"/>
    <w:rsid w:val="15BF7127"/>
    <w:rsid w:val="15C251DC"/>
    <w:rsid w:val="15C745A0"/>
    <w:rsid w:val="15CA5E3E"/>
    <w:rsid w:val="15CF4221"/>
    <w:rsid w:val="15E45152"/>
    <w:rsid w:val="15EA64E1"/>
    <w:rsid w:val="15EE7D7F"/>
    <w:rsid w:val="15FB0F2F"/>
    <w:rsid w:val="1603322E"/>
    <w:rsid w:val="16057099"/>
    <w:rsid w:val="16077093"/>
    <w:rsid w:val="16087E1D"/>
    <w:rsid w:val="160C496F"/>
    <w:rsid w:val="161F0F67"/>
    <w:rsid w:val="16210154"/>
    <w:rsid w:val="16247C45"/>
    <w:rsid w:val="16273291"/>
    <w:rsid w:val="162C6AF9"/>
    <w:rsid w:val="1632753A"/>
    <w:rsid w:val="16465E0D"/>
    <w:rsid w:val="164E081E"/>
    <w:rsid w:val="1651030E"/>
    <w:rsid w:val="16526560"/>
    <w:rsid w:val="16536FFC"/>
    <w:rsid w:val="165C7A79"/>
    <w:rsid w:val="165F0C7D"/>
    <w:rsid w:val="166D15EC"/>
    <w:rsid w:val="167001C0"/>
    <w:rsid w:val="1674297A"/>
    <w:rsid w:val="1675224E"/>
    <w:rsid w:val="167D7355"/>
    <w:rsid w:val="169641A8"/>
    <w:rsid w:val="169B23C4"/>
    <w:rsid w:val="16A20B69"/>
    <w:rsid w:val="16AC32C0"/>
    <w:rsid w:val="16B07251"/>
    <w:rsid w:val="16B8213B"/>
    <w:rsid w:val="16C3745D"/>
    <w:rsid w:val="16C805D0"/>
    <w:rsid w:val="16DA6555"/>
    <w:rsid w:val="16DC3EE2"/>
    <w:rsid w:val="16DC407B"/>
    <w:rsid w:val="16E6314C"/>
    <w:rsid w:val="16F13FCB"/>
    <w:rsid w:val="17033CFE"/>
    <w:rsid w:val="17034063"/>
    <w:rsid w:val="17051824"/>
    <w:rsid w:val="17163A31"/>
    <w:rsid w:val="17215F32"/>
    <w:rsid w:val="172F064F"/>
    <w:rsid w:val="1735378C"/>
    <w:rsid w:val="17485BB5"/>
    <w:rsid w:val="174B5F37"/>
    <w:rsid w:val="1759391E"/>
    <w:rsid w:val="17631348"/>
    <w:rsid w:val="17675539"/>
    <w:rsid w:val="1767603B"/>
    <w:rsid w:val="17701D14"/>
    <w:rsid w:val="17735226"/>
    <w:rsid w:val="177B7D38"/>
    <w:rsid w:val="177C490B"/>
    <w:rsid w:val="17884203"/>
    <w:rsid w:val="178D1819"/>
    <w:rsid w:val="17932AE2"/>
    <w:rsid w:val="17946704"/>
    <w:rsid w:val="1796247C"/>
    <w:rsid w:val="17981331"/>
    <w:rsid w:val="17982698"/>
    <w:rsid w:val="179C3D0B"/>
    <w:rsid w:val="17A0154D"/>
    <w:rsid w:val="17A11EEE"/>
    <w:rsid w:val="17AA23CB"/>
    <w:rsid w:val="17AE3C6A"/>
    <w:rsid w:val="17C3523B"/>
    <w:rsid w:val="17D84998"/>
    <w:rsid w:val="17DF2075"/>
    <w:rsid w:val="17E21B65"/>
    <w:rsid w:val="17F04282"/>
    <w:rsid w:val="1807337A"/>
    <w:rsid w:val="18131D1F"/>
    <w:rsid w:val="182E6B59"/>
    <w:rsid w:val="183121A5"/>
    <w:rsid w:val="18380FB2"/>
    <w:rsid w:val="18383533"/>
    <w:rsid w:val="183875E2"/>
    <w:rsid w:val="1842129C"/>
    <w:rsid w:val="18441ED8"/>
    <w:rsid w:val="18490FB9"/>
    <w:rsid w:val="184C3483"/>
    <w:rsid w:val="18575255"/>
    <w:rsid w:val="185C1918"/>
    <w:rsid w:val="1864257A"/>
    <w:rsid w:val="18722EE9"/>
    <w:rsid w:val="187D4050"/>
    <w:rsid w:val="18842A7A"/>
    <w:rsid w:val="188449CB"/>
    <w:rsid w:val="188F5764"/>
    <w:rsid w:val="18925339"/>
    <w:rsid w:val="189B3AC2"/>
    <w:rsid w:val="189F624C"/>
    <w:rsid w:val="18A60DE5"/>
    <w:rsid w:val="18AB01A9"/>
    <w:rsid w:val="18B057C0"/>
    <w:rsid w:val="18B0756E"/>
    <w:rsid w:val="18C41323"/>
    <w:rsid w:val="18C80D5B"/>
    <w:rsid w:val="18CD6371"/>
    <w:rsid w:val="18DA0A8E"/>
    <w:rsid w:val="18DE057F"/>
    <w:rsid w:val="18DF42F7"/>
    <w:rsid w:val="18DF60A5"/>
    <w:rsid w:val="18EA6F23"/>
    <w:rsid w:val="18F953B8"/>
    <w:rsid w:val="18FE29CF"/>
    <w:rsid w:val="19033B41"/>
    <w:rsid w:val="190D676E"/>
    <w:rsid w:val="19105CD2"/>
    <w:rsid w:val="19193365"/>
    <w:rsid w:val="192844FD"/>
    <w:rsid w:val="19314B52"/>
    <w:rsid w:val="193A152D"/>
    <w:rsid w:val="193C34F7"/>
    <w:rsid w:val="19441605"/>
    <w:rsid w:val="194A5C14"/>
    <w:rsid w:val="194C1E7F"/>
    <w:rsid w:val="194F4FD8"/>
    <w:rsid w:val="195425EF"/>
    <w:rsid w:val="19566367"/>
    <w:rsid w:val="195D42D9"/>
    <w:rsid w:val="195E6FCA"/>
    <w:rsid w:val="19670574"/>
    <w:rsid w:val="196C0614"/>
    <w:rsid w:val="196D36B1"/>
    <w:rsid w:val="19797FD0"/>
    <w:rsid w:val="197C38F4"/>
    <w:rsid w:val="198432E8"/>
    <w:rsid w:val="1996009D"/>
    <w:rsid w:val="19A1335A"/>
    <w:rsid w:val="19A30E80"/>
    <w:rsid w:val="19AA220F"/>
    <w:rsid w:val="19BD4C92"/>
    <w:rsid w:val="19CD0264"/>
    <w:rsid w:val="19D41982"/>
    <w:rsid w:val="19D90D46"/>
    <w:rsid w:val="19DE010A"/>
    <w:rsid w:val="19E215E1"/>
    <w:rsid w:val="19E576EB"/>
    <w:rsid w:val="19E93E9E"/>
    <w:rsid w:val="19EA4D01"/>
    <w:rsid w:val="19EB6441"/>
    <w:rsid w:val="19EC6CCB"/>
    <w:rsid w:val="19F03C9C"/>
    <w:rsid w:val="19FD4A34"/>
    <w:rsid w:val="1A0C111B"/>
    <w:rsid w:val="1A1324AA"/>
    <w:rsid w:val="1A18361C"/>
    <w:rsid w:val="1A1C66C0"/>
    <w:rsid w:val="1A24165B"/>
    <w:rsid w:val="1A2A17D2"/>
    <w:rsid w:val="1A301F8A"/>
    <w:rsid w:val="1A3146DE"/>
    <w:rsid w:val="1A42393B"/>
    <w:rsid w:val="1A497C7A"/>
    <w:rsid w:val="1A592857"/>
    <w:rsid w:val="1A607F44"/>
    <w:rsid w:val="1A614FBC"/>
    <w:rsid w:val="1A645AA9"/>
    <w:rsid w:val="1A6C3968"/>
    <w:rsid w:val="1A6D6E58"/>
    <w:rsid w:val="1A6E23B6"/>
    <w:rsid w:val="1A7F5449"/>
    <w:rsid w:val="1A864A2A"/>
    <w:rsid w:val="1A8E7D82"/>
    <w:rsid w:val="1A9731B0"/>
    <w:rsid w:val="1AA650CC"/>
    <w:rsid w:val="1AA84D15"/>
    <w:rsid w:val="1AAD45DE"/>
    <w:rsid w:val="1AAE2C02"/>
    <w:rsid w:val="1AB175CD"/>
    <w:rsid w:val="1ABD41C4"/>
    <w:rsid w:val="1ABF1CEA"/>
    <w:rsid w:val="1AD559B1"/>
    <w:rsid w:val="1ADD03C2"/>
    <w:rsid w:val="1ADD6614"/>
    <w:rsid w:val="1AE6371B"/>
    <w:rsid w:val="1AE87493"/>
    <w:rsid w:val="1AF0276F"/>
    <w:rsid w:val="1B046F80"/>
    <w:rsid w:val="1B102545"/>
    <w:rsid w:val="1B155DAE"/>
    <w:rsid w:val="1B1A7B3F"/>
    <w:rsid w:val="1B1C5ADB"/>
    <w:rsid w:val="1B1D7B9C"/>
    <w:rsid w:val="1B245FF1"/>
    <w:rsid w:val="1B2B55D1"/>
    <w:rsid w:val="1B3267B5"/>
    <w:rsid w:val="1B40161D"/>
    <w:rsid w:val="1B430B6D"/>
    <w:rsid w:val="1B43291B"/>
    <w:rsid w:val="1B441859"/>
    <w:rsid w:val="1B4B17D0"/>
    <w:rsid w:val="1B4F7512"/>
    <w:rsid w:val="1B5A1A13"/>
    <w:rsid w:val="1B5C39DD"/>
    <w:rsid w:val="1B6606B1"/>
    <w:rsid w:val="1B6805D3"/>
    <w:rsid w:val="1B687FD1"/>
    <w:rsid w:val="1B701328"/>
    <w:rsid w:val="1B740D26"/>
    <w:rsid w:val="1B776A68"/>
    <w:rsid w:val="1B79633D"/>
    <w:rsid w:val="1B8E69A0"/>
    <w:rsid w:val="1B9211AC"/>
    <w:rsid w:val="1B995215"/>
    <w:rsid w:val="1B9D672E"/>
    <w:rsid w:val="1B9E3FF5"/>
    <w:rsid w:val="1BB36E25"/>
    <w:rsid w:val="1BB750B7"/>
    <w:rsid w:val="1BBB0703"/>
    <w:rsid w:val="1BBE4697"/>
    <w:rsid w:val="1BC33A5C"/>
    <w:rsid w:val="1BCB17C5"/>
    <w:rsid w:val="1BCD0437"/>
    <w:rsid w:val="1BCD48DA"/>
    <w:rsid w:val="1BDC675C"/>
    <w:rsid w:val="1BE86120"/>
    <w:rsid w:val="1BF43C15"/>
    <w:rsid w:val="1BF70CD1"/>
    <w:rsid w:val="1C071B0A"/>
    <w:rsid w:val="1C19367C"/>
    <w:rsid w:val="1C1D5257"/>
    <w:rsid w:val="1C2362A8"/>
    <w:rsid w:val="1C284952"/>
    <w:rsid w:val="1C295FB5"/>
    <w:rsid w:val="1C2F10F1"/>
    <w:rsid w:val="1C36422E"/>
    <w:rsid w:val="1C3B1844"/>
    <w:rsid w:val="1C454471"/>
    <w:rsid w:val="1C47468D"/>
    <w:rsid w:val="1C4C6EFB"/>
    <w:rsid w:val="1C5648D0"/>
    <w:rsid w:val="1C5E7925"/>
    <w:rsid w:val="1C626E01"/>
    <w:rsid w:val="1C64690B"/>
    <w:rsid w:val="1C6A2129"/>
    <w:rsid w:val="1C6C40F3"/>
    <w:rsid w:val="1C7B60E4"/>
    <w:rsid w:val="1C832B05"/>
    <w:rsid w:val="1C9167EE"/>
    <w:rsid w:val="1C9D42AD"/>
    <w:rsid w:val="1C9D605B"/>
    <w:rsid w:val="1CA25E84"/>
    <w:rsid w:val="1CA26680"/>
    <w:rsid w:val="1CB33AD0"/>
    <w:rsid w:val="1CB347A4"/>
    <w:rsid w:val="1CB40D12"/>
    <w:rsid w:val="1CB97B07"/>
    <w:rsid w:val="1CC669C1"/>
    <w:rsid w:val="1CCE090A"/>
    <w:rsid w:val="1CCE39EE"/>
    <w:rsid w:val="1CD221A8"/>
    <w:rsid w:val="1CD53A47"/>
    <w:rsid w:val="1CD74CCC"/>
    <w:rsid w:val="1CE1063D"/>
    <w:rsid w:val="1CE155A5"/>
    <w:rsid w:val="1CE27F12"/>
    <w:rsid w:val="1CE67A02"/>
    <w:rsid w:val="1CE92B76"/>
    <w:rsid w:val="1CF3211F"/>
    <w:rsid w:val="1CF71C0F"/>
    <w:rsid w:val="1CFB1C06"/>
    <w:rsid w:val="1CFD070F"/>
    <w:rsid w:val="1D144C6E"/>
    <w:rsid w:val="1D1722B1"/>
    <w:rsid w:val="1D183933"/>
    <w:rsid w:val="1D350989"/>
    <w:rsid w:val="1D392227"/>
    <w:rsid w:val="1D465D4E"/>
    <w:rsid w:val="1D5F6196"/>
    <w:rsid w:val="1D6132A5"/>
    <w:rsid w:val="1D7A639C"/>
    <w:rsid w:val="1D7F0913"/>
    <w:rsid w:val="1D8E56D5"/>
    <w:rsid w:val="1D992DE9"/>
    <w:rsid w:val="1DA13929"/>
    <w:rsid w:val="1DAF4298"/>
    <w:rsid w:val="1DAF6046"/>
    <w:rsid w:val="1DBA2C3C"/>
    <w:rsid w:val="1DBD73B6"/>
    <w:rsid w:val="1DC53ABB"/>
    <w:rsid w:val="1DCA7323"/>
    <w:rsid w:val="1DCD471E"/>
    <w:rsid w:val="1DCF0496"/>
    <w:rsid w:val="1DD1323A"/>
    <w:rsid w:val="1DD67316"/>
    <w:rsid w:val="1DD67A76"/>
    <w:rsid w:val="1DDC0B75"/>
    <w:rsid w:val="1DDF058F"/>
    <w:rsid w:val="1DE1588B"/>
    <w:rsid w:val="1DE1641B"/>
    <w:rsid w:val="1DE63A32"/>
    <w:rsid w:val="1DED3012"/>
    <w:rsid w:val="1DF734F1"/>
    <w:rsid w:val="1E067C30"/>
    <w:rsid w:val="1E0A3BC4"/>
    <w:rsid w:val="1E0C793C"/>
    <w:rsid w:val="1E14234D"/>
    <w:rsid w:val="1E1660C5"/>
    <w:rsid w:val="1E205195"/>
    <w:rsid w:val="1E222CBC"/>
    <w:rsid w:val="1E283BB7"/>
    <w:rsid w:val="1E296B7E"/>
    <w:rsid w:val="1E396257"/>
    <w:rsid w:val="1E3D18A3"/>
    <w:rsid w:val="1E403142"/>
    <w:rsid w:val="1E595D42"/>
    <w:rsid w:val="1E5D0198"/>
    <w:rsid w:val="1E6037E4"/>
    <w:rsid w:val="1E69412A"/>
    <w:rsid w:val="1E733517"/>
    <w:rsid w:val="1E796654"/>
    <w:rsid w:val="1E7A43DA"/>
    <w:rsid w:val="1E8079E2"/>
    <w:rsid w:val="1E853C68"/>
    <w:rsid w:val="1E8C282B"/>
    <w:rsid w:val="1E92670F"/>
    <w:rsid w:val="1E982F7E"/>
    <w:rsid w:val="1E9D38A2"/>
    <w:rsid w:val="1EA9518B"/>
    <w:rsid w:val="1EB15DEE"/>
    <w:rsid w:val="1EB36BE8"/>
    <w:rsid w:val="1EC21DA9"/>
    <w:rsid w:val="1EC44EE2"/>
    <w:rsid w:val="1ECA6EAF"/>
    <w:rsid w:val="1ECE4BF1"/>
    <w:rsid w:val="1ED35EE6"/>
    <w:rsid w:val="1ED5336F"/>
    <w:rsid w:val="1EDD4E34"/>
    <w:rsid w:val="1EE91A2B"/>
    <w:rsid w:val="1EF328AA"/>
    <w:rsid w:val="1F010B23"/>
    <w:rsid w:val="1F06438B"/>
    <w:rsid w:val="1F084BFE"/>
    <w:rsid w:val="1F182311"/>
    <w:rsid w:val="1F1840BF"/>
    <w:rsid w:val="1F187AED"/>
    <w:rsid w:val="1F1A69DF"/>
    <w:rsid w:val="1F1D16D5"/>
    <w:rsid w:val="1F1D18F8"/>
    <w:rsid w:val="1F2313DF"/>
    <w:rsid w:val="1F2B2044"/>
    <w:rsid w:val="1F316F2E"/>
    <w:rsid w:val="1F330EF8"/>
    <w:rsid w:val="1F370888"/>
    <w:rsid w:val="1F3A4035"/>
    <w:rsid w:val="1F4629DA"/>
    <w:rsid w:val="1F672950"/>
    <w:rsid w:val="1F9B7FFA"/>
    <w:rsid w:val="1F9D6372"/>
    <w:rsid w:val="1FA13150"/>
    <w:rsid w:val="1FA131F3"/>
    <w:rsid w:val="1FA6756F"/>
    <w:rsid w:val="1FAB0A8F"/>
    <w:rsid w:val="1FB21E1D"/>
    <w:rsid w:val="1FBA5176"/>
    <w:rsid w:val="1FBC0EEE"/>
    <w:rsid w:val="1FD20629"/>
    <w:rsid w:val="1FD61FB0"/>
    <w:rsid w:val="1FDA5C91"/>
    <w:rsid w:val="1FDC333E"/>
    <w:rsid w:val="1FE02DAF"/>
    <w:rsid w:val="1FE7539E"/>
    <w:rsid w:val="1FEA6512"/>
    <w:rsid w:val="1FFB7C68"/>
    <w:rsid w:val="200060D0"/>
    <w:rsid w:val="20012DA5"/>
    <w:rsid w:val="200902A2"/>
    <w:rsid w:val="200A5FB3"/>
    <w:rsid w:val="200F54C2"/>
    <w:rsid w:val="20234AC9"/>
    <w:rsid w:val="202A6150"/>
    <w:rsid w:val="202E2D3F"/>
    <w:rsid w:val="203171E6"/>
    <w:rsid w:val="20427645"/>
    <w:rsid w:val="204D7D98"/>
    <w:rsid w:val="20511636"/>
    <w:rsid w:val="20523600"/>
    <w:rsid w:val="20547378"/>
    <w:rsid w:val="205B24B5"/>
    <w:rsid w:val="205E3D53"/>
    <w:rsid w:val="20670E5A"/>
    <w:rsid w:val="20671319"/>
    <w:rsid w:val="20671BE0"/>
    <w:rsid w:val="206C021E"/>
    <w:rsid w:val="206C46C2"/>
    <w:rsid w:val="206E043A"/>
    <w:rsid w:val="20743577"/>
    <w:rsid w:val="2076109D"/>
    <w:rsid w:val="207A674C"/>
    <w:rsid w:val="207D5D6C"/>
    <w:rsid w:val="20823EE5"/>
    <w:rsid w:val="20881525"/>
    <w:rsid w:val="208E4638"/>
    <w:rsid w:val="208F215E"/>
    <w:rsid w:val="20915ED7"/>
    <w:rsid w:val="20963CB8"/>
    <w:rsid w:val="209668DF"/>
    <w:rsid w:val="20A81A1B"/>
    <w:rsid w:val="20A969CA"/>
    <w:rsid w:val="20AE2589"/>
    <w:rsid w:val="20B07FB6"/>
    <w:rsid w:val="20B646FB"/>
    <w:rsid w:val="20BD316F"/>
    <w:rsid w:val="20CD0399"/>
    <w:rsid w:val="20D3029D"/>
    <w:rsid w:val="20D67D8D"/>
    <w:rsid w:val="20DD55C0"/>
    <w:rsid w:val="20DF3410"/>
    <w:rsid w:val="20EA3839"/>
    <w:rsid w:val="20F0035F"/>
    <w:rsid w:val="20F052F3"/>
    <w:rsid w:val="20F12E19"/>
    <w:rsid w:val="20FE6BF3"/>
    <w:rsid w:val="20FF28F5"/>
    <w:rsid w:val="2101609C"/>
    <w:rsid w:val="21037966"/>
    <w:rsid w:val="21062413"/>
    <w:rsid w:val="210B3EDB"/>
    <w:rsid w:val="211014F1"/>
    <w:rsid w:val="21132D8F"/>
    <w:rsid w:val="21162880"/>
    <w:rsid w:val="21221225"/>
    <w:rsid w:val="21350F58"/>
    <w:rsid w:val="213B74B1"/>
    <w:rsid w:val="213D7E0C"/>
    <w:rsid w:val="21486EDD"/>
    <w:rsid w:val="21491FA5"/>
    <w:rsid w:val="215A2310"/>
    <w:rsid w:val="215F0F70"/>
    <w:rsid w:val="21613AFB"/>
    <w:rsid w:val="217C38F3"/>
    <w:rsid w:val="217C7F19"/>
    <w:rsid w:val="217D645B"/>
    <w:rsid w:val="218E0668"/>
    <w:rsid w:val="218E2416"/>
    <w:rsid w:val="219739C1"/>
    <w:rsid w:val="219A193B"/>
    <w:rsid w:val="21B93937"/>
    <w:rsid w:val="21C746EA"/>
    <w:rsid w:val="21CA5B44"/>
    <w:rsid w:val="21CD73E2"/>
    <w:rsid w:val="21D01108"/>
    <w:rsid w:val="21D342CD"/>
    <w:rsid w:val="21D97B35"/>
    <w:rsid w:val="21DA647B"/>
    <w:rsid w:val="21DE318A"/>
    <w:rsid w:val="21DE339D"/>
    <w:rsid w:val="21E07116"/>
    <w:rsid w:val="21E32762"/>
    <w:rsid w:val="21E93AF0"/>
    <w:rsid w:val="21EA1D42"/>
    <w:rsid w:val="21EF5B80"/>
    <w:rsid w:val="21F901D7"/>
    <w:rsid w:val="21F93D33"/>
    <w:rsid w:val="21FA5CFD"/>
    <w:rsid w:val="21FC5E2E"/>
    <w:rsid w:val="220124C7"/>
    <w:rsid w:val="22031056"/>
    <w:rsid w:val="22032E04"/>
    <w:rsid w:val="22045743"/>
    <w:rsid w:val="220628F4"/>
    <w:rsid w:val="220D127E"/>
    <w:rsid w:val="22142CD7"/>
    <w:rsid w:val="22180576"/>
    <w:rsid w:val="221859D3"/>
    <w:rsid w:val="221C3EC6"/>
    <w:rsid w:val="221F7512"/>
    <w:rsid w:val="2223472D"/>
    <w:rsid w:val="222648EA"/>
    <w:rsid w:val="224D0523"/>
    <w:rsid w:val="224D11D6"/>
    <w:rsid w:val="22574E59"/>
    <w:rsid w:val="22576990"/>
    <w:rsid w:val="22590C76"/>
    <w:rsid w:val="226B2757"/>
    <w:rsid w:val="22756E20"/>
    <w:rsid w:val="227C2C7A"/>
    <w:rsid w:val="227E248B"/>
    <w:rsid w:val="22873A35"/>
    <w:rsid w:val="228A48BA"/>
    <w:rsid w:val="228C2DF9"/>
    <w:rsid w:val="229972C4"/>
    <w:rsid w:val="22A243CB"/>
    <w:rsid w:val="22AC6FF8"/>
    <w:rsid w:val="22B23494"/>
    <w:rsid w:val="22B97967"/>
    <w:rsid w:val="22BB48F8"/>
    <w:rsid w:val="22BF433F"/>
    <w:rsid w:val="22C81958"/>
    <w:rsid w:val="22CD0937"/>
    <w:rsid w:val="22DD3655"/>
    <w:rsid w:val="22E22A19"/>
    <w:rsid w:val="22EF5136"/>
    <w:rsid w:val="22EF562B"/>
    <w:rsid w:val="22F47480"/>
    <w:rsid w:val="230A0D93"/>
    <w:rsid w:val="230A1F70"/>
    <w:rsid w:val="23110D9F"/>
    <w:rsid w:val="23166B67"/>
    <w:rsid w:val="23250B58"/>
    <w:rsid w:val="23333F99"/>
    <w:rsid w:val="23353491"/>
    <w:rsid w:val="233D40F4"/>
    <w:rsid w:val="233F60BE"/>
    <w:rsid w:val="23405992"/>
    <w:rsid w:val="23531B69"/>
    <w:rsid w:val="235558E1"/>
    <w:rsid w:val="23563407"/>
    <w:rsid w:val="235673D8"/>
    <w:rsid w:val="235C0A1E"/>
    <w:rsid w:val="235E06A3"/>
    <w:rsid w:val="236B0C61"/>
    <w:rsid w:val="236B6EB3"/>
    <w:rsid w:val="237815D0"/>
    <w:rsid w:val="2378680C"/>
    <w:rsid w:val="23887A65"/>
    <w:rsid w:val="238E494F"/>
    <w:rsid w:val="239857CE"/>
    <w:rsid w:val="2398757C"/>
    <w:rsid w:val="239B0466"/>
    <w:rsid w:val="239C706C"/>
    <w:rsid w:val="239D1036"/>
    <w:rsid w:val="23A75A11"/>
    <w:rsid w:val="23A777BF"/>
    <w:rsid w:val="23AD74CB"/>
    <w:rsid w:val="23B343B6"/>
    <w:rsid w:val="23B95E70"/>
    <w:rsid w:val="23BA5744"/>
    <w:rsid w:val="23BF0FAD"/>
    <w:rsid w:val="23CA0C85"/>
    <w:rsid w:val="23CB5BA3"/>
    <w:rsid w:val="23D149DC"/>
    <w:rsid w:val="23D74548"/>
    <w:rsid w:val="23D902C0"/>
    <w:rsid w:val="23DE1C48"/>
    <w:rsid w:val="23DE58D7"/>
    <w:rsid w:val="23E80503"/>
    <w:rsid w:val="23E80C11"/>
    <w:rsid w:val="23F10CC8"/>
    <w:rsid w:val="23F23130"/>
    <w:rsid w:val="23F357E7"/>
    <w:rsid w:val="23FA0237"/>
    <w:rsid w:val="240210CD"/>
    <w:rsid w:val="24087DC5"/>
    <w:rsid w:val="241430A6"/>
    <w:rsid w:val="241C01AD"/>
    <w:rsid w:val="241E5CD3"/>
    <w:rsid w:val="242157C3"/>
    <w:rsid w:val="24280900"/>
    <w:rsid w:val="242B6642"/>
    <w:rsid w:val="2443573A"/>
    <w:rsid w:val="24476E69"/>
    <w:rsid w:val="244B1B66"/>
    <w:rsid w:val="244D65B8"/>
    <w:rsid w:val="244E7F3E"/>
    <w:rsid w:val="24547947"/>
    <w:rsid w:val="246062EC"/>
    <w:rsid w:val="247E6772"/>
    <w:rsid w:val="248507D2"/>
    <w:rsid w:val="24853FA4"/>
    <w:rsid w:val="248B1ECD"/>
    <w:rsid w:val="248B4649"/>
    <w:rsid w:val="248F4E23"/>
    <w:rsid w:val="24912949"/>
    <w:rsid w:val="24A7216D"/>
    <w:rsid w:val="24AF0259"/>
    <w:rsid w:val="24B5431F"/>
    <w:rsid w:val="24B86128"/>
    <w:rsid w:val="24B93C4E"/>
    <w:rsid w:val="24BF09F7"/>
    <w:rsid w:val="24C0322E"/>
    <w:rsid w:val="24D75F82"/>
    <w:rsid w:val="24DA01B7"/>
    <w:rsid w:val="24E011DB"/>
    <w:rsid w:val="24E53A59"/>
    <w:rsid w:val="24EC5DD1"/>
    <w:rsid w:val="24F627AC"/>
    <w:rsid w:val="25074E78"/>
    <w:rsid w:val="25123C68"/>
    <w:rsid w:val="251E1FFF"/>
    <w:rsid w:val="252D53FE"/>
    <w:rsid w:val="252E63EA"/>
    <w:rsid w:val="2533755C"/>
    <w:rsid w:val="253F05F7"/>
    <w:rsid w:val="25445C0D"/>
    <w:rsid w:val="254A2AF8"/>
    <w:rsid w:val="254A4736"/>
    <w:rsid w:val="254B0C6A"/>
    <w:rsid w:val="254C4AC2"/>
    <w:rsid w:val="255B069D"/>
    <w:rsid w:val="25633B50"/>
    <w:rsid w:val="25643BBA"/>
    <w:rsid w:val="25686244"/>
    <w:rsid w:val="256A4F48"/>
    <w:rsid w:val="257A33DD"/>
    <w:rsid w:val="25822292"/>
    <w:rsid w:val="25875579"/>
    <w:rsid w:val="25893620"/>
    <w:rsid w:val="258E6E89"/>
    <w:rsid w:val="25987D07"/>
    <w:rsid w:val="25A4045A"/>
    <w:rsid w:val="25B34B41"/>
    <w:rsid w:val="25B52667"/>
    <w:rsid w:val="25B83F05"/>
    <w:rsid w:val="25C12DBA"/>
    <w:rsid w:val="25C603D0"/>
    <w:rsid w:val="25CB59E7"/>
    <w:rsid w:val="25D0124F"/>
    <w:rsid w:val="25D02FFD"/>
    <w:rsid w:val="25D674C4"/>
    <w:rsid w:val="25DA0160"/>
    <w:rsid w:val="25DA3E7C"/>
    <w:rsid w:val="25DF5936"/>
    <w:rsid w:val="25E1520A"/>
    <w:rsid w:val="25E20F82"/>
    <w:rsid w:val="25E46AA9"/>
    <w:rsid w:val="25EC2D81"/>
    <w:rsid w:val="25ED1E01"/>
    <w:rsid w:val="25EE202B"/>
    <w:rsid w:val="25F16DFD"/>
    <w:rsid w:val="25F767DC"/>
    <w:rsid w:val="26091268"/>
    <w:rsid w:val="2613754D"/>
    <w:rsid w:val="262F4422"/>
    <w:rsid w:val="26327902"/>
    <w:rsid w:val="2637307C"/>
    <w:rsid w:val="26396DF4"/>
    <w:rsid w:val="263A491A"/>
    <w:rsid w:val="26461511"/>
    <w:rsid w:val="264659B5"/>
    <w:rsid w:val="264834DB"/>
    <w:rsid w:val="265C2AE3"/>
    <w:rsid w:val="266D2F42"/>
    <w:rsid w:val="267047E0"/>
    <w:rsid w:val="26760048"/>
    <w:rsid w:val="26906C30"/>
    <w:rsid w:val="269C3827"/>
    <w:rsid w:val="269E759F"/>
    <w:rsid w:val="26A141F5"/>
    <w:rsid w:val="26A31D54"/>
    <w:rsid w:val="26AB75C6"/>
    <w:rsid w:val="26B75BDF"/>
    <w:rsid w:val="26BF06CE"/>
    <w:rsid w:val="26CC624A"/>
    <w:rsid w:val="26CF5B70"/>
    <w:rsid w:val="26DC7E37"/>
    <w:rsid w:val="26E86A6C"/>
    <w:rsid w:val="2705317A"/>
    <w:rsid w:val="270F09D1"/>
    <w:rsid w:val="271656AD"/>
    <w:rsid w:val="271B299E"/>
    <w:rsid w:val="271B474C"/>
    <w:rsid w:val="2724240B"/>
    <w:rsid w:val="272D4881"/>
    <w:rsid w:val="27351CB2"/>
    <w:rsid w:val="27421CD9"/>
    <w:rsid w:val="274473BC"/>
    <w:rsid w:val="27483067"/>
    <w:rsid w:val="274C2B57"/>
    <w:rsid w:val="275B723E"/>
    <w:rsid w:val="27651E6B"/>
    <w:rsid w:val="276B270C"/>
    <w:rsid w:val="276D13E5"/>
    <w:rsid w:val="277057A2"/>
    <w:rsid w:val="27707B10"/>
    <w:rsid w:val="27775C1A"/>
    <w:rsid w:val="277A0619"/>
    <w:rsid w:val="2786250D"/>
    <w:rsid w:val="27871DE1"/>
    <w:rsid w:val="278E13C2"/>
    <w:rsid w:val="2793419E"/>
    <w:rsid w:val="27942A17"/>
    <w:rsid w:val="27965C2C"/>
    <w:rsid w:val="279E429A"/>
    <w:rsid w:val="27A07774"/>
    <w:rsid w:val="27AB1F74"/>
    <w:rsid w:val="27BA6BDA"/>
    <w:rsid w:val="27BF77CD"/>
    <w:rsid w:val="27C052F3"/>
    <w:rsid w:val="27D25752"/>
    <w:rsid w:val="27DA4607"/>
    <w:rsid w:val="27DF5779"/>
    <w:rsid w:val="27E46B57"/>
    <w:rsid w:val="27E6374D"/>
    <w:rsid w:val="27E92A9C"/>
    <w:rsid w:val="27F616E4"/>
    <w:rsid w:val="27F8683B"/>
    <w:rsid w:val="27FC457D"/>
    <w:rsid w:val="280B4FF2"/>
    <w:rsid w:val="281169CD"/>
    <w:rsid w:val="2818512F"/>
    <w:rsid w:val="281D44F4"/>
    <w:rsid w:val="28235FAE"/>
    <w:rsid w:val="282B2A01"/>
    <w:rsid w:val="282D47F6"/>
    <w:rsid w:val="28302479"/>
    <w:rsid w:val="28304227"/>
    <w:rsid w:val="28343F41"/>
    <w:rsid w:val="28377363"/>
    <w:rsid w:val="28500425"/>
    <w:rsid w:val="28620159"/>
    <w:rsid w:val="28667C49"/>
    <w:rsid w:val="286F11F3"/>
    <w:rsid w:val="287700A8"/>
    <w:rsid w:val="287C121A"/>
    <w:rsid w:val="28884063"/>
    <w:rsid w:val="28903681"/>
    <w:rsid w:val="28905503"/>
    <w:rsid w:val="2891733E"/>
    <w:rsid w:val="28927A2A"/>
    <w:rsid w:val="28956780"/>
    <w:rsid w:val="28966C30"/>
    <w:rsid w:val="28A54C15"/>
    <w:rsid w:val="28AF15F0"/>
    <w:rsid w:val="28B10C06"/>
    <w:rsid w:val="28C72101"/>
    <w:rsid w:val="28C826B1"/>
    <w:rsid w:val="28CF62FC"/>
    <w:rsid w:val="28D9666D"/>
    <w:rsid w:val="28E60D8A"/>
    <w:rsid w:val="28F10206"/>
    <w:rsid w:val="28FE60D3"/>
    <w:rsid w:val="29075556"/>
    <w:rsid w:val="290C6A42"/>
    <w:rsid w:val="291A7628"/>
    <w:rsid w:val="29206EB8"/>
    <w:rsid w:val="292E4C0A"/>
    <w:rsid w:val="293145B7"/>
    <w:rsid w:val="293C16B9"/>
    <w:rsid w:val="293D6BFB"/>
    <w:rsid w:val="29595666"/>
    <w:rsid w:val="295977AD"/>
    <w:rsid w:val="295D729E"/>
    <w:rsid w:val="29627139"/>
    <w:rsid w:val="29777DC6"/>
    <w:rsid w:val="297921AC"/>
    <w:rsid w:val="29804D3A"/>
    <w:rsid w:val="29824F56"/>
    <w:rsid w:val="29874881"/>
    <w:rsid w:val="29930F11"/>
    <w:rsid w:val="29943148"/>
    <w:rsid w:val="299802D6"/>
    <w:rsid w:val="29995DFC"/>
    <w:rsid w:val="299D09B8"/>
    <w:rsid w:val="299E493C"/>
    <w:rsid w:val="29A66482"/>
    <w:rsid w:val="29B31702"/>
    <w:rsid w:val="29B50E88"/>
    <w:rsid w:val="29B74002"/>
    <w:rsid w:val="29C62EA4"/>
    <w:rsid w:val="29CC7F7F"/>
    <w:rsid w:val="29D86924"/>
    <w:rsid w:val="29DA6B40"/>
    <w:rsid w:val="29E17ECF"/>
    <w:rsid w:val="29E325E0"/>
    <w:rsid w:val="29E90B31"/>
    <w:rsid w:val="29EB332B"/>
    <w:rsid w:val="29F11912"/>
    <w:rsid w:val="29FA0F90"/>
    <w:rsid w:val="2A07545B"/>
    <w:rsid w:val="2A1060BE"/>
    <w:rsid w:val="2A1831C5"/>
    <w:rsid w:val="2A1D6A2D"/>
    <w:rsid w:val="2A1F27A5"/>
    <w:rsid w:val="2A273408"/>
    <w:rsid w:val="2A2E138D"/>
    <w:rsid w:val="2A3224D8"/>
    <w:rsid w:val="2A452503"/>
    <w:rsid w:val="2A465F84"/>
    <w:rsid w:val="2A573CED"/>
    <w:rsid w:val="2A922F77"/>
    <w:rsid w:val="2A954815"/>
    <w:rsid w:val="2AA001C1"/>
    <w:rsid w:val="2AB96756"/>
    <w:rsid w:val="2ABA24CE"/>
    <w:rsid w:val="2ABC1DA2"/>
    <w:rsid w:val="2AC375D4"/>
    <w:rsid w:val="2AC86999"/>
    <w:rsid w:val="2ACD2201"/>
    <w:rsid w:val="2AF05EF0"/>
    <w:rsid w:val="2AF754D0"/>
    <w:rsid w:val="2AF96930"/>
    <w:rsid w:val="2B0A5203"/>
    <w:rsid w:val="2B125E66"/>
    <w:rsid w:val="2B133327"/>
    <w:rsid w:val="2B146082"/>
    <w:rsid w:val="2B2226D7"/>
    <w:rsid w:val="2B2F2534"/>
    <w:rsid w:val="2B347EFB"/>
    <w:rsid w:val="2B3C1135"/>
    <w:rsid w:val="2B3E6C5B"/>
    <w:rsid w:val="2B4163FB"/>
    <w:rsid w:val="2B45461F"/>
    <w:rsid w:val="2B487ADA"/>
    <w:rsid w:val="2B496CC9"/>
    <w:rsid w:val="2B4B0E39"/>
    <w:rsid w:val="2B53374B"/>
    <w:rsid w:val="2B620B9B"/>
    <w:rsid w:val="2B634913"/>
    <w:rsid w:val="2B6E5792"/>
    <w:rsid w:val="2B732DA8"/>
    <w:rsid w:val="2B74267D"/>
    <w:rsid w:val="2B873F26"/>
    <w:rsid w:val="2B8D373E"/>
    <w:rsid w:val="2B8F591A"/>
    <w:rsid w:val="2B911481"/>
    <w:rsid w:val="2B9C58CC"/>
    <w:rsid w:val="2BA936A8"/>
    <w:rsid w:val="2BB05DAB"/>
    <w:rsid w:val="2BB36338"/>
    <w:rsid w:val="2BC678E4"/>
    <w:rsid w:val="2BDD6474"/>
    <w:rsid w:val="2BDF21EC"/>
    <w:rsid w:val="2BDF5983"/>
    <w:rsid w:val="2BE5357A"/>
    <w:rsid w:val="2BEC00FB"/>
    <w:rsid w:val="2BF612E4"/>
    <w:rsid w:val="2BF67536"/>
    <w:rsid w:val="2BFD08C4"/>
    <w:rsid w:val="2C050DBB"/>
    <w:rsid w:val="2C077995"/>
    <w:rsid w:val="2C0C6D59"/>
    <w:rsid w:val="2C0D3FC2"/>
    <w:rsid w:val="2C0E0D23"/>
    <w:rsid w:val="2C153E60"/>
    <w:rsid w:val="2C1F4CDE"/>
    <w:rsid w:val="2C2051E2"/>
    <w:rsid w:val="2C315A5A"/>
    <w:rsid w:val="2C4B1C25"/>
    <w:rsid w:val="2C4E1981"/>
    <w:rsid w:val="2C5113AD"/>
    <w:rsid w:val="2C541F4A"/>
    <w:rsid w:val="2C5801F0"/>
    <w:rsid w:val="2C5A7AC4"/>
    <w:rsid w:val="2C6023A6"/>
    <w:rsid w:val="2C640943"/>
    <w:rsid w:val="2C70553A"/>
    <w:rsid w:val="2C736DD8"/>
    <w:rsid w:val="2C7A1F15"/>
    <w:rsid w:val="2C8417A1"/>
    <w:rsid w:val="2C923702"/>
    <w:rsid w:val="2C98683F"/>
    <w:rsid w:val="2C996564"/>
    <w:rsid w:val="2C9C361E"/>
    <w:rsid w:val="2CA361BA"/>
    <w:rsid w:val="2CA376BD"/>
    <w:rsid w:val="2CA86582"/>
    <w:rsid w:val="2CAA21A6"/>
    <w:rsid w:val="2CB37934"/>
    <w:rsid w:val="2CDC497D"/>
    <w:rsid w:val="2CDE0935"/>
    <w:rsid w:val="2CEF2903"/>
    <w:rsid w:val="2CF15C5D"/>
    <w:rsid w:val="2CF33A75"/>
    <w:rsid w:val="2CFC3B84"/>
    <w:rsid w:val="2CFE2B46"/>
    <w:rsid w:val="2D0363AE"/>
    <w:rsid w:val="2D0B2859"/>
    <w:rsid w:val="2D0F08AF"/>
    <w:rsid w:val="2D13551B"/>
    <w:rsid w:val="2D241F6F"/>
    <w:rsid w:val="2D3373D5"/>
    <w:rsid w:val="2D357470"/>
    <w:rsid w:val="2D4349FC"/>
    <w:rsid w:val="2D4542D1"/>
    <w:rsid w:val="2D460B03"/>
    <w:rsid w:val="2D597EB8"/>
    <w:rsid w:val="2D5E1836"/>
    <w:rsid w:val="2D686211"/>
    <w:rsid w:val="2D7352E2"/>
    <w:rsid w:val="2D7828F8"/>
    <w:rsid w:val="2D7D4B8F"/>
    <w:rsid w:val="2D915768"/>
    <w:rsid w:val="2D9E56F5"/>
    <w:rsid w:val="2DA21723"/>
    <w:rsid w:val="2DA42FE5"/>
    <w:rsid w:val="2DA82AB1"/>
    <w:rsid w:val="2DAD00C8"/>
    <w:rsid w:val="2DB9081B"/>
    <w:rsid w:val="2DD26343"/>
    <w:rsid w:val="2DD65871"/>
    <w:rsid w:val="2DDF4D42"/>
    <w:rsid w:val="2DEA4E78"/>
    <w:rsid w:val="2DED6716"/>
    <w:rsid w:val="2DEF06E0"/>
    <w:rsid w:val="2DEF248E"/>
    <w:rsid w:val="2DF6381D"/>
    <w:rsid w:val="2E057F04"/>
    <w:rsid w:val="2E0E4C07"/>
    <w:rsid w:val="2E177432"/>
    <w:rsid w:val="2E1E4B22"/>
    <w:rsid w:val="2E1E5808"/>
    <w:rsid w:val="2E206AEC"/>
    <w:rsid w:val="2E262354"/>
    <w:rsid w:val="2E267966"/>
    <w:rsid w:val="2E291E44"/>
    <w:rsid w:val="2E312239"/>
    <w:rsid w:val="2E3A5DFF"/>
    <w:rsid w:val="2E3B56D4"/>
    <w:rsid w:val="2E3C3D01"/>
    <w:rsid w:val="2E3F02DC"/>
    <w:rsid w:val="2E400F3C"/>
    <w:rsid w:val="2E543A76"/>
    <w:rsid w:val="2E5549E7"/>
    <w:rsid w:val="2E5A3DAC"/>
    <w:rsid w:val="2E5B7B24"/>
    <w:rsid w:val="2E5F5866"/>
    <w:rsid w:val="2E612427"/>
    <w:rsid w:val="2E667F96"/>
    <w:rsid w:val="2E6764C9"/>
    <w:rsid w:val="2E6E4094"/>
    <w:rsid w:val="2E755745"/>
    <w:rsid w:val="2E8226AB"/>
    <w:rsid w:val="2E8B0409"/>
    <w:rsid w:val="2E982B26"/>
    <w:rsid w:val="2EA74B17"/>
    <w:rsid w:val="2EA75D4E"/>
    <w:rsid w:val="2EA9088F"/>
    <w:rsid w:val="2EA94D33"/>
    <w:rsid w:val="2EAC037F"/>
    <w:rsid w:val="2EAF2E59"/>
    <w:rsid w:val="2EBD433B"/>
    <w:rsid w:val="2ECB2EFB"/>
    <w:rsid w:val="2ECD6C74"/>
    <w:rsid w:val="2EE144CD"/>
    <w:rsid w:val="2EEE7F4E"/>
    <w:rsid w:val="2EFF4953"/>
    <w:rsid w:val="2F1403FE"/>
    <w:rsid w:val="2F1E7F8F"/>
    <w:rsid w:val="2F204FF5"/>
    <w:rsid w:val="2F212B1B"/>
    <w:rsid w:val="2F2148C9"/>
    <w:rsid w:val="2F25085E"/>
    <w:rsid w:val="2F3333F7"/>
    <w:rsid w:val="2F340AA1"/>
    <w:rsid w:val="2F3B3145"/>
    <w:rsid w:val="2F3B4C44"/>
    <w:rsid w:val="2F3F11F4"/>
    <w:rsid w:val="2F436F36"/>
    <w:rsid w:val="2F4F1C65"/>
    <w:rsid w:val="2F601055"/>
    <w:rsid w:val="2F615786"/>
    <w:rsid w:val="2F6A7623"/>
    <w:rsid w:val="2F6C3552"/>
    <w:rsid w:val="2F835487"/>
    <w:rsid w:val="2F8D1F5F"/>
    <w:rsid w:val="2FB120F1"/>
    <w:rsid w:val="2FB83480"/>
    <w:rsid w:val="2FB90FA6"/>
    <w:rsid w:val="2FBC45F2"/>
    <w:rsid w:val="2FBE65BC"/>
    <w:rsid w:val="2FC040E2"/>
    <w:rsid w:val="2FD065E6"/>
    <w:rsid w:val="2FD1009E"/>
    <w:rsid w:val="2FD63906"/>
    <w:rsid w:val="2FD96870"/>
    <w:rsid w:val="2FDC6A42"/>
    <w:rsid w:val="2FDE58A3"/>
    <w:rsid w:val="2FE204FD"/>
    <w:rsid w:val="2FE51D9B"/>
    <w:rsid w:val="2FEB7880"/>
    <w:rsid w:val="2FF7387C"/>
    <w:rsid w:val="300761B5"/>
    <w:rsid w:val="30087837"/>
    <w:rsid w:val="30110DE2"/>
    <w:rsid w:val="301663F8"/>
    <w:rsid w:val="301949CF"/>
    <w:rsid w:val="30197C97"/>
    <w:rsid w:val="301B50E2"/>
    <w:rsid w:val="301D32E3"/>
    <w:rsid w:val="30235F47"/>
    <w:rsid w:val="30284F6C"/>
    <w:rsid w:val="302C1778"/>
    <w:rsid w:val="3030640B"/>
    <w:rsid w:val="3038516F"/>
    <w:rsid w:val="303B19BB"/>
    <w:rsid w:val="303C3A3A"/>
    <w:rsid w:val="303E69F2"/>
    <w:rsid w:val="30515682"/>
    <w:rsid w:val="30517430"/>
    <w:rsid w:val="30536D05"/>
    <w:rsid w:val="30580BC9"/>
    <w:rsid w:val="30647164"/>
    <w:rsid w:val="30760C45"/>
    <w:rsid w:val="30907F59"/>
    <w:rsid w:val="309372B2"/>
    <w:rsid w:val="309A02D0"/>
    <w:rsid w:val="309A2B85"/>
    <w:rsid w:val="30A44F9A"/>
    <w:rsid w:val="30A734F4"/>
    <w:rsid w:val="30B04157"/>
    <w:rsid w:val="30B67293"/>
    <w:rsid w:val="30D37E45"/>
    <w:rsid w:val="30D616E4"/>
    <w:rsid w:val="30DC13F0"/>
    <w:rsid w:val="30E12562"/>
    <w:rsid w:val="30E738F1"/>
    <w:rsid w:val="30E95C0A"/>
    <w:rsid w:val="30EE1123"/>
    <w:rsid w:val="30F027A5"/>
    <w:rsid w:val="30F304E8"/>
    <w:rsid w:val="31010E56"/>
    <w:rsid w:val="3103697D"/>
    <w:rsid w:val="310821E5"/>
    <w:rsid w:val="31095A22"/>
    <w:rsid w:val="310E5321"/>
    <w:rsid w:val="311E2ED7"/>
    <w:rsid w:val="31232B7B"/>
    <w:rsid w:val="31243568"/>
    <w:rsid w:val="312468F3"/>
    <w:rsid w:val="312B5ED3"/>
    <w:rsid w:val="31304DDC"/>
    <w:rsid w:val="31327262"/>
    <w:rsid w:val="313649A0"/>
    <w:rsid w:val="313A7EC4"/>
    <w:rsid w:val="31480833"/>
    <w:rsid w:val="314B3E80"/>
    <w:rsid w:val="314F3970"/>
    <w:rsid w:val="31501496"/>
    <w:rsid w:val="31554CFE"/>
    <w:rsid w:val="315619EE"/>
    <w:rsid w:val="315C449C"/>
    <w:rsid w:val="315F792B"/>
    <w:rsid w:val="31605A6B"/>
    <w:rsid w:val="316433D0"/>
    <w:rsid w:val="31772EC7"/>
    <w:rsid w:val="317A4527"/>
    <w:rsid w:val="31801C53"/>
    <w:rsid w:val="31807FCD"/>
    <w:rsid w:val="3183186B"/>
    <w:rsid w:val="318555E4"/>
    <w:rsid w:val="318D76A5"/>
    <w:rsid w:val="31A16195"/>
    <w:rsid w:val="31A43590"/>
    <w:rsid w:val="31AA1310"/>
    <w:rsid w:val="31B82709"/>
    <w:rsid w:val="31C53C32"/>
    <w:rsid w:val="31D05482"/>
    <w:rsid w:val="31E57E30"/>
    <w:rsid w:val="320F1351"/>
    <w:rsid w:val="3220355E"/>
    <w:rsid w:val="322070BA"/>
    <w:rsid w:val="32221084"/>
    <w:rsid w:val="32252923"/>
    <w:rsid w:val="32266F1C"/>
    <w:rsid w:val="322702CF"/>
    <w:rsid w:val="32275064"/>
    <w:rsid w:val="322F37A1"/>
    <w:rsid w:val="3239017C"/>
    <w:rsid w:val="32400B34"/>
    <w:rsid w:val="32402BEE"/>
    <w:rsid w:val="32427031"/>
    <w:rsid w:val="3244724D"/>
    <w:rsid w:val="324A2389"/>
    <w:rsid w:val="325A081E"/>
    <w:rsid w:val="325B00F2"/>
    <w:rsid w:val="325E7BE3"/>
    <w:rsid w:val="325F0DF7"/>
    <w:rsid w:val="3260395B"/>
    <w:rsid w:val="32625925"/>
    <w:rsid w:val="326571C3"/>
    <w:rsid w:val="32676A97"/>
    <w:rsid w:val="326A2A2B"/>
    <w:rsid w:val="326E42CA"/>
    <w:rsid w:val="32705552"/>
    <w:rsid w:val="32780CA4"/>
    <w:rsid w:val="328462A9"/>
    <w:rsid w:val="328A6C2A"/>
    <w:rsid w:val="328B2FF6"/>
    <w:rsid w:val="328B7E8A"/>
    <w:rsid w:val="328E2276"/>
    <w:rsid w:val="32954761"/>
    <w:rsid w:val="329830F5"/>
    <w:rsid w:val="329C41ED"/>
    <w:rsid w:val="329E6876"/>
    <w:rsid w:val="32A13DCA"/>
    <w:rsid w:val="32A221C5"/>
    <w:rsid w:val="32AB6513"/>
    <w:rsid w:val="32B24700"/>
    <w:rsid w:val="32B31CDC"/>
    <w:rsid w:val="32B617CD"/>
    <w:rsid w:val="32B67A1F"/>
    <w:rsid w:val="32B819E9"/>
    <w:rsid w:val="32C1089D"/>
    <w:rsid w:val="32D0288E"/>
    <w:rsid w:val="32D3237F"/>
    <w:rsid w:val="32DD31FD"/>
    <w:rsid w:val="32DF0D23"/>
    <w:rsid w:val="32E92D40"/>
    <w:rsid w:val="32F02F60"/>
    <w:rsid w:val="32F24772"/>
    <w:rsid w:val="32F522F5"/>
    <w:rsid w:val="32F83B93"/>
    <w:rsid w:val="32FD11AA"/>
    <w:rsid w:val="32FF13C6"/>
    <w:rsid w:val="33097011"/>
    <w:rsid w:val="330B7D6A"/>
    <w:rsid w:val="33152997"/>
    <w:rsid w:val="331A1D5C"/>
    <w:rsid w:val="331C1F78"/>
    <w:rsid w:val="331D35FA"/>
    <w:rsid w:val="332130EA"/>
    <w:rsid w:val="33244988"/>
    <w:rsid w:val="33262C55"/>
    <w:rsid w:val="332A5E64"/>
    <w:rsid w:val="332B50EE"/>
    <w:rsid w:val="333015F2"/>
    <w:rsid w:val="33385FF5"/>
    <w:rsid w:val="3341553A"/>
    <w:rsid w:val="334B6320"/>
    <w:rsid w:val="33590AD6"/>
    <w:rsid w:val="335B3C85"/>
    <w:rsid w:val="33613E2E"/>
    <w:rsid w:val="33631954"/>
    <w:rsid w:val="3369683F"/>
    <w:rsid w:val="336F70E4"/>
    <w:rsid w:val="33727DEA"/>
    <w:rsid w:val="33732D77"/>
    <w:rsid w:val="337F42B4"/>
    <w:rsid w:val="338813BB"/>
    <w:rsid w:val="338A3F7D"/>
    <w:rsid w:val="338B462A"/>
    <w:rsid w:val="33A61841"/>
    <w:rsid w:val="33A87367"/>
    <w:rsid w:val="33AD497E"/>
    <w:rsid w:val="33B421B0"/>
    <w:rsid w:val="33B43F5E"/>
    <w:rsid w:val="33BC72B7"/>
    <w:rsid w:val="33C64D45"/>
    <w:rsid w:val="33C817B8"/>
    <w:rsid w:val="33CB12A8"/>
    <w:rsid w:val="33D05073"/>
    <w:rsid w:val="33D10DA0"/>
    <w:rsid w:val="33D4015C"/>
    <w:rsid w:val="33D934D4"/>
    <w:rsid w:val="33DF6B01"/>
    <w:rsid w:val="33E35C03"/>
    <w:rsid w:val="33E74334"/>
    <w:rsid w:val="33E800AC"/>
    <w:rsid w:val="33EB36F8"/>
    <w:rsid w:val="33EF143A"/>
    <w:rsid w:val="33EF31E8"/>
    <w:rsid w:val="33F97BC3"/>
    <w:rsid w:val="33FE2F6A"/>
    <w:rsid w:val="340E07E5"/>
    <w:rsid w:val="340F73E6"/>
    <w:rsid w:val="34117602"/>
    <w:rsid w:val="341449FD"/>
    <w:rsid w:val="34162C51"/>
    <w:rsid w:val="34235BF7"/>
    <w:rsid w:val="34270BD4"/>
    <w:rsid w:val="343230D5"/>
    <w:rsid w:val="343E1A7A"/>
    <w:rsid w:val="344004AA"/>
    <w:rsid w:val="3442156A"/>
    <w:rsid w:val="344F35EE"/>
    <w:rsid w:val="345117AD"/>
    <w:rsid w:val="34515C51"/>
    <w:rsid w:val="34607C42"/>
    <w:rsid w:val="346A286F"/>
    <w:rsid w:val="346C7CB3"/>
    <w:rsid w:val="346D1CCA"/>
    <w:rsid w:val="34781A04"/>
    <w:rsid w:val="34790D04"/>
    <w:rsid w:val="34853B4C"/>
    <w:rsid w:val="348E0C53"/>
    <w:rsid w:val="348E565A"/>
    <w:rsid w:val="3491015A"/>
    <w:rsid w:val="3491714C"/>
    <w:rsid w:val="34A01CB5"/>
    <w:rsid w:val="34A044E2"/>
    <w:rsid w:val="34C74165"/>
    <w:rsid w:val="34C91C8B"/>
    <w:rsid w:val="34D36666"/>
    <w:rsid w:val="34D86C31"/>
    <w:rsid w:val="34DF500B"/>
    <w:rsid w:val="34F32864"/>
    <w:rsid w:val="34F565DC"/>
    <w:rsid w:val="34FA62E8"/>
    <w:rsid w:val="34FF745B"/>
    <w:rsid w:val="35076310"/>
    <w:rsid w:val="350A3514"/>
    <w:rsid w:val="35116A09"/>
    <w:rsid w:val="351729F7"/>
    <w:rsid w:val="35213875"/>
    <w:rsid w:val="35214225"/>
    <w:rsid w:val="352E3B14"/>
    <w:rsid w:val="35357321"/>
    <w:rsid w:val="35374E47"/>
    <w:rsid w:val="3538471B"/>
    <w:rsid w:val="353D61D5"/>
    <w:rsid w:val="35466E38"/>
    <w:rsid w:val="3550415A"/>
    <w:rsid w:val="35577297"/>
    <w:rsid w:val="355C665B"/>
    <w:rsid w:val="35747E49"/>
    <w:rsid w:val="357A11D7"/>
    <w:rsid w:val="357C6CFE"/>
    <w:rsid w:val="358335C2"/>
    <w:rsid w:val="35876C7B"/>
    <w:rsid w:val="358931C8"/>
    <w:rsid w:val="358A6B3D"/>
    <w:rsid w:val="358C5FA8"/>
    <w:rsid w:val="35960D13"/>
    <w:rsid w:val="35973B37"/>
    <w:rsid w:val="35A973C7"/>
    <w:rsid w:val="35AA386B"/>
    <w:rsid w:val="35B00755"/>
    <w:rsid w:val="35B04BF9"/>
    <w:rsid w:val="35C15DF1"/>
    <w:rsid w:val="35C16E06"/>
    <w:rsid w:val="35C67F79"/>
    <w:rsid w:val="35D42696"/>
    <w:rsid w:val="35D54660"/>
    <w:rsid w:val="35DA3A24"/>
    <w:rsid w:val="35DC781D"/>
    <w:rsid w:val="35EC59E2"/>
    <w:rsid w:val="35EF5721"/>
    <w:rsid w:val="35F25212"/>
    <w:rsid w:val="35FE5964"/>
    <w:rsid w:val="35FE7713"/>
    <w:rsid w:val="36017203"/>
    <w:rsid w:val="36074A7F"/>
    <w:rsid w:val="360A2F4D"/>
    <w:rsid w:val="36203B2D"/>
    <w:rsid w:val="36213401"/>
    <w:rsid w:val="362627F1"/>
    <w:rsid w:val="363B44C3"/>
    <w:rsid w:val="36407D2B"/>
    <w:rsid w:val="36415851"/>
    <w:rsid w:val="36435A6D"/>
    <w:rsid w:val="3646587D"/>
    <w:rsid w:val="364A6DFC"/>
    <w:rsid w:val="364F61C0"/>
    <w:rsid w:val="36590DED"/>
    <w:rsid w:val="365D6B2F"/>
    <w:rsid w:val="36631C6B"/>
    <w:rsid w:val="36653C36"/>
    <w:rsid w:val="3675792C"/>
    <w:rsid w:val="36783DDF"/>
    <w:rsid w:val="367A58C4"/>
    <w:rsid w:val="367E6AA5"/>
    <w:rsid w:val="36923549"/>
    <w:rsid w:val="36957440"/>
    <w:rsid w:val="369B2FE3"/>
    <w:rsid w:val="369C2081"/>
    <w:rsid w:val="36B75FBF"/>
    <w:rsid w:val="36BD0C45"/>
    <w:rsid w:val="36C767E4"/>
    <w:rsid w:val="36D52B69"/>
    <w:rsid w:val="36DB0E34"/>
    <w:rsid w:val="36DB4F6E"/>
    <w:rsid w:val="36E56B24"/>
    <w:rsid w:val="36EC155B"/>
    <w:rsid w:val="36F17F85"/>
    <w:rsid w:val="36F86858"/>
    <w:rsid w:val="37024FE0"/>
    <w:rsid w:val="370B658B"/>
    <w:rsid w:val="370F022E"/>
    <w:rsid w:val="37120768"/>
    <w:rsid w:val="372238D5"/>
    <w:rsid w:val="372749F3"/>
    <w:rsid w:val="372E2279"/>
    <w:rsid w:val="37307DA0"/>
    <w:rsid w:val="373972C5"/>
    <w:rsid w:val="37490E61"/>
    <w:rsid w:val="374E46CA"/>
    <w:rsid w:val="374F3A34"/>
    <w:rsid w:val="37557806"/>
    <w:rsid w:val="37585548"/>
    <w:rsid w:val="375E6E5D"/>
    <w:rsid w:val="37667C65"/>
    <w:rsid w:val="37692A49"/>
    <w:rsid w:val="376B527C"/>
    <w:rsid w:val="37757EA8"/>
    <w:rsid w:val="37797999"/>
    <w:rsid w:val="37955E55"/>
    <w:rsid w:val="37963287"/>
    <w:rsid w:val="379C71E3"/>
    <w:rsid w:val="379F77DE"/>
    <w:rsid w:val="37AD4EFB"/>
    <w:rsid w:val="37AD7642"/>
    <w:rsid w:val="37B02C8E"/>
    <w:rsid w:val="37B05B56"/>
    <w:rsid w:val="37BA1D5F"/>
    <w:rsid w:val="37C16E92"/>
    <w:rsid w:val="37C624B2"/>
    <w:rsid w:val="37CE4EB3"/>
    <w:rsid w:val="37CE75B8"/>
    <w:rsid w:val="37CF2144"/>
    <w:rsid w:val="37D243DB"/>
    <w:rsid w:val="37D573E9"/>
    <w:rsid w:val="37E00298"/>
    <w:rsid w:val="37E961A0"/>
    <w:rsid w:val="37EF7C5B"/>
    <w:rsid w:val="37F52D97"/>
    <w:rsid w:val="37FC5ED4"/>
    <w:rsid w:val="37FF59C4"/>
    <w:rsid w:val="3803071E"/>
    <w:rsid w:val="38116B11"/>
    <w:rsid w:val="381D6354"/>
    <w:rsid w:val="38397128"/>
    <w:rsid w:val="38417D8A"/>
    <w:rsid w:val="3845523C"/>
    <w:rsid w:val="38455ACD"/>
    <w:rsid w:val="38482EC7"/>
    <w:rsid w:val="384A6C3F"/>
    <w:rsid w:val="384B29B7"/>
    <w:rsid w:val="38516FFA"/>
    <w:rsid w:val="38565A55"/>
    <w:rsid w:val="3857135C"/>
    <w:rsid w:val="38657F1D"/>
    <w:rsid w:val="3872263A"/>
    <w:rsid w:val="38740160"/>
    <w:rsid w:val="387B329C"/>
    <w:rsid w:val="387E49CF"/>
    <w:rsid w:val="388303A3"/>
    <w:rsid w:val="388342A9"/>
    <w:rsid w:val="38870EE9"/>
    <w:rsid w:val="389425B0"/>
    <w:rsid w:val="389E6F8B"/>
    <w:rsid w:val="38A345A1"/>
    <w:rsid w:val="38A65E3F"/>
    <w:rsid w:val="38AE5852"/>
    <w:rsid w:val="38B302F9"/>
    <w:rsid w:val="38B74B11"/>
    <w:rsid w:val="38B955D1"/>
    <w:rsid w:val="38C74734"/>
    <w:rsid w:val="38CA67D0"/>
    <w:rsid w:val="38CC231A"/>
    <w:rsid w:val="38DD7AB3"/>
    <w:rsid w:val="38E41B47"/>
    <w:rsid w:val="38E47595"/>
    <w:rsid w:val="38EF77E6"/>
    <w:rsid w:val="38F12CD3"/>
    <w:rsid w:val="38F14CA9"/>
    <w:rsid w:val="38F43D53"/>
    <w:rsid w:val="38F94775"/>
    <w:rsid w:val="3902576C"/>
    <w:rsid w:val="391159AF"/>
    <w:rsid w:val="3914549F"/>
    <w:rsid w:val="391B682D"/>
    <w:rsid w:val="39290F4A"/>
    <w:rsid w:val="392971ED"/>
    <w:rsid w:val="39325651"/>
    <w:rsid w:val="39363667"/>
    <w:rsid w:val="39383D11"/>
    <w:rsid w:val="393B38EF"/>
    <w:rsid w:val="3942200C"/>
    <w:rsid w:val="394272B6"/>
    <w:rsid w:val="394476D7"/>
    <w:rsid w:val="394A0EC1"/>
    <w:rsid w:val="394B7113"/>
    <w:rsid w:val="395B4E7C"/>
    <w:rsid w:val="39673821"/>
    <w:rsid w:val="396C52DB"/>
    <w:rsid w:val="397D1296"/>
    <w:rsid w:val="39846181"/>
    <w:rsid w:val="3986014B"/>
    <w:rsid w:val="39893797"/>
    <w:rsid w:val="398D3E9F"/>
    <w:rsid w:val="398E34A3"/>
    <w:rsid w:val="3995038E"/>
    <w:rsid w:val="39964C0C"/>
    <w:rsid w:val="399D7242"/>
    <w:rsid w:val="399F4FFA"/>
    <w:rsid w:val="39A30271"/>
    <w:rsid w:val="39A86313"/>
    <w:rsid w:val="39AE268B"/>
    <w:rsid w:val="39B0341A"/>
    <w:rsid w:val="39B06F76"/>
    <w:rsid w:val="39BC3B6C"/>
    <w:rsid w:val="39BC591B"/>
    <w:rsid w:val="39C173D5"/>
    <w:rsid w:val="39C62C3D"/>
    <w:rsid w:val="39D4535A"/>
    <w:rsid w:val="39D54C2E"/>
    <w:rsid w:val="39DE1D35"/>
    <w:rsid w:val="39E15381"/>
    <w:rsid w:val="39F33306"/>
    <w:rsid w:val="39FA6443"/>
    <w:rsid w:val="39FE23D7"/>
    <w:rsid w:val="39FF6B36"/>
    <w:rsid w:val="3A03179B"/>
    <w:rsid w:val="3A1219DE"/>
    <w:rsid w:val="3A12378C"/>
    <w:rsid w:val="3A1349CE"/>
    <w:rsid w:val="3A190FBF"/>
    <w:rsid w:val="3A1F5EA9"/>
    <w:rsid w:val="3A26548A"/>
    <w:rsid w:val="3A32355C"/>
    <w:rsid w:val="3A325BDD"/>
    <w:rsid w:val="3A3C4CAD"/>
    <w:rsid w:val="3A42502E"/>
    <w:rsid w:val="3A4430B5"/>
    <w:rsid w:val="3A490D14"/>
    <w:rsid w:val="3A5169AB"/>
    <w:rsid w:val="3A543DA5"/>
    <w:rsid w:val="3A6366DE"/>
    <w:rsid w:val="3A6A0CCC"/>
    <w:rsid w:val="3A6F6356"/>
    <w:rsid w:val="3A704957"/>
    <w:rsid w:val="3A791513"/>
    <w:rsid w:val="3A7B1C42"/>
    <w:rsid w:val="3A7C3613"/>
    <w:rsid w:val="3A8350FD"/>
    <w:rsid w:val="3A872856"/>
    <w:rsid w:val="3A875FCD"/>
    <w:rsid w:val="3A8D72B7"/>
    <w:rsid w:val="3A993EAE"/>
    <w:rsid w:val="3A9C399E"/>
    <w:rsid w:val="3AAA039F"/>
    <w:rsid w:val="3AB02FA5"/>
    <w:rsid w:val="3AB26D1E"/>
    <w:rsid w:val="3AB962FE"/>
    <w:rsid w:val="3ABA0D41"/>
    <w:rsid w:val="3ABE1B66"/>
    <w:rsid w:val="3ACA22B9"/>
    <w:rsid w:val="3AD13648"/>
    <w:rsid w:val="3AD57F3A"/>
    <w:rsid w:val="3AD60676"/>
    <w:rsid w:val="3ADB03EF"/>
    <w:rsid w:val="3ADF09B2"/>
    <w:rsid w:val="3AE25855"/>
    <w:rsid w:val="3AE74C19"/>
    <w:rsid w:val="3AF404DD"/>
    <w:rsid w:val="3AFA0DF0"/>
    <w:rsid w:val="3B0C0B24"/>
    <w:rsid w:val="3B0D0224"/>
    <w:rsid w:val="3B163750"/>
    <w:rsid w:val="3B194FEF"/>
    <w:rsid w:val="3B2E2848"/>
    <w:rsid w:val="3B2F77FD"/>
    <w:rsid w:val="3B331C0C"/>
    <w:rsid w:val="3B332AE7"/>
    <w:rsid w:val="3B3504CA"/>
    <w:rsid w:val="3B3763D1"/>
    <w:rsid w:val="3B3A743F"/>
    <w:rsid w:val="3B3F4A55"/>
    <w:rsid w:val="3B415744"/>
    <w:rsid w:val="3B4C0F20"/>
    <w:rsid w:val="3B563208"/>
    <w:rsid w:val="3B5E4280"/>
    <w:rsid w:val="3B60677A"/>
    <w:rsid w:val="3B67317B"/>
    <w:rsid w:val="3B6A75F8"/>
    <w:rsid w:val="3B7010B2"/>
    <w:rsid w:val="3B735637"/>
    <w:rsid w:val="3B7A77A5"/>
    <w:rsid w:val="3B7D37CF"/>
    <w:rsid w:val="3B7F4E52"/>
    <w:rsid w:val="3B813E89"/>
    <w:rsid w:val="3B8763FC"/>
    <w:rsid w:val="3B8A0509"/>
    <w:rsid w:val="3B8B181E"/>
    <w:rsid w:val="3B9603ED"/>
    <w:rsid w:val="3B9A505A"/>
    <w:rsid w:val="3B9A6B59"/>
    <w:rsid w:val="3B9D177C"/>
    <w:rsid w:val="3B9E5263"/>
    <w:rsid w:val="3BA174BE"/>
    <w:rsid w:val="3BA448B8"/>
    <w:rsid w:val="3BB970C6"/>
    <w:rsid w:val="3BBF7944"/>
    <w:rsid w:val="3BD038FF"/>
    <w:rsid w:val="3BD17677"/>
    <w:rsid w:val="3BD774E1"/>
    <w:rsid w:val="3BDF3B42"/>
    <w:rsid w:val="3BE1671C"/>
    <w:rsid w:val="3BE467DE"/>
    <w:rsid w:val="3BFA4E20"/>
    <w:rsid w:val="3BFC3324"/>
    <w:rsid w:val="3BFC46F4"/>
    <w:rsid w:val="3BFF5F92"/>
    <w:rsid w:val="3C03644E"/>
    <w:rsid w:val="3C0812EB"/>
    <w:rsid w:val="3C167330"/>
    <w:rsid w:val="3C172AFD"/>
    <w:rsid w:val="3C1732DC"/>
    <w:rsid w:val="3C196B5E"/>
    <w:rsid w:val="3C235333"/>
    <w:rsid w:val="3C2F6E1E"/>
    <w:rsid w:val="3C32282E"/>
    <w:rsid w:val="3C461E13"/>
    <w:rsid w:val="3C4D4E71"/>
    <w:rsid w:val="3C4F64BA"/>
    <w:rsid w:val="3C53008C"/>
    <w:rsid w:val="3C6127A9"/>
    <w:rsid w:val="3C72391D"/>
    <w:rsid w:val="3C787A30"/>
    <w:rsid w:val="3C7F2CC1"/>
    <w:rsid w:val="3C8446EA"/>
    <w:rsid w:val="3C8B7826"/>
    <w:rsid w:val="3C911F25"/>
    <w:rsid w:val="3C924851"/>
    <w:rsid w:val="3C9E57AB"/>
    <w:rsid w:val="3CA37012"/>
    <w:rsid w:val="3CA623CD"/>
    <w:rsid w:val="3CB44FCF"/>
    <w:rsid w:val="3CBD713E"/>
    <w:rsid w:val="3CC176EC"/>
    <w:rsid w:val="3CCB40C7"/>
    <w:rsid w:val="3CCD42E3"/>
    <w:rsid w:val="3CDA245A"/>
    <w:rsid w:val="3CE37662"/>
    <w:rsid w:val="3CF03B2D"/>
    <w:rsid w:val="3CF17FD1"/>
    <w:rsid w:val="3CF33D49"/>
    <w:rsid w:val="3CFB49AC"/>
    <w:rsid w:val="3D09356D"/>
    <w:rsid w:val="3D0F66A9"/>
    <w:rsid w:val="3D193084"/>
    <w:rsid w:val="3D1E06B7"/>
    <w:rsid w:val="3D22018A"/>
    <w:rsid w:val="3D257C7B"/>
    <w:rsid w:val="3D3B2FFA"/>
    <w:rsid w:val="3D404AB5"/>
    <w:rsid w:val="3D474095"/>
    <w:rsid w:val="3D4E7172"/>
    <w:rsid w:val="3D4F2F4A"/>
    <w:rsid w:val="3D55049D"/>
    <w:rsid w:val="3D567E34"/>
    <w:rsid w:val="3D5D5666"/>
    <w:rsid w:val="3D5F318D"/>
    <w:rsid w:val="3D712EC0"/>
    <w:rsid w:val="3D747CB5"/>
    <w:rsid w:val="3D8175A7"/>
    <w:rsid w:val="3D8464FE"/>
    <w:rsid w:val="3D870A34"/>
    <w:rsid w:val="3D8B70E5"/>
    <w:rsid w:val="3D970F4E"/>
    <w:rsid w:val="3D98044D"/>
    <w:rsid w:val="3DAB63D2"/>
    <w:rsid w:val="3DAE1A1E"/>
    <w:rsid w:val="3DAF5796"/>
    <w:rsid w:val="3DB151A4"/>
    <w:rsid w:val="3DB40B31"/>
    <w:rsid w:val="3DBA02C9"/>
    <w:rsid w:val="3DBA4867"/>
    <w:rsid w:val="3DC6320C"/>
    <w:rsid w:val="3DDB7345"/>
    <w:rsid w:val="3DDE0AF1"/>
    <w:rsid w:val="3DF17B5D"/>
    <w:rsid w:val="3DFA1107"/>
    <w:rsid w:val="3E027FBC"/>
    <w:rsid w:val="3E06185A"/>
    <w:rsid w:val="3E09759C"/>
    <w:rsid w:val="3E0E070F"/>
    <w:rsid w:val="3E10092B"/>
    <w:rsid w:val="3E135D25"/>
    <w:rsid w:val="3E2D328B"/>
    <w:rsid w:val="3E3143FD"/>
    <w:rsid w:val="3E42660A"/>
    <w:rsid w:val="3E4458D5"/>
    <w:rsid w:val="3E65012D"/>
    <w:rsid w:val="3E674C71"/>
    <w:rsid w:val="3E711D2C"/>
    <w:rsid w:val="3E742C68"/>
    <w:rsid w:val="3E75078E"/>
    <w:rsid w:val="3E79027E"/>
    <w:rsid w:val="3E894239"/>
    <w:rsid w:val="3E8D5AD7"/>
    <w:rsid w:val="3E8E020D"/>
    <w:rsid w:val="3E922307"/>
    <w:rsid w:val="3E9E5F37"/>
    <w:rsid w:val="3EA269C8"/>
    <w:rsid w:val="3EAA48DB"/>
    <w:rsid w:val="3EAD7F26"/>
    <w:rsid w:val="3EB219E2"/>
    <w:rsid w:val="3EB26C1E"/>
    <w:rsid w:val="3EC139D3"/>
    <w:rsid w:val="3ECA2AD9"/>
    <w:rsid w:val="3ECD05CA"/>
    <w:rsid w:val="3ED808D2"/>
    <w:rsid w:val="3EDA0523"/>
    <w:rsid w:val="3EDB2CE7"/>
    <w:rsid w:val="3EE33949"/>
    <w:rsid w:val="3EF56CF0"/>
    <w:rsid w:val="3F1B7587"/>
    <w:rsid w:val="3F1D39BD"/>
    <w:rsid w:val="3F2006FA"/>
    <w:rsid w:val="3F2A5A1C"/>
    <w:rsid w:val="3F2A77CA"/>
    <w:rsid w:val="3F381EE7"/>
    <w:rsid w:val="3F47212A"/>
    <w:rsid w:val="3F5B5BD6"/>
    <w:rsid w:val="3F5C54AA"/>
    <w:rsid w:val="3F5E627C"/>
    <w:rsid w:val="3F636838"/>
    <w:rsid w:val="3F7B1DD4"/>
    <w:rsid w:val="3F854A01"/>
    <w:rsid w:val="3F874C1D"/>
    <w:rsid w:val="3F8D567B"/>
    <w:rsid w:val="3F8E5FAB"/>
    <w:rsid w:val="3F9B5FD2"/>
    <w:rsid w:val="3FA1652D"/>
    <w:rsid w:val="3FA56E51"/>
    <w:rsid w:val="3FA80DFC"/>
    <w:rsid w:val="3FAE21A9"/>
    <w:rsid w:val="3FBC00B5"/>
    <w:rsid w:val="3FC90D91"/>
    <w:rsid w:val="3FCE45FA"/>
    <w:rsid w:val="3FD00372"/>
    <w:rsid w:val="3FDD2A8F"/>
    <w:rsid w:val="40014D2D"/>
    <w:rsid w:val="40057874"/>
    <w:rsid w:val="400D7918"/>
    <w:rsid w:val="40155D85"/>
    <w:rsid w:val="40175056"/>
    <w:rsid w:val="40181D19"/>
    <w:rsid w:val="40251D40"/>
    <w:rsid w:val="402B37FA"/>
    <w:rsid w:val="40350BA4"/>
    <w:rsid w:val="403B1F53"/>
    <w:rsid w:val="403C5A07"/>
    <w:rsid w:val="403F2E01"/>
    <w:rsid w:val="403F72A5"/>
    <w:rsid w:val="405640BE"/>
    <w:rsid w:val="40585F20"/>
    <w:rsid w:val="40630396"/>
    <w:rsid w:val="40630C22"/>
    <w:rsid w:val="40640ABA"/>
    <w:rsid w:val="406805AA"/>
    <w:rsid w:val="406941F4"/>
    <w:rsid w:val="407112B9"/>
    <w:rsid w:val="407A6407"/>
    <w:rsid w:val="407A652F"/>
    <w:rsid w:val="407F3808"/>
    <w:rsid w:val="408B4299"/>
    <w:rsid w:val="408C2F5C"/>
    <w:rsid w:val="408D0011"/>
    <w:rsid w:val="4093314D"/>
    <w:rsid w:val="409A272E"/>
    <w:rsid w:val="409F7D44"/>
    <w:rsid w:val="40B82BB4"/>
    <w:rsid w:val="40BE4FB6"/>
    <w:rsid w:val="40C357E1"/>
    <w:rsid w:val="40C559FD"/>
    <w:rsid w:val="40C854ED"/>
    <w:rsid w:val="40D33671"/>
    <w:rsid w:val="40D43E92"/>
    <w:rsid w:val="40D93256"/>
    <w:rsid w:val="40DC540D"/>
    <w:rsid w:val="40DF6392"/>
    <w:rsid w:val="40E32E07"/>
    <w:rsid w:val="40F0234E"/>
    <w:rsid w:val="40F13D60"/>
    <w:rsid w:val="40F34D02"/>
    <w:rsid w:val="40F41E8F"/>
    <w:rsid w:val="40F55BB6"/>
    <w:rsid w:val="40F7192E"/>
    <w:rsid w:val="410B7187"/>
    <w:rsid w:val="410D6C4C"/>
    <w:rsid w:val="41140732"/>
    <w:rsid w:val="41210759"/>
    <w:rsid w:val="41230975"/>
    <w:rsid w:val="412B15D8"/>
    <w:rsid w:val="4132438B"/>
    <w:rsid w:val="41362456"/>
    <w:rsid w:val="413810BD"/>
    <w:rsid w:val="414032D5"/>
    <w:rsid w:val="41406E31"/>
    <w:rsid w:val="41434297"/>
    <w:rsid w:val="41466412"/>
    <w:rsid w:val="414F176A"/>
    <w:rsid w:val="415128B5"/>
    <w:rsid w:val="41523008"/>
    <w:rsid w:val="41526B64"/>
    <w:rsid w:val="41536AEF"/>
    <w:rsid w:val="41566655"/>
    <w:rsid w:val="415B010F"/>
    <w:rsid w:val="41635215"/>
    <w:rsid w:val="41650F8E"/>
    <w:rsid w:val="416C231C"/>
    <w:rsid w:val="41790595"/>
    <w:rsid w:val="41807B75"/>
    <w:rsid w:val="41831414"/>
    <w:rsid w:val="418C03D5"/>
    <w:rsid w:val="418F1B67"/>
    <w:rsid w:val="4191768D"/>
    <w:rsid w:val="41967399"/>
    <w:rsid w:val="41A25D3E"/>
    <w:rsid w:val="41A5138A"/>
    <w:rsid w:val="41A53138"/>
    <w:rsid w:val="41AC2719"/>
    <w:rsid w:val="41B63597"/>
    <w:rsid w:val="41B65345"/>
    <w:rsid w:val="41BA6E0B"/>
    <w:rsid w:val="41C078B9"/>
    <w:rsid w:val="41D52665"/>
    <w:rsid w:val="41D84758"/>
    <w:rsid w:val="41E55808"/>
    <w:rsid w:val="41E719A3"/>
    <w:rsid w:val="41F12821"/>
    <w:rsid w:val="41F52311"/>
    <w:rsid w:val="41F93484"/>
    <w:rsid w:val="41FD2F74"/>
    <w:rsid w:val="4200449D"/>
    <w:rsid w:val="422F3D3C"/>
    <w:rsid w:val="42304E12"/>
    <w:rsid w:val="423170C2"/>
    <w:rsid w:val="423A3BCC"/>
    <w:rsid w:val="423D5A66"/>
    <w:rsid w:val="42400CDB"/>
    <w:rsid w:val="42455A73"/>
    <w:rsid w:val="424E57D2"/>
    <w:rsid w:val="425B4F88"/>
    <w:rsid w:val="42611755"/>
    <w:rsid w:val="4262727B"/>
    <w:rsid w:val="426923B8"/>
    <w:rsid w:val="4272297E"/>
    <w:rsid w:val="42733236"/>
    <w:rsid w:val="428216CB"/>
    <w:rsid w:val="42870A90"/>
    <w:rsid w:val="42890CAC"/>
    <w:rsid w:val="42927B60"/>
    <w:rsid w:val="42A41642"/>
    <w:rsid w:val="42A45AE6"/>
    <w:rsid w:val="42A96C58"/>
    <w:rsid w:val="42AA0BA9"/>
    <w:rsid w:val="42AB29D0"/>
    <w:rsid w:val="42AD499A"/>
    <w:rsid w:val="42B162EC"/>
    <w:rsid w:val="42B26C49"/>
    <w:rsid w:val="42BC698B"/>
    <w:rsid w:val="42C6780A"/>
    <w:rsid w:val="42CD2946"/>
    <w:rsid w:val="42CE66BF"/>
    <w:rsid w:val="42D14E9D"/>
    <w:rsid w:val="42D76A7A"/>
    <w:rsid w:val="42D9753D"/>
    <w:rsid w:val="42DC0DDB"/>
    <w:rsid w:val="42DC527F"/>
    <w:rsid w:val="42DF08CC"/>
    <w:rsid w:val="42DF267A"/>
    <w:rsid w:val="42E36438"/>
    <w:rsid w:val="42EB101F"/>
    <w:rsid w:val="42ED6BF8"/>
    <w:rsid w:val="42F36125"/>
    <w:rsid w:val="42FC24F9"/>
    <w:rsid w:val="43087E22"/>
    <w:rsid w:val="430A1DED"/>
    <w:rsid w:val="430D368B"/>
    <w:rsid w:val="430D71E7"/>
    <w:rsid w:val="430F11B1"/>
    <w:rsid w:val="43116916"/>
    <w:rsid w:val="431F6F1A"/>
    <w:rsid w:val="432B1B02"/>
    <w:rsid w:val="432C1DDD"/>
    <w:rsid w:val="433A6FE6"/>
    <w:rsid w:val="43432C09"/>
    <w:rsid w:val="43480868"/>
    <w:rsid w:val="4350713C"/>
    <w:rsid w:val="43545F0C"/>
    <w:rsid w:val="435968D0"/>
    <w:rsid w:val="435D1690"/>
    <w:rsid w:val="43620675"/>
    <w:rsid w:val="43655275"/>
    <w:rsid w:val="436653E0"/>
    <w:rsid w:val="43670FED"/>
    <w:rsid w:val="43682B0B"/>
    <w:rsid w:val="436A4C59"/>
    <w:rsid w:val="4371440C"/>
    <w:rsid w:val="43784FA8"/>
    <w:rsid w:val="43826BE8"/>
    <w:rsid w:val="43880F63"/>
    <w:rsid w:val="438A5289"/>
    <w:rsid w:val="43947908"/>
    <w:rsid w:val="43972F54"/>
    <w:rsid w:val="43983B17"/>
    <w:rsid w:val="439E4695"/>
    <w:rsid w:val="439F5CC5"/>
    <w:rsid w:val="43A37B4B"/>
    <w:rsid w:val="43B6787E"/>
    <w:rsid w:val="43BB4E95"/>
    <w:rsid w:val="43C35D74"/>
    <w:rsid w:val="43C4431A"/>
    <w:rsid w:val="43C7623C"/>
    <w:rsid w:val="43CA50D8"/>
    <w:rsid w:val="43CD7EF0"/>
    <w:rsid w:val="43D16466"/>
    <w:rsid w:val="43D917BF"/>
    <w:rsid w:val="43D9531B"/>
    <w:rsid w:val="43DE2931"/>
    <w:rsid w:val="43E837B0"/>
    <w:rsid w:val="43E90552"/>
    <w:rsid w:val="43ED1A36"/>
    <w:rsid w:val="43F32881"/>
    <w:rsid w:val="43F860E9"/>
    <w:rsid w:val="43FA3C0F"/>
    <w:rsid w:val="44004215"/>
    <w:rsid w:val="44024872"/>
    <w:rsid w:val="44056110"/>
    <w:rsid w:val="4407632C"/>
    <w:rsid w:val="440D2D28"/>
    <w:rsid w:val="441A1710"/>
    <w:rsid w:val="44202F4A"/>
    <w:rsid w:val="442567B2"/>
    <w:rsid w:val="44273ED1"/>
    <w:rsid w:val="443469F5"/>
    <w:rsid w:val="4441183E"/>
    <w:rsid w:val="444529B0"/>
    <w:rsid w:val="444B446B"/>
    <w:rsid w:val="444E3F5B"/>
    <w:rsid w:val="44623562"/>
    <w:rsid w:val="4463530F"/>
    <w:rsid w:val="447119F7"/>
    <w:rsid w:val="447A6AFE"/>
    <w:rsid w:val="447C0AC8"/>
    <w:rsid w:val="448636F5"/>
    <w:rsid w:val="44882E25"/>
    <w:rsid w:val="44935E12"/>
    <w:rsid w:val="44983428"/>
    <w:rsid w:val="44B30262"/>
    <w:rsid w:val="44B87626"/>
    <w:rsid w:val="44B951CC"/>
    <w:rsid w:val="44C67F95"/>
    <w:rsid w:val="44C85ABB"/>
    <w:rsid w:val="44CD14E0"/>
    <w:rsid w:val="44D77AAC"/>
    <w:rsid w:val="44DC1567"/>
    <w:rsid w:val="44E03674"/>
    <w:rsid w:val="44E1092B"/>
    <w:rsid w:val="44F00B6E"/>
    <w:rsid w:val="44F20B0B"/>
    <w:rsid w:val="450114C5"/>
    <w:rsid w:val="45036AF3"/>
    <w:rsid w:val="45102FBE"/>
    <w:rsid w:val="451F3201"/>
    <w:rsid w:val="451F4540"/>
    <w:rsid w:val="452D310D"/>
    <w:rsid w:val="452E5F4C"/>
    <w:rsid w:val="45352A25"/>
    <w:rsid w:val="453F38A4"/>
    <w:rsid w:val="45474D29"/>
    <w:rsid w:val="455235D7"/>
    <w:rsid w:val="455949F6"/>
    <w:rsid w:val="455B692F"/>
    <w:rsid w:val="45612018"/>
    <w:rsid w:val="45634DFC"/>
    <w:rsid w:val="45643C96"/>
    <w:rsid w:val="4565155C"/>
    <w:rsid w:val="456744E9"/>
    <w:rsid w:val="45692560"/>
    <w:rsid w:val="4569411C"/>
    <w:rsid w:val="456B16B7"/>
    <w:rsid w:val="456D30D1"/>
    <w:rsid w:val="4574179F"/>
    <w:rsid w:val="457C68A6"/>
    <w:rsid w:val="458946E9"/>
    <w:rsid w:val="458A0FC3"/>
    <w:rsid w:val="458F0387"/>
    <w:rsid w:val="45931AF9"/>
    <w:rsid w:val="45963487"/>
    <w:rsid w:val="459B31D0"/>
    <w:rsid w:val="45A47C0E"/>
    <w:rsid w:val="45A71B75"/>
    <w:rsid w:val="45A82767"/>
    <w:rsid w:val="45A8769B"/>
    <w:rsid w:val="45AA3413"/>
    <w:rsid w:val="45B4185E"/>
    <w:rsid w:val="45B778DE"/>
    <w:rsid w:val="45BB117C"/>
    <w:rsid w:val="45BC6CA2"/>
    <w:rsid w:val="45BE2A1A"/>
    <w:rsid w:val="45C73FC5"/>
    <w:rsid w:val="45C94C84"/>
    <w:rsid w:val="45D50676"/>
    <w:rsid w:val="45DE30BD"/>
    <w:rsid w:val="45E00BE3"/>
    <w:rsid w:val="45E41C5F"/>
    <w:rsid w:val="45EA7CB3"/>
    <w:rsid w:val="45EC39D9"/>
    <w:rsid w:val="45F01209"/>
    <w:rsid w:val="45F65D6E"/>
    <w:rsid w:val="460A1085"/>
    <w:rsid w:val="460C2ABD"/>
    <w:rsid w:val="46102606"/>
    <w:rsid w:val="462C5BD6"/>
    <w:rsid w:val="463158E2"/>
    <w:rsid w:val="463E161D"/>
    <w:rsid w:val="464473C4"/>
    <w:rsid w:val="46485AEA"/>
    <w:rsid w:val="46494FE1"/>
    <w:rsid w:val="465313B5"/>
    <w:rsid w:val="46577FD6"/>
    <w:rsid w:val="465B64BB"/>
    <w:rsid w:val="46671304"/>
    <w:rsid w:val="466F6DAF"/>
    <w:rsid w:val="467A2DE5"/>
    <w:rsid w:val="468123C6"/>
    <w:rsid w:val="46841EB6"/>
    <w:rsid w:val="46897258"/>
    <w:rsid w:val="46933EA7"/>
    <w:rsid w:val="46A00372"/>
    <w:rsid w:val="46B21F99"/>
    <w:rsid w:val="46B300A5"/>
    <w:rsid w:val="46B502C1"/>
    <w:rsid w:val="46C978C9"/>
    <w:rsid w:val="46CD397C"/>
    <w:rsid w:val="46D955A7"/>
    <w:rsid w:val="46E12E64"/>
    <w:rsid w:val="46F32E31"/>
    <w:rsid w:val="46F661E4"/>
    <w:rsid w:val="47044DA5"/>
    <w:rsid w:val="47074A4E"/>
    <w:rsid w:val="47133957"/>
    <w:rsid w:val="471455B2"/>
    <w:rsid w:val="471548BC"/>
    <w:rsid w:val="471A6376"/>
    <w:rsid w:val="47236A8A"/>
    <w:rsid w:val="47266AC9"/>
    <w:rsid w:val="4729480B"/>
    <w:rsid w:val="47370CD6"/>
    <w:rsid w:val="473D3E13"/>
    <w:rsid w:val="473E2065"/>
    <w:rsid w:val="47446B99"/>
    <w:rsid w:val="4745445A"/>
    <w:rsid w:val="474E2A4A"/>
    <w:rsid w:val="47501D98"/>
    <w:rsid w:val="47523C50"/>
    <w:rsid w:val="47613FA5"/>
    <w:rsid w:val="476D399F"/>
    <w:rsid w:val="47777325"/>
    <w:rsid w:val="477C2B8D"/>
    <w:rsid w:val="478B1022"/>
    <w:rsid w:val="478C7274"/>
    <w:rsid w:val="47901D05"/>
    <w:rsid w:val="47940724"/>
    <w:rsid w:val="47975C19"/>
    <w:rsid w:val="479B74B7"/>
    <w:rsid w:val="47A07E0C"/>
    <w:rsid w:val="47A81166"/>
    <w:rsid w:val="47AA3A16"/>
    <w:rsid w:val="47B440D5"/>
    <w:rsid w:val="47C63F1B"/>
    <w:rsid w:val="47CA7D9C"/>
    <w:rsid w:val="47D74267"/>
    <w:rsid w:val="47E50732"/>
    <w:rsid w:val="47E61ED9"/>
    <w:rsid w:val="47E8680A"/>
    <w:rsid w:val="47FC782A"/>
    <w:rsid w:val="47FE7A46"/>
    <w:rsid w:val="47FF0804"/>
    <w:rsid w:val="48074B4D"/>
    <w:rsid w:val="480C3F11"/>
    <w:rsid w:val="481B4154"/>
    <w:rsid w:val="481E3C44"/>
    <w:rsid w:val="482252DB"/>
    <w:rsid w:val="48230E62"/>
    <w:rsid w:val="4823125B"/>
    <w:rsid w:val="482C04E4"/>
    <w:rsid w:val="482F19AD"/>
    <w:rsid w:val="483039B0"/>
    <w:rsid w:val="48376AB4"/>
    <w:rsid w:val="483F42E6"/>
    <w:rsid w:val="48457423"/>
    <w:rsid w:val="485338EE"/>
    <w:rsid w:val="48580F04"/>
    <w:rsid w:val="486A0C38"/>
    <w:rsid w:val="486B1EB6"/>
    <w:rsid w:val="4870272E"/>
    <w:rsid w:val="48774223"/>
    <w:rsid w:val="488241D3"/>
    <w:rsid w:val="48825F81"/>
    <w:rsid w:val="48831CF9"/>
    <w:rsid w:val="48842C88"/>
    <w:rsid w:val="488717E9"/>
    <w:rsid w:val="488937B4"/>
    <w:rsid w:val="48895562"/>
    <w:rsid w:val="488A12DA"/>
    <w:rsid w:val="48A6482D"/>
    <w:rsid w:val="48AC1250"/>
    <w:rsid w:val="48B01C07"/>
    <w:rsid w:val="48B80984"/>
    <w:rsid w:val="48B9571B"/>
    <w:rsid w:val="48C93BB0"/>
    <w:rsid w:val="48D778F5"/>
    <w:rsid w:val="48D83DF3"/>
    <w:rsid w:val="48DA5DBD"/>
    <w:rsid w:val="48E34CDF"/>
    <w:rsid w:val="48E605A7"/>
    <w:rsid w:val="48FD7CFE"/>
    <w:rsid w:val="490948F4"/>
    <w:rsid w:val="490F4871"/>
    <w:rsid w:val="49267254"/>
    <w:rsid w:val="49276B29"/>
    <w:rsid w:val="492E65DE"/>
    <w:rsid w:val="493F1574"/>
    <w:rsid w:val="4946582B"/>
    <w:rsid w:val="494D658F"/>
    <w:rsid w:val="49523BA5"/>
    <w:rsid w:val="49543DC1"/>
    <w:rsid w:val="495714D8"/>
    <w:rsid w:val="495E079C"/>
    <w:rsid w:val="496164DE"/>
    <w:rsid w:val="49627A22"/>
    <w:rsid w:val="4965328F"/>
    <w:rsid w:val="49731D6E"/>
    <w:rsid w:val="497955D6"/>
    <w:rsid w:val="497B35B5"/>
    <w:rsid w:val="497D54D7"/>
    <w:rsid w:val="497E0E3E"/>
    <w:rsid w:val="49830203"/>
    <w:rsid w:val="49830A4D"/>
    <w:rsid w:val="498B70B7"/>
    <w:rsid w:val="49940662"/>
    <w:rsid w:val="499556B2"/>
    <w:rsid w:val="499C7517"/>
    <w:rsid w:val="49A62143"/>
    <w:rsid w:val="49B16CC5"/>
    <w:rsid w:val="49B44860"/>
    <w:rsid w:val="49C2281B"/>
    <w:rsid w:val="49C32CF5"/>
    <w:rsid w:val="49D36A87"/>
    <w:rsid w:val="49D97E23"/>
    <w:rsid w:val="49DC7715"/>
    <w:rsid w:val="49DE7B2F"/>
    <w:rsid w:val="49E07403"/>
    <w:rsid w:val="49E36EF3"/>
    <w:rsid w:val="49EC3FFA"/>
    <w:rsid w:val="49F139DD"/>
    <w:rsid w:val="49F25388"/>
    <w:rsid w:val="49F5152D"/>
    <w:rsid w:val="49FA129D"/>
    <w:rsid w:val="4A023139"/>
    <w:rsid w:val="4A093D17"/>
    <w:rsid w:val="4A0F661A"/>
    <w:rsid w:val="4A1C49EF"/>
    <w:rsid w:val="4A1D0657"/>
    <w:rsid w:val="4A21489D"/>
    <w:rsid w:val="4A272BCA"/>
    <w:rsid w:val="4A370FED"/>
    <w:rsid w:val="4A38754F"/>
    <w:rsid w:val="4A3B288C"/>
    <w:rsid w:val="4A3B47D7"/>
    <w:rsid w:val="4A3B6D2F"/>
    <w:rsid w:val="4A3E412A"/>
    <w:rsid w:val="4A3E7183"/>
    <w:rsid w:val="4A4554B8"/>
    <w:rsid w:val="4A466C9E"/>
    <w:rsid w:val="4A4C4A99"/>
    <w:rsid w:val="4A4D0811"/>
    <w:rsid w:val="4A4D25BF"/>
    <w:rsid w:val="4A505A87"/>
    <w:rsid w:val="4A5120AF"/>
    <w:rsid w:val="4A550C78"/>
    <w:rsid w:val="4A58343D"/>
    <w:rsid w:val="4A5C2E04"/>
    <w:rsid w:val="4A5E657A"/>
    <w:rsid w:val="4A6873F9"/>
    <w:rsid w:val="4A6A4F1F"/>
    <w:rsid w:val="4A705397"/>
    <w:rsid w:val="4A7A7858"/>
    <w:rsid w:val="4A7B576F"/>
    <w:rsid w:val="4A7B712C"/>
    <w:rsid w:val="4A7D4C52"/>
    <w:rsid w:val="4A930919"/>
    <w:rsid w:val="4A965D14"/>
    <w:rsid w:val="4A987ED5"/>
    <w:rsid w:val="4A990576"/>
    <w:rsid w:val="4AB663B6"/>
    <w:rsid w:val="4AB81412"/>
    <w:rsid w:val="4ABE5FDE"/>
    <w:rsid w:val="4ABE7EB5"/>
    <w:rsid w:val="4AC565F9"/>
    <w:rsid w:val="4ACE3700"/>
    <w:rsid w:val="4AD1549C"/>
    <w:rsid w:val="4ADA20A4"/>
    <w:rsid w:val="4AE42916"/>
    <w:rsid w:val="4AE5143A"/>
    <w:rsid w:val="4AE77D71"/>
    <w:rsid w:val="4AEB2504"/>
    <w:rsid w:val="4AEC1DD8"/>
    <w:rsid w:val="4AF561A9"/>
    <w:rsid w:val="4AFF1B0B"/>
    <w:rsid w:val="4B04003D"/>
    <w:rsid w:val="4B105AC6"/>
    <w:rsid w:val="4B105DBC"/>
    <w:rsid w:val="4B1C3833"/>
    <w:rsid w:val="4B2176ED"/>
    <w:rsid w:val="4B2C3E54"/>
    <w:rsid w:val="4B315A3D"/>
    <w:rsid w:val="4B352DE2"/>
    <w:rsid w:val="4B46773A"/>
    <w:rsid w:val="4B517E8D"/>
    <w:rsid w:val="4B643050"/>
    <w:rsid w:val="4B661B8A"/>
    <w:rsid w:val="4B6D116B"/>
    <w:rsid w:val="4B6E42DA"/>
    <w:rsid w:val="4B700C5B"/>
    <w:rsid w:val="4B7324F9"/>
    <w:rsid w:val="4B736055"/>
    <w:rsid w:val="4B762894"/>
    <w:rsid w:val="4B7C13AE"/>
    <w:rsid w:val="4B7D6ED4"/>
    <w:rsid w:val="4B867F1B"/>
    <w:rsid w:val="4B895879"/>
    <w:rsid w:val="4B8A1D1C"/>
    <w:rsid w:val="4B8B15F1"/>
    <w:rsid w:val="4B997C7D"/>
    <w:rsid w:val="4B9B1CE3"/>
    <w:rsid w:val="4B9E1324"/>
    <w:rsid w:val="4BAB1C93"/>
    <w:rsid w:val="4BB548C0"/>
    <w:rsid w:val="4BB60F6D"/>
    <w:rsid w:val="4BB74194"/>
    <w:rsid w:val="4BC46278"/>
    <w:rsid w:val="4BC863A1"/>
    <w:rsid w:val="4BE92E51"/>
    <w:rsid w:val="4BF2341E"/>
    <w:rsid w:val="4BF73ADD"/>
    <w:rsid w:val="4BFF5B3B"/>
    <w:rsid w:val="4C003D8D"/>
    <w:rsid w:val="4C075D62"/>
    <w:rsid w:val="4C0A06DA"/>
    <w:rsid w:val="4C0A0767"/>
    <w:rsid w:val="4C1710D6"/>
    <w:rsid w:val="4C195736"/>
    <w:rsid w:val="4C35155C"/>
    <w:rsid w:val="4C3B4DC5"/>
    <w:rsid w:val="4C3F2E7F"/>
    <w:rsid w:val="4C402580"/>
    <w:rsid w:val="4C44287B"/>
    <w:rsid w:val="4C4A0649"/>
    <w:rsid w:val="4C5145E8"/>
    <w:rsid w:val="4C567E51"/>
    <w:rsid w:val="4C58405B"/>
    <w:rsid w:val="4C5B7215"/>
    <w:rsid w:val="4C63256E"/>
    <w:rsid w:val="4C6562E6"/>
    <w:rsid w:val="4C68283D"/>
    <w:rsid w:val="4C7327B1"/>
    <w:rsid w:val="4C772EB9"/>
    <w:rsid w:val="4C7C718B"/>
    <w:rsid w:val="4C7E1155"/>
    <w:rsid w:val="4C7E5ECA"/>
    <w:rsid w:val="4C876AA5"/>
    <w:rsid w:val="4C910E89"/>
    <w:rsid w:val="4C940979"/>
    <w:rsid w:val="4C97105C"/>
    <w:rsid w:val="4C9946C1"/>
    <w:rsid w:val="4C997D3D"/>
    <w:rsid w:val="4CA94424"/>
    <w:rsid w:val="4CB66B41"/>
    <w:rsid w:val="4CC254E6"/>
    <w:rsid w:val="4CCE79E7"/>
    <w:rsid w:val="4CCF7FCC"/>
    <w:rsid w:val="4CD40D75"/>
    <w:rsid w:val="4CDD465B"/>
    <w:rsid w:val="4CDD7C2A"/>
    <w:rsid w:val="4CF82CB6"/>
    <w:rsid w:val="4D07114B"/>
    <w:rsid w:val="4D0A1810"/>
    <w:rsid w:val="4D0A6F5F"/>
    <w:rsid w:val="4D0E00FB"/>
    <w:rsid w:val="4D115B26"/>
    <w:rsid w:val="4D176606"/>
    <w:rsid w:val="4D181533"/>
    <w:rsid w:val="4D185F4C"/>
    <w:rsid w:val="4D23161E"/>
    <w:rsid w:val="4D265A75"/>
    <w:rsid w:val="4D2770F7"/>
    <w:rsid w:val="4D422183"/>
    <w:rsid w:val="4D453A21"/>
    <w:rsid w:val="4D491763"/>
    <w:rsid w:val="4D493511"/>
    <w:rsid w:val="4D4B18E5"/>
    <w:rsid w:val="4D5256F1"/>
    <w:rsid w:val="4D5A127B"/>
    <w:rsid w:val="4D671BE9"/>
    <w:rsid w:val="4D6D36A4"/>
    <w:rsid w:val="4D7F3164"/>
    <w:rsid w:val="4D8B3B2A"/>
    <w:rsid w:val="4D981DA3"/>
    <w:rsid w:val="4D9E7067"/>
    <w:rsid w:val="4D9F6CFB"/>
    <w:rsid w:val="4DA16EA9"/>
    <w:rsid w:val="4DAE5A6A"/>
    <w:rsid w:val="4DB0533F"/>
    <w:rsid w:val="4DB72B71"/>
    <w:rsid w:val="4DB90697"/>
    <w:rsid w:val="4DBC3CE3"/>
    <w:rsid w:val="4DCB03CA"/>
    <w:rsid w:val="4DD74FC1"/>
    <w:rsid w:val="4DE17BEE"/>
    <w:rsid w:val="4DEC4FB0"/>
    <w:rsid w:val="4DED6593"/>
    <w:rsid w:val="4DF23BA9"/>
    <w:rsid w:val="4DF53699"/>
    <w:rsid w:val="4DF55447"/>
    <w:rsid w:val="4DFC625E"/>
    <w:rsid w:val="4DFD57DC"/>
    <w:rsid w:val="4E075D8A"/>
    <w:rsid w:val="4E0B07C7"/>
    <w:rsid w:val="4E0F02B7"/>
    <w:rsid w:val="4E0F475B"/>
    <w:rsid w:val="4E102281"/>
    <w:rsid w:val="4E1458CD"/>
    <w:rsid w:val="4E192EE4"/>
    <w:rsid w:val="4E1A6C5C"/>
    <w:rsid w:val="4E227CEC"/>
    <w:rsid w:val="4E320449"/>
    <w:rsid w:val="4E3221F7"/>
    <w:rsid w:val="4E37780E"/>
    <w:rsid w:val="4E387923"/>
    <w:rsid w:val="4E3D18EA"/>
    <w:rsid w:val="4E4C267F"/>
    <w:rsid w:val="4E4F14A5"/>
    <w:rsid w:val="4E516B22"/>
    <w:rsid w:val="4E5403C0"/>
    <w:rsid w:val="4E564138"/>
    <w:rsid w:val="4E661A9E"/>
    <w:rsid w:val="4E6A1991"/>
    <w:rsid w:val="4E6D76D3"/>
    <w:rsid w:val="4E6F7E98"/>
    <w:rsid w:val="4E75677C"/>
    <w:rsid w:val="4E797E26"/>
    <w:rsid w:val="4E7A5C74"/>
    <w:rsid w:val="4E7B3B9E"/>
    <w:rsid w:val="4E802F63"/>
    <w:rsid w:val="4E80426E"/>
    <w:rsid w:val="4E872543"/>
    <w:rsid w:val="4E914C57"/>
    <w:rsid w:val="4E93713A"/>
    <w:rsid w:val="4E944C60"/>
    <w:rsid w:val="4E993C00"/>
    <w:rsid w:val="4E9D6F0D"/>
    <w:rsid w:val="4E9F6F34"/>
    <w:rsid w:val="4EA07B22"/>
    <w:rsid w:val="4EA84AF2"/>
    <w:rsid w:val="4EAA5009"/>
    <w:rsid w:val="4EB00480"/>
    <w:rsid w:val="4EB36E4C"/>
    <w:rsid w:val="4EB66985"/>
    <w:rsid w:val="4EBD41B7"/>
    <w:rsid w:val="4EBE1CDD"/>
    <w:rsid w:val="4EC00FAD"/>
    <w:rsid w:val="4EC72BDB"/>
    <w:rsid w:val="4ECF002A"/>
    <w:rsid w:val="4ED60DD5"/>
    <w:rsid w:val="4EDB63EB"/>
    <w:rsid w:val="4EEA0D24"/>
    <w:rsid w:val="4EFA24EA"/>
    <w:rsid w:val="4EFB4CDF"/>
    <w:rsid w:val="4F0973FC"/>
    <w:rsid w:val="4F0A0A7E"/>
    <w:rsid w:val="4F0C47F7"/>
    <w:rsid w:val="4F1D4C56"/>
    <w:rsid w:val="4F223D2D"/>
    <w:rsid w:val="4F2C6C47"/>
    <w:rsid w:val="4F2E4C80"/>
    <w:rsid w:val="4F304989"/>
    <w:rsid w:val="4F4E2A6A"/>
    <w:rsid w:val="4F5148FF"/>
    <w:rsid w:val="4F543AE0"/>
    <w:rsid w:val="4F5D38DB"/>
    <w:rsid w:val="4F605BB7"/>
    <w:rsid w:val="4F6603AB"/>
    <w:rsid w:val="4F691C49"/>
    <w:rsid w:val="4F6B59C1"/>
    <w:rsid w:val="4F754A92"/>
    <w:rsid w:val="4F781E8C"/>
    <w:rsid w:val="4F7A5C04"/>
    <w:rsid w:val="4F7D3946"/>
    <w:rsid w:val="4F7F146C"/>
    <w:rsid w:val="4F855D03"/>
    <w:rsid w:val="4F894099"/>
    <w:rsid w:val="4F93316A"/>
    <w:rsid w:val="4F9843DC"/>
    <w:rsid w:val="4FA26F09"/>
    <w:rsid w:val="4FA51E8A"/>
    <w:rsid w:val="4FA94C68"/>
    <w:rsid w:val="4FB54E8E"/>
    <w:rsid w:val="4FC41575"/>
    <w:rsid w:val="4FC62A8C"/>
    <w:rsid w:val="4FDA5AA9"/>
    <w:rsid w:val="4FE20F0D"/>
    <w:rsid w:val="4FE45773"/>
    <w:rsid w:val="4FE51552"/>
    <w:rsid w:val="4FE65048"/>
    <w:rsid w:val="4FE75DA8"/>
    <w:rsid w:val="4FE92D8A"/>
    <w:rsid w:val="4FEA6BCC"/>
    <w:rsid w:val="4FFD05E3"/>
    <w:rsid w:val="4FFD3D1D"/>
    <w:rsid w:val="500A342C"/>
    <w:rsid w:val="50116BEC"/>
    <w:rsid w:val="501222E0"/>
    <w:rsid w:val="5019366F"/>
    <w:rsid w:val="50194D53"/>
    <w:rsid w:val="50243DC2"/>
    <w:rsid w:val="50245C76"/>
    <w:rsid w:val="50395ABF"/>
    <w:rsid w:val="50487AB0"/>
    <w:rsid w:val="504958EE"/>
    <w:rsid w:val="50504C4B"/>
    <w:rsid w:val="5055041F"/>
    <w:rsid w:val="505521CD"/>
    <w:rsid w:val="505F0E17"/>
    <w:rsid w:val="506845B0"/>
    <w:rsid w:val="506B19F1"/>
    <w:rsid w:val="50715259"/>
    <w:rsid w:val="50760AC1"/>
    <w:rsid w:val="508605D9"/>
    <w:rsid w:val="509176A9"/>
    <w:rsid w:val="50945D49"/>
    <w:rsid w:val="509B4084"/>
    <w:rsid w:val="509C6E7C"/>
    <w:rsid w:val="50BE1539"/>
    <w:rsid w:val="50CC06E1"/>
    <w:rsid w:val="50CD0815"/>
    <w:rsid w:val="50CF3D2E"/>
    <w:rsid w:val="50DE0415"/>
    <w:rsid w:val="50F10148"/>
    <w:rsid w:val="50F96FFC"/>
    <w:rsid w:val="50FC7C30"/>
    <w:rsid w:val="50FE2865"/>
    <w:rsid w:val="511011B8"/>
    <w:rsid w:val="51134562"/>
    <w:rsid w:val="51257DF2"/>
    <w:rsid w:val="51312C3A"/>
    <w:rsid w:val="51383FC9"/>
    <w:rsid w:val="513B13C3"/>
    <w:rsid w:val="514C1822"/>
    <w:rsid w:val="51516E38"/>
    <w:rsid w:val="51542485"/>
    <w:rsid w:val="515A3F3F"/>
    <w:rsid w:val="5162104E"/>
    <w:rsid w:val="5164091A"/>
    <w:rsid w:val="516F72BF"/>
    <w:rsid w:val="51735001"/>
    <w:rsid w:val="51782617"/>
    <w:rsid w:val="51864D34"/>
    <w:rsid w:val="518A5142"/>
    <w:rsid w:val="51A478DF"/>
    <w:rsid w:val="51AB479B"/>
    <w:rsid w:val="51AD2F85"/>
    <w:rsid w:val="51AE428B"/>
    <w:rsid w:val="51B43E56"/>
    <w:rsid w:val="51B64EEE"/>
    <w:rsid w:val="51C21FC2"/>
    <w:rsid w:val="51CB5352"/>
    <w:rsid w:val="51CE0489"/>
    <w:rsid w:val="51D04201"/>
    <w:rsid w:val="51D07D5D"/>
    <w:rsid w:val="51DA7F46"/>
    <w:rsid w:val="51DC3D76"/>
    <w:rsid w:val="51E732F9"/>
    <w:rsid w:val="51F24178"/>
    <w:rsid w:val="51F6353C"/>
    <w:rsid w:val="51FC4FF6"/>
    <w:rsid w:val="51FF0643"/>
    <w:rsid w:val="521045FE"/>
    <w:rsid w:val="52187956"/>
    <w:rsid w:val="52224331"/>
    <w:rsid w:val="522400A9"/>
    <w:rsid w:val="522747BC"/>
    <w:rsid w:val="52293911"/>
    <w:rsid w:val="522B58DB"/>
    <w:rsid w:val="522E2CD6"/>
    <w:rsid w:val="52350508"/>
    <w:rsid w:val="52464354"/>
    <w:rsid w:val="52487258"/>
    <w:rsid w:val="524C0742"/>
    <w:rsid w:val="52500E9E"/>
    <w:rsid w:val="525A3ACB"/>
    <w:rsid w:val="525A6A47"/>
    <w:rsid w:val="526037D7"/>
    <w:rsid w:val="52650B61"/>
    <w:rsid w:val="527E5A0B"/>
    <w:rsid w:val="52895B6F"/>
    <w:rsid w:val="5290573F"/>
    <w:rsid w:val="529A036B"/>
    <w:rsid w:val="529A498F"/>
    <w:rsid w:val="52A631B4"/>
    <w:rsid w:val="52A8752F"/>
    <w:rsid w:val="52AA0411"/>
    <w:rsid w:val="52BD6977"/>
    <w:rsid w:val="52BF7DD2"/>
    <w:rsid w:val="52DB2E5E"/>
    <w:rsid w:val="52DC6BD6"/>
    <w:rsid w:val="52E15F9A"/>
    <w:rsid w:val="52F1442F"/>
    <w:rsid w:val="52F263F9"/>
    <w:rsid w:val="52F440D1"/>
    <w:rsid w:val="52F96D0F"/>
    <w:rsid w:val="52FC6252"/>
    <w:rsid w:val="530323B4"/>
    <w:rsid w:val="53081779"/>
    <w:rsid w:val="530E31CE"/>
    <w:rsid w:val="531225F7"/>
    <w:rsid w:val="53130849"/>
    <w:rsid w:val="531B76FE"/>
    <w:rsid w:val="53283BC9"/>
    <w:rsid w:val="532D11DF"/>
    <w:rsid w:val="532E7431"/>
    <w:rsid w:val="533267F6"/>
    <w:rsid w:val="534357CD"/>
    <w:rsid w:val="534F55FA"/>
    <w:rsid w:val="53507738"/>
    <w:rsid w:val="5359168B"/>
    <w:rsid w:val="53607919"/>
    <w:rsid w:val="536410A5"/>
    <w:rsid w:val="53642E53"/>
    <w:rsid w:val="5371731E"/>
    <w:rsid w:val="53733096"/>
    <w:rsid w:val="53746E0E"/>
    <w:rsid w:val="537C4163"/>
    <w:rsid w:val="53803F81"/>
    <w:rsid w:val="5394300C"/>
    <w:rsid w:val="53A039CC"/>
    <w:rsid w:val="53A05E55"/>
    <w:rsid w:val="53A1505A"/>
    <w:rsid w:val="53A2229D"/>
    <w:rsid w:val="53B03A77"/>
    <w:rsid w:val="53B10062"/>
    <w:rsid w:val="53BD3766"/>
    <w:rsid w:val="53C75190"/>
    <w:rsid w:val="53D004E8"/>
    <w:rsid w:val="53D413E7"/>
    <w:rsid w:val="53E421E6"/>
    <w:rsid w:val="53EF6DA5"/>
    <w:rsid w:val="53F00B8B"/>
    <w:rsid w:val="53FC752F"/>
    <w:rsid w:val="54063E08"/>
    <w:rsid w:val="54143413"/>
    <w:rsid w:val="54181455"/>
    <w:rsid w:val="541C54DC"/>
    <w:rsid w:val="541F6242"/>
    <w:rsid w:val="542720D3"/>
    <w:rsid w:val="5429409D"/>
    <w:rsid w:val="542C409C"/>
    <w:rsid w:val="543071D9"/>
    <w:rsid w:val="543437E8"/>
    <w:rsid w:val="544607AB"/>
    <w:rsid w:val="54546F08"/>
    <w:rsid w:val="546375E3"/>
    <w:rsid w:val="546B0211"/>
    <w:rsid w:val="5474356A"/>
    <w:rsid w:val="547A48F8"/>
    <w:rsid w:val="54815C87"/>
    <w:rsid w:val="54860B39"/>
    <w:rsid w:val="548A2D0B"/>
    <w:rsid w:val="548D3B82"/>
    <w:rsid w:val="548D462B"/>
    <w:rsid w:val="54A35012"/>
    <w:rsid w:val="54A51975"/>
    <w:rsid w:val="54B35714"/>
    <w:rsid w:val="54BE2A37"/>
    <w:rsid w:val="54D538DD"/>
    <w:rsid w:val="54D758A7"/>
    <w:rsid w:val="54DB3373"/>
    <w:rsid w:val="54DD7595"/>
    <w:rsid w:val="54DE09E3"/>
    <w:rsid w:val="54E0475B"/>
    <w:rsid w:val="54E13983"/>
    <w:rsid w:val="54E16725"/>
    <w:rsid w:val="54E30FE8"/>
    <w:rsid w:val="54E3424B"/>
    <w:rsid w:val="54E51D72"/>
    <w:rsid w:val="54E81750"/>
    <w:rsid w:val="54ED3248"/>
    <w:rsid w:val="54F41FB5"/>
    <w:rsid w:val="54F72B08"/>
    <w:rsid w:val="54F73313"/>
    <w:rsid w:val="54F80955"/>
    <w:rsid w:val="54FC51E2"/>
    <w:rsid w:val="5504377C"/>
    <w:rsid w:val="55083CB2"/>
    <w:rsid w:val="55177CF5"/>
    <w:rsid w:val="551B39E5"/>
    <w:rsid w:val="552D54C7"/>
    <w:rsid w:val="55306D65"/>
    <w:rsid w:val="55322ADD"/>
    <w:rsid w:val="553D1BAE"/>
    <w:rsid w:val="55465184"/>
    <w:rsid w:val="554C1DF1"/>
    <w:rsid w:val="555170A7"/>
    <w:rsid w:val="55546EF7"/>
    <w:rsid w:val="555B0286"/>
    <w:rsid w:val="555D5DAC"/>
    <w:rsid w:val="5563713A"/>
    <w:rsid w:val="556F3D31"/>
    <w:rsid w:val="556F5ADF"/>
    <w:rsid w:val="557430F6"/>
    <w:rsid w:val="55773BD9"/>
    <w:rsid w:val="55774994"/>
    <w:rsid w:val="557C1FAA"/>
    <w:rsid w:val="557D644E"/>
    <w:rsid w:val="5587536D"/>
    <w:rsid w:val="558E1B65"/>
    <w:rsid w:val="55910872"/>
    <w:rsid w:val="559317CE"/>
    <w:rsid w:val="55967510"/>
    <w:rsid w:val="559B174B"/>
    <w:rsid w:val="55C227AE"/>
    <w:rsid w:val="55CD4B73"/>
    <w:rsid w:val="55CE0CF4"/>
    <w:rsid w:val="55D65C46"/>
    <w:rsid w:val="55DC3184"/>
    <w:rsid w:val="55E24503"/>
    <w:rsid w:val="55E44DB9"/>
    <w:rsid w:val="55E71B19"/>
    <w:rsid w:val="55F81F79"/>
    <w:rsid w:val="55F83D27"/>
    <w:rsid w:val="55FE5A3B"/>
    <w:rsid w:val="56064695"/>
    <w:rsid w:val="561D19DF"/>
    <w:rsid w:val="56242BE9"/>
    <w:rsid w:val="562E2230"/>
    <w:rsid w:val="563028F0"/>
    <w:rsid w:val="563C1E65"/>
    <w:rsid w:val="564357B8"/>
    <w:rsid w:val="56474D13"/>
    <w:rsid w:val="564C5E20"/>
    <w:rsid w:val="56554CD5"/>
    <w:rsid w:val="56581F21"/>
    <w:rsid w:val="565A22EB"/>
    <w:rsid w:val="565E627F"/>
    <w:rsid w:val="56737851"/>
    <w:rsid w:val="567710EF"/>
    <w:rsid w:val="568455BA"/>
    <w:rsid w:val="56890E23"/>
    <w:rsid w:val="568A7075"/>
    <w:rsid w:val="568D26C1"/>
    <w:rsid w:val="5690106F"/>
    <w:rsid w:val="56933A4F"/>
    <w:rsid w:val="56951575"/>
    <w:rsid w:val="569A3030"/>
    <w:rsid w:val="569A5538"/>
    <w:rsid w:val="56A143BE"/>
    <w:rsid w:val="56B22A9C"/>
    <w:rsid w:val="56B421A8"/>
    <w:rsid w:val="56BA722E"/>
    <w:rsid w:val="56C54846"/>
    <w:rsid w:val="56D06A51"/>
    <w:rsid w:val="56D21B7B"/>
    <w:rsid w:val="56D227CA"/>
    <w:rsid w:val="56D4595C"/>
    <w:rsid w:val="56D6552B"/>
    <w:rsid w:val="56DE116E"/>
    <w:rsid w:val="56E12A0D"/>
    <w:rsid w:val="56E878F7"/>
    <w:rsid w:val="56F178E3"/>
    <w:rsid w:val="56F51BCF"/>
    <w:rsid w:val="56F75D8C"/>
    <w:rsid w:val="5705494D"/>
    <w:rsid w:val="570E3BC9"/>
    <w:rsid w:val="57106E4E"/>
    <w:rsid w:val="571832C4"/>
    <w:rsid w:val="571C3A45"/>
    <w:rsid w:val="57234DD3"/>
    <w:rsid w:val="5726041F"/>
    <w:rsid w:val="572C012C"/>
    <w:rsid w:val="573E419E"/>
    <w:rsid w:val="574E73F8"/>
    <w:rsid w:val="57502EB4"/>
    <w:rsid w:val="57511265"/>
    <w:rsid w:val="575136EE"/>
    <w:rsid w:val="575431DF"/>
    <w:rsid w:val="57565157"/>
    <w:rsid w:val="575C2093"/>
    <w:rsid w:val="57601B83"/>
    <w:rsid w:val="577675F9"/>
    <w:rsid w:val="57776421"/>
    <w:rsid w:val="577B076B"/>
    <w:rsid w:val="577B69BD"/>
    <w:rsid w:val="57831D16"/>
    <w:rsid w:val="578810DA"/>
    <w:rsid w:val="57882E88"/>
    <w:rsid w:val="578A48DD"/>
    <w:rsid w:val="579D6934"/>
    <w:rsid w:val="57A71560"/>
    <w:rsid w:val="57AC4DC9"/>
    <w:rsid w:val="57AD28EF"/>
    <w:rsid w:val="57AD5F25"/>
    <w:rsid w:val="57B420FD"/>
    <w:rsid w:val="57B72A76"/>
    <w:rsid w:val="57C3426C"/>
    <w:rsid w:val="57CE1F93"/>
    <w:rsid w:val="57CF3679"/>
    <w:rsid w:val="57DD31D4"/>
    <w:rsid w:val="57E83927"/>
    <w:rsid w:val="57E97DCB"/>
    <w:rsid w:val="57F55CFE"/>
    <w:rsid w:val="57FF46A2"/>
    <w:rsid w:val="58047C4F"/>
    <w:rsid w:val="58070D32"/>
    <w:rsid w:val="580746F5"/>
    <w:rsid w:val="5809221B"/>
    <w:rsid w:val="5814471C"/>
    <w:rsid w:val="581666E6"/>
    <w:rsid w:val="5818245E"/>
    <w:rsid w:val="581C5378"/>
    <w:rsid w:val="5838665C"/>
    <w:rsid w:val="583D3C73"/>
    <w:rsid w:val="584274DB"/>
    <w:rsid w:val="58464E74"/>
    <w:rsid w:val="584E7C2E"/>
    <w:rsid w:val="58555460"/>
    <w:rsid w:val="5856172D"/>
    <w:rsid w:val="58587044"/>
    <w:rsid w:val="585B059D"/>
    <w:rsid w:val="586456A3"/>
    <w:rsid w:val="58737694"/>
    <w:rsid w:val="588307E3"/>
    <w:rsid w:val="588743D1"/>
    <w:rsid w:val="5887701A"/>
    <w:rsid w:val="588D7AC7"/>
    <w:rsid w:val="58922210"/>
    <w:rsid w:val="589C4E3D"/>
    <w:rsid w:val="58B008E9"/>
    <w:rsid w:val="58B2640F"/>
    <w:rsid w:val="58D2260D"/>
    <w:rsid w:val="58DF2F7C"/>
    <w:rsid w:val="58EA5152"/>
    <w:rsid w:val="59017396"/>
    <w:rsid w:val="590B3889"/>
    <w:rsid w:val="591305FD"/>
    <w:rsid w:val="5919648E"/>
    <w:rsid w:val="591E5852"/>
    <w:rsid w:val="591F781C"/>
    <w:rsid w:val="59213594"/>
    <w:rsid w:val="59282B75"/>
    <w:rsid w:val="592C3B4B"/>
    <w:rsid w:val="593675A5"/>
    <w:rsid w:val="593A5ADF"/>
    <w:rsid w:val="59464DA9"/>
    <w:rsid w:val="594A4899"/>
    <w:rsid w:val="594A6647"/>
    <w:rsid w:val="594B0611"/>
    <w:rsid w:val="59531992"/>
    <w:rsid w:val="59570D64"/>
    <w:rsid w:val="59682F71"/>
    <w:rsid w:val="597436C4"/>
    <w:rsid w:val="597A4A53"/>
    <w:rsid w:val="598D0C2A"/>
    <w:rsid w:val="598D29D8"/>
    <w:rsid w:val="598E269D"/>
    <w:rsid w:val="59A948AF"/>
    <w:rsid w:val="59B14918"/>
    <w:rsid w:val="59B166C6"/>
    <w:rsid w:val="59B461B6"/>
    <w:rsid w:val="59BE5287"/>
    <w:rsid w:val="59C0439F"/>
    <w:rsid w:val="59C215C5"/>
    <w:rsid w:val="59C87B78"/>
    <w:rsid w:val="59CA443C"/>
    <w:rsid w:val="59CF2FF0"/>
    <w:rsid w:val="59D560BF"/>
    <w:rsid w:val="59D6437F"/>
    <w:rsid w:val="59D67C33"/>
    <w:rsid w:val="59DA4389"/>
    <w:rsid w:val="59E20F76"/>
    <w:rsid w:val="59E7033A"/>
    <w:rsid w:val="59EA2685"/>
    <w:rsid w:val="59F01C15"/>
    <w:rsid w:val="5A0802B0"/>
    <w:rsid w:val="5A0F7891"/>
    <w:rsid w:val="5A111FBE"/>
    <w:rsid w:val="5A13138B"/>
    <w:rsid w:val="5A146C55"/>
    <w:rsid w:val="5A1A6CEB"/>
    <w:rsid w:val="5A2055FA"/>
    <w:rsid w:val="5A217302"/>
    <w:rsid w:val="5A2E7D17"/>
    <w:rsid w:val="5A33357F"/>
    <w:rsid w:val="5A3840F9"/>
    <w:rsid w:val="5A3A490E"/>
    <w:rsid w:val="5A416794"/>
    <w:rsid w:val="5A421A14"/>
    <w:rsid w:val="5A4E660B"/>
    <w:rsid w:val="5A513A05"/>
    <w:rsid w:val="5A55194F"/>
    <w:rsid w:val="5A55283F"/>
    <w:rsid w:val="5A5D34DC"/>
    <w:rsid w:val="5A6279C1"/>
    <w:rsid w:val="5A6F20DD"/>
    <w:rsid w:val="5A7C4F26"/>
    <w:rsid w:val="5A821E11"/>
    <w:rsid w:val="5A8D5E0E"/>
    <w:rsid w:val="5A8D6765"/>
    <w:rsid w:val="5A8E4C59"/>
    <w:rsid w:val="5AAF5D14"/>
    <w:rsid w:val="5AB0028C"/>
    <w:rsid w:val="5AB346C0"/>
    <w:rsid w:val="5AB640FE"/>
    <w:rsid w:val="5ABE2233"/>
    <w:rsid w:val="5AC8016B"/>
    <w:rsid w:val="5AD44AB6"/>
    <w:rsid w:val="5ADA39FB"/>
    <w:rsid w:val="5ADD173D"/>
    <w:rsid w:val="5AE124FE"/>
    <w:rsid w:val="5AEE74A6"/>
    <w:rsid w:val="5AF01470"/>
    <w:rsid w:val="5AF30F60"/>
    <w:rsid w:val="5AFE756C"/>
    <w:rsid w:val="5B021EDD"/>
    <w:rsid w:val="5B043B95"/>
    <w:rsid w:val="5B12588A"/>
    <w:rsid w:val="5B1433B1"/>
    <w:rsid w:val="5B150ED7"/>
    <w:rsid w:val="5B157A04"/>
    <w:rsid w:val="5B1603EA"/>
    <w:rsid w:val="5B2335F4"/>
    <w:rsid w:val="5B256A6B"/>
    <w:rsid w:val="5B2A7146"/>
    <w:rsid w:val="5B2B1FCC"/>
    <w:rsid w:val="5B3255E5"/>
    <w:rsid w:val="5B366A24"/>
    <w:rsid w:val="5B373C33"/>
    <w:rsid w:val="5B3A093D"/>
    <w:rsid w:val="5B3E083D"/>
    <w:rsid w:val="5B445318"/>
    <w:rsid w:val="5B53337B"/>
    <w:rsid w:val="5B5A4B3C"/>
    <w:rsid w:val="5B5C08B4"/>
    <w:rsid w:val="5B6B0AF7"/>
    <w:rsid w:val="5B765E19"/>
    <w:rsid w:val="5B8A3673"/>
    <w:rsid w:val="5B8F6EDB"/>
    <w:rsid w:val="5B922527"/>
    <w:rsid w:val="5B971EDA"/>
    <w:rsid w:val="5B9C33A6"/>
    <w:rsid w:val="5BA65FD3"/>
    <w:rsid w:val="5BA97BF4"/>
    <w:rsid w:val="5BAA7871"/>
    <w:rsid w:val="5BAC183B"/>
    <w:rsid w:val="5BAF30D9"/>
    <w:rsid w:val="5BB029AE"/>
    <w:rsid w:val="5BBB382C"/>
    <w:rsid w:val="5BC353D2"/>
    <w:rsid w:val="5BC546AB"/>
    <w:rsid w:val="5BCC5A39"/>
    <w:rsid w:val="5BD81B13"/>
    <w:rsid w:val="5BD82630"/>
    <w:rsid w:val="5BDF5D95"/>
    <w:rsid w:val="5BE2525D"/>
    <w:rsid w:val="5BE72613"/>
    <w:rsid w:val="5BF94355"/>
    <w:rsid w:val="5BFE7528"/>
    <w:rsid w:val="5C0772D9"/>
    <w:rsid w:val="5C0D3694"/>
    <w:rsid w:val="5C1E0247"/>
    <w:rsid w:val="5C2615A9"/>
    <w:rsid w:val="5C2A6C04"/>
    <w:rsid w:val="5C2E7D7A"/>
    <w:rsid w:val="5C2F5FC8"/>
    <w:rsid w:val="5C337866"/>
    <w:rsid w:val="5C471564"/>
    <w:rsid w:val="5C4F21C6"/>
    <w:rsid w:val="5C537F09"/>
    <w:rsid w:val="5C5617A7"/>
    <w:rsid w:val="5C58638B"/>
    <w:rsid w:val="5C737CE9"/>
    <w:rsid w:val="5C7D590E"/>
    <w:rsid w:val="5C8B76A2"/>
    <w:rsid w:val="5C901178"/>
    <w:rsid w:val="5C907F87"/>
    <w:rsid w:val="5C910A31"/>
    <w:rsid w:val="5C9B193B"/>
    <w:rsid w:val="5C9F4EFC"/>
    <w:rsid w:val="5CA442C0"/>
    <w:rsid w:val="5CBC5AAE"/>
    <w:rsid w:val="5CBD35D4"/>
    <w:rsid w:val="5CC91F79"/>
    <w:rsid w:val="5CCB3F43"/>
    <w:rsid w:val="5CD01559"/>
    <w:rsid w:val="5CDA79DE"/>
    <w:rsid w:val="5CDF179C"/>
    <w:rsid w:val="5CE23DA0"/>
    <w:rsid w:val="5CEE5E83"/>
    <w:rsid w:val="5CFA4828"/>
    <w:rsid w:val="5CFD7E74"/>
    <w:rsid w:val="5D0440FF"/>
    <w:rsid w:val="5D064F7B"/>
    <w:rsid w:val="5D071DDC"/>
    <w:rsid w:val="5D086F45"/>
    <w:rsid w:val="5D186A5C"/>
    <w:rsid w:val="5D1C479E"/>
    <w:rsid w:val="5D237A67"/>
    <w:rsid w:val="5D283143"/>
    <w:rsid w:val="5D30277E"/>
    <w:rsid w:val="5D355860"/>
    <w:rsid w:val="5D35760E"/>
    <w:rsid w:val="5D372FDE"/>
    <w:rsid w:val="5D3B758B"/>
    <w:rsid w:val="5D4810F0"/>
    <w:rsid w:val="5D591C96"/>
    <w:rsid w:val="5D6121B1"/>
    <w:rsid w:val="5D6677C8"/>
    <w:rsid w:val="5D725F3A"/>
    <w:rsid w:val="5D7F75F0"/>
    <w:rsid w:val="5D8B36D2"/>
    <w:rsid w:val="5D8F4F70"/>
    <w:rsid w:val="5D9702C9"/>
    <w:rsid w:val="5D973E25"/>
    <w:rsid w:val="5D9C143B"/>
    <w:rsid w:val="5D9C58DF"/>
    <w:rsid w:val="5D9F4F9A"/>
    <w:rsid w:val="5DA23113"/>
    <w:rsid w:val="5DA744FF"/>
    <w:rsid w:val="5DAD189A"/>
    <w:rsid w:val="5DAE4240"/>
    <w:rsid w:val="5DB7170B"/>
    <w:rsid w:val="5DBB3FB7"/>
    <w:rsid w:val="5DBE5856"/>
    <w:rsid w:val="5DCD3CEB"/>
    <w:rsid w:val="5DCD5A99"/>
    <w:rsid w:val="5DD21301"/>
    <w:rsid w:val="5DD230AF"/>
    <w:rsid w:val="5DD72473"/>
    <w:rsid w:val="5DE3706A"/>
    <w:rsid w:val="5DEB5F1F"/>
    <w:rsid w:val="5DF11787"/>
    <w:rsid w:val="5DFA7BF0"/>
    <w:rsid w:val="5E021BE6"/>
    <w:rsid w:val="5E0274A9"/>
    <w:rsid w:val="5E0771FD"/>
    <w:rsid w:val="5E084D23"/>
    <w:rsid w:val="5E0B036F"/>
    <w:rsid w:val="5E0B0912"/>
    <w:rsid w:val="5E1E4546"/>
    <w:rsid w:val="5E225DE5"/>
    <w:rsid w:val="5E2467F1"/>
    <w:rsid w:val="5E2A6A47"/>
    <w:rsid w:val="5E2D78A3"/>
    <w:rsid w:val="5E2E29DB"/>
    <w:rsid w:val="5E2F4070"/>
    <w:rsid w:val="5E301BF8"/>
    <w:rsid w:val="5E3B2A02"/>
    <w:rsid w:val="5E45329D"/>
    <w:rsid w:val="5E4A0E97"/>
    <w:rsid w:val="5E4C10B3"/>
    <w:rsid w:val="5E554891"/>
    <w:rsid w:val="5E581806"/>
    <w:rsid w:val="5E5B4BC6"/>
    <w:rsid w:val="5E677C9B"/>
    <w:rsid w:val="5E820631"/>
    <w:rsid w:val="5E8545C5"/>
    <w:rsid w:val="5E8E3DD2"/>
    <w:rsid w:val="5E9640DD"/>
    <w:rsid w:val="5E99597B"/>
    <w:rsid w:val="5EA07788"/>
    <w:rsid w:val="5EA54320"/>
    <w:rsid w:val="5EB23FF8"/>
    <w:rsid w:val="5EB804F7"/>
    <w:rsid w:val="5EC3531A"/>
    <w:rsid w:val="5EF84D97"/>
    <w:rsid w:val="5EF86B45"/>
    <w:rsid w:val="5EFB03E4"/>
    <w:rsid w:val="5F13397F"/>
    <w:rsid w:val="5F182D44"/>
    <w:rsid w:val="5F1A2B43"/>
    <w:rsid w:val="5F221E14"/>
    <w:rsid w:val="5F41229A"/>
    <w:rsid w:val="5F485EA7"/>
    <w:rsid w:val="5F49114F"/>
    <w:rsid w:val="5F512192"/>
    <w:rsid w:val="5F5244A8"/>
    <w:rsid w:val="5F531FCE"/>
    <w:rsid w:val="5F546472"/>
    <w:rsid w:val="5F5D4BFA"/>
    <w:rsid w:val="5F6B37BB"/>
    <w:rsid w:val="5F6E6E08"/>
    <w:rsid w:val="5F7206A6"/>
    <w:rsid w:val="5F720D05"/>
    <w:rsid w:val="5F7C32D2"/>
    <w:rsid w:val="5F7D71FA"/>
    <w:rsid w:val="5F80653E"/>
    <w:rsid w:val="5F812FDF"/>
    <w:rsid w:val="5F82462F"/>
    <w:rsid w:val="5F8959EF"/>
    <w:rsid w:val="5F897D77"/>
    <w:rsid w:val="5F8B1FD2"/>
    <w:rsid w:val="5F910041"/>
    <w:rsid w:val="5F933599"/>
    <w:rsid w:val="5F93686E"/>
    <w:rsid w:val="5FB51DC5"/>
    <w:rsid w:val="5FB837BB"/>
    <w:rsid w:val="5FB94527"/>
    <w:rsid w:val="5FCF5AF8"/>
    <w:rsid w:val="5FD04E3A"/>
    <w:rsid w:val="5FD924D3"/>
    <w:rsid w:val="5FDC04F1"/>
    <w:rsid w:val="5FDE5D3B"/>
    <w:rsid w:val="5FE377F5"/>
    <w:rsid w:val="5FE42D08"/>
    <w:rsid w:val="5FE47241"/>
    <w:rsid w:val="5FF13CC0"/>
    <w:rsid w:val="5FF52D97"/>
    <w:rsid w:val="5FF910EA"/>
    <w:rsid w:val="5FF94923"/>
    <w:rsid w:val="5FFE63DD"/>
    <w:rsid w:val="600B7719"/>
    <w:rsid w:val="602072E6"/>
    <w:rsid w:val="6022031E"/>
    <w:rsid w:val="602237A0"/>
    <w:rsid w:val="602A71D2"/>
    <w:rsid w:val="602B05DE"/>
    <w:rsid w:val="603242D9"/>
    <w:rsid w:val="60340051"/>
    <w:rsid w:val="603E67DA"/>
    <w:rsid w:val="60452B14"/>
    <w:rsid w:val="604858AA"/>
    <w:rsid w:val="604C7149"/>
    <w:rsid w:val="604D2EC1"/>
    <w:rsid w:val="60567FC7"/>
    <w:rsid w:val="60625B06"/>
    <w:rsid w:val="60675D31"/>
    <w:rsid w:val="60697B4C"/>
    <w:rsid w:val="60732927"/>
    <w:rsid w:val="607641C6"/>
    <w:rsid w:val="60765F74"/>
    <w:rsid w:val="60786190"/>
    <w:rsid w:val="60787E34"/>
    <w:rsid w:val="607B7A2E"/>
    <w:rsid w:val="60A32AE1"/>
    <w:rsid w:val="60A70823"/>
    <w:rsid w:val="60AA0313"/>
    <w:rsid w:val="60BB2A43"/>
    <w:rsid w:val="60BD7BA0"/>
    <w:rsid w:val="60C5514D"/>
    <w:rsid w:val="60C72211"/>
    <w:rsid w:val="60CC405A"/>
    <w:rsid w:val="60E05AE3"/>
    <w:rsid w:val="60E761A7"/>
    <w:rsid w:val="60E76E71"/>
    <w:rsid w:val="60EC240F"/>
    <w:rsid w:val="60F872D1"/>
    <w:rsid w:val="61042EBB"/>
    <w:rsid w:val="6109328C"/>
    <w:rsid w:val="6109503A"/>
    <w:rsid w:val="610E77EE"/>
    <w:rsid w:val="6118527D"/>
    <w:rsid w:val="612956DC"/>
    <w:rsid w:val="612C6F7A"/>
    <w:rsid w:val="613B0F6B"/>
    <w:rsid w:val="61406582"/>
    <w:rsid w:val="614222FA"/>
    <w:rsid w:val="61442516"/>
    <w:rsid w:val="61475B62"/>
    <w:rsid w:val="61500EBB"/>
    <w:rsid w:val="6151253D"/>
    <w:rsid w:val="61573FF7"/>
    <w:rsid w:val="6158388D"/>
    <w:rsid w:val="615838CB"/>
    <w:rsid w:val="615F10FE"/>
    <w:rsid w:val="61626293"/>
    <w:rsid w:val="616F1203"/>
    <w:rsid w:val="617526CF"/>
    <w:rsid w:val="61762489"/>
    <w:rsid w:val="618814A2"/>
    <w:rsid w:val="618A1710"/>
    <w:rsid w:val="619863BE"/>
    <w:rsid w:val="619E1C26"/>
    <w:rsid w:val="61A11716"/>
    <w:rsid w:val="61A42FB4"/>
    <w:rsid w:val="61BF1193"/>
    <w:rsid w:val="61C55405"/>
    <w:rsid w:val="61CA1E3A"/>
    <w:rsid w:val="61CD6067"/>
    <w:rsid w:val="61DC274E"/>
    <w:rsid w:val="61DE4348"/>
    <w:rsid w:val="61E215D8"/>
    <w:rsid w:val="61E41603"/>
    <w:rsid w:val="61E86815"/>
    <w:rsid w:val="61ED04B8"/>
    <w:rsid w:val="61EE40B9"/>
    <w:rsid w:val="61EF4230"/>
    <w:rsid w:val="61F061FA"/>
    <w:rsid w:val="61F65545"/>
    <w:rsid w:val="61F730E4"/>
    <w:rsid w:val="61F8354B"/>
    <w:rsid w:val="61FE26C5"/>
    <w:rsid w:val="620677CB"/>
    <w:rsid w:val="620A41A0"/>
    <w:rsid w:val="62187387"/>
    <w:rsid w:val="621B3775"/>
    <w:rsid w:val="621C2B4B"/>
    <w:rsid w:val="621F0E23"/>
    <w:rsid w:val="62233ED9"/>
    <w:rsid w:val="62255EA3"/>
    <w:rsid w:val="62364782"/>
    <w:rsid w:val="62467BC8"/>
    <w:rsid w:val="624A76B8"/>
    <w:rsid w:val="62541937"/>
    <w:rsid w:val="62544508"/>
    <w:rsid w:val="626003B8"/>
    <w:rsid w:val="6269729D"/>
    <w:rsid w:val="627B5AC3"/>
    <w:rsid w:val="627C4CDF"/>
    <w:rsid w:val="6286255D"/>
    <w:rsid w:val="62890576"/>
    <w:rsid w:val="62976675"/>
    <w:rsid w:val="6298074D"/>
    <w:rsid w:val="629E17B2"/>
    <w:rsid w:val="62A6457F"/>
    <w:rsid w:val="62A82630"/>
    <w:rsid w:val="62A85C93"/>
    <w:rsid w:val="62AF7E63"/>
    <w:rsid w:val="62B40FD5"/>
    <w:rsid w:val="62B62F9F"/>
    <w:rsid w:val="62B66AFB"/>
    <w:rsid w:val="62C008ED"/>
    <w:rsid w:val="62C109B8"/>
    <w:rsid w:val="62C21944"/>
    <w:rsid w:val="62C90F25"/>
    <w:rsid w:val="62D022B3"/>
    <w:rsid w:val="62E61243"/>
    <w:rsid w:val="62E713AB"/>
    <w:rsid w:val="62E93375"/>
    <w:rsid w:val="62E96ED1"/>
    <w:rsid w:val="62E97F17"/>
    <w:rsid w:val="62EA49F7"/>
    <w:rsid w:val="62EE428B"/>
    <w:rsid w:val="62F157B6"/>
    <w:rsid w:val="62F835B8"/>
    <w:rsid w:val="62FB1290"/>
    <w:rsid w:val="62FB2C69"/>
    <w:rsid w:val="63057A83"/>
    <w:rsid w:val="630E2DDB"/>
    <w:rsid w:val="6311467A"/>
    <w:rsid w:val="63147CC6"/>
    <w:rsid w:val="6321507E"/>
    <w:rsid w:val="632418B9"/>
    <w:rsid w:val="632443AD"/>
    <w:rsid w:val="632C15E7"/>
    <w:rsid w:val="632E6FDA"/>
    <w:rsid w:val="632F68AE"/>
    <w:rsid w:val="6333639E"/>
    <w:rsid w:val="63350368"/>
    <w:rsid w:val="633F2F95"/>
    <w:rsid w:val="63495BC1"/>
    <w:rsid w:val="63506F50"/>
    <w:rsid w:val="63556314"/>
    <w:rsid w:val="63626C83"/>
    <w:rsid w:val="636838B8"/>
    <w:rsid w:val="63750765"/>
    <w:rsid w:val="637C0048"/>
    <w:rsid w:val="637E7146"/>
    <w:rsid w:val="63886101"/>
    <w:rsid w:val="638906B4"/>
    <w:rsid w:val="63894210"/>
    <w:rsid w:val="63936E3D"/>
    <w:rsid w:val="6394356A"/>
    <w:rsid w:val="63944368"/>
    <w:rsid w:val="63975D76"/>
    <w:rsid w:val="63994762"/>
    <w:rsid w:val="639C2195"/>
    <w:rsid w:val="63A1155A"/>
    <w:rsid w:val="63A81389"/>
    <w:rsid w:val="63AB77C4"/>
    <w:rsid w:val="63B079EF"/>
    <w:rsid w:val="63B868A3"/>
    <w:rsid w:val="63BA261B"/>
    <w:rsid w:val="63C61B2C"/>
    <w:rsid w:val="63CF40E4"/>
    <w:rsid w:val="63D175AE"/>
    <w:rsid w:val="63D40BE9"/>
    <w:rsid w:val="63D74F7B"/>
    <w:rsid w:val="63DA62DE"/>
    <w:rsid w:val="63E87188"/>
    <w:rsid w:val="63FC70D8"/>
    <w:rsid w:val="64033FC2"/>
    <w:rsid w:val="64091C91"/>
    <w:rsid w:val="640B10C9"/>
    <w:rsid w:val="64102431"/>
    <w:rsid w:val="64126C0D"/>
    <w:rsid w:val="64281C7B"/>
    <w:rsid w:val="64290EE7"/>
    <w:rsid w:val="642B38B3"/>
    <w:rsid w:val="642F4DB7"/>
    <w:rsid w:val="64306D81"/>
    <w:rsid w:val="643B7C00"/>
    <w:rsid w:val="643D39F2"/>
    <w:rsid w:val="6445282D"/>
    <w:rsid w:val="64483549"/>
    <w:rsid w:val="645C3D3F"/>
    <w:rsid w:val="646507D9"/>
    <w:rsid w:val="646627A3"/>
    <w:rsid w:val="64735F33"/>
    <w:rsid w:val="64746C6E"/>
    <w:rsid w:val="647E5D3F"/>
    <w:rsid w:val="64801AB7"/>
    <w:rsid w:val="648D0337"/>
    <w:rsid w:val="64930C09"/>
    <w:rsid w:val="64A5243A"/>
    <w:rsid w:val="64A532CB"/>
    <w:rsid w:val="64B67287"/>
    <w:rsid w:val="64B928D3"/>
    <w:rsid w:val="64BB3ED9"/>
    <w:rsid w:val="64CA0F84"/>
    <w:rsid w:val="64DF4A2F"/>
    <w:rsid w:val="64F531DE"/>
    <w:rsid w:val="64F8164D"/>
    <w:rsid w:val="65030030"/>
    <w:rsid w:val="65085608"/>
    <w:rsid w:val="650B2080"/>
    <w:rsid w:val="65143FAD"/>
    <w:rsid w:val="65166B89"/>
    <w:rsid w:val="651915C4"/>
    <w:rsid w:val="651A5A67"/>
    <w:rsid w:val="651D2E62"/>
    <w:rsid w:val="651E6BDA"/>
    <w:rsid w:val="651F307E"/>
    <w:rsid w:val="65325734"/>
    <w:rsid w:val="65332EE9"/>
    <w:rsid w:val="65363817"/>
    <w:rsid w:val="65373578"/>
    <w:rsid w:val="65382F49"/>
    <w:rsid w:val="65385EEE"/>
    <w:rsid w:val="653A164E"/>
    <w:rsid w:val="654F4FE5"/>
    <w:rsid w:val="6568563A"/>
    <w:rsid w:val="65736F26"/>
    <w:rsid w:val="657607C4"/>
    <w:rsid w:val="657A4758"/>
    <w:rsid w:val="65817895"/>
    <w:rsid w:val="65870C23"/>
    <w:rsid w:val="65883653"/>
    <w:rsid w:val="658F5EAE"/>
    <w:rsid w:val="65901886"/>
    <w:rsid w:val="659155FE"/>
    <w:rsid w:val="65AE7F5E"/>
    <w:rsid w:val="65B0271B"/>
    <w:rsid w:val="65C459D3"/>
    <w:rsid w:val="65C724F9"/>
    <w:rsid w:val="65D148DA"/>
    <w:rsid w:val="65D36317"/>
    <w:rsid w:val="65DF49B0"/>
    <w:rsid w:val="65E055BC"/>
    <w:rsid w:val="65F2262A"/>
    <w:rsid w:val="65F242EE"/>
    <w:rsid w:val="65F454D6"/>
    <w:rsid w:val="65F52DAE"/>
    <w:rsid w:val="660203F0"/>
    <w:rsid w:val="660D737A"/>
    <w:rsid w:val="66195D1F"/>
    <w:rsid w:val="661F0E5C"/>
    <w:rsid w:val="662326FA"/>
    <w:rsid w:val="66417024"/>
    <w:rsid w:val="664E4A89"/>
    <w:rsid w:val="6650370B"/>
    <w:rsid w:val="66544FA9"/>
    <w:rsid w:val="66551A28"/>
    <w:rsid w:val="6658593F"/>
    <w:rsid w:val="66611474"/>
    <w:rsid w:val="6662302F"/>
    <w:rsid w:val="66655D7C"/>
    <w:rsid w:val="66680A54"/>
    <w:rsid w:val="667016B7"/>
    <w:rsid w:val="66772A46"/>
    <w:rsid w:val="6686712D"/>
    <w:rsid w:val="66867973"/>
    <w:rsid w:val="66886796"/>
    <w:rsid w:val="668A4527"/>
    <w:rsid w:val="66903B07"/>
    <w:rsid w:val="6692162D"/>
    <w:rsid w:val="6694184A"/>
    <w:rsid w:val="66996E60"/>
    <w:rsid w:val="669B2BD8"/>
    <w:rsid w:val="669C425A"/>
    <w:rsid w:val="66A650D9"/>
    <w:rsid w:val="66A7157D"/>
    <w:rsid w:val="66B477F6"/>
    <w:rsid w:val="66C043ED"/>
    <w:rsid w:val="66C2761C"/>
    <w:rsid w:val="66CA0E88"/>
    <w:rsid w:val="66CD6B09"/>
    <w:rsid w:val="66CF4630"/>
    <w:rsid w:val="66D103A8"/>
    <w:rsid w:val="66D24120"/>
    <w:rsid w:val="66D6776C"/>
    <w:rsid w:val="66D71736"/>
    <w:rsid w:val="66D82C79"/>
    <w:rsid w:val="66E0683D"/>
    <w:rsid w:val="66F2031E"/>
    <w:rsid w:val="66F611AA"/>
    <w:rsid w:val="66F81DD8"/>
    <w:rsid w:val="66F87328"/>
    <w:rsid w:val="66F978FF"/>
    <w:rsid w:val="6703077D"/>
    <w:rsid w:val="670B4947"/>
    <w:rsid w:val="670D5158"/>
    <w:rsid w:val="671604B0"/>
    <w:rsid w:val="6716400D"/>
    <w:rsid w:val="671D183F"/>
    <w:rsid w:val="671F124A"/>
    <w:rsid w:val="672030DD"/>
    <w:rsid w:val="672C3830"/>
    <w:rsid w:val="672C55DE"/>
    <w:rsid w:val="67367361"/>
    <w:rsid w:val="674A63AC"/>
    <w:rsid w:val="675A398D"/>
    <w:rsid w:val="675B2F4B"/>
    <w:rsid w:val="675E59B4"/>
    <w:rsid w:val="67670D0C"/>
    <w:rsid w:val="67696480"/>
    <w:rsid w:val="676C7036"/>
    <w:rsid w:val="67746F85"/>
    <w:rsid w:val="677A0A3F"/>
    <w:rsid w:val="677A33C6"/>
    <w:rsid w:val="677B47B7"/>
    <w:rsid w:val="6784541A"/>
    <w:rsid w:val="678E44EB"/>
    <w:rsid w:val="678F3DBF"/>
    <w:rsid w:val="67980EC5"/>
    <w:rsid w:val="679B221B"/>
    <w:rsid w:val="67A25833"/>
    <w:rsid w:val="67B67F01"/>
    <w:rsid w:val="67BB0C58"/>
    <w:rsid w:val="67D85766"/>
    <w:rsid w:val="67E1461B"/>
    <w:rsid w:val="67E4410B"/>
    <w:rsid w:val="67F42EE7"/>
    <w:rsid w:val="67F66B2A"/>
    <w:rsid w:val="67FA1B80"/>
    <w:rsid w:val="67FA5064"/>
    <w:rsid w:val="68014CBD"/>
    <w:rsid w:val="680447AD"/>
    <w:rsid w:val="681542C4"/>
    <w:rsid w:val="681A38D9"/>
    <w:rsid w:val="681C51E6"/>
    <w:rsid w:val="681D761D"/>
    <w:rsid w:val="681F6961"/>
    <w:rsid w:val="68273E3B"/>
    <w:rsid w:val="68273FF7"/>
    <w:rsid w:val="682C160E"/>
    <w:rsid w:val="682C4391"/>
    <w:rsid w:val="682E5386"/>
    <w:rsid w:val="6832131A"/>
    <w:rsid w:val="68354966"/>
    <w:rsid w:val="68444BA9"/>
    <w:rsid w:val="68464DC5"/>
    <w:rsid w:val="684E59A6"/>
    <w:rsid w:val="685109C3"/>
    <w:rsid w:val="68525518"/>
    <w:rsid w:val="68541290"/>
    <w:rsid w:val="68586A58"/>
    <w:rsid w:val="685968A7"/>
    <w:rsid w:val="685C0145"/>
    <w:rsid w:val="68610A2F"/>
    <w:rsid w:val="686B0388"/>
    <w:rsid w:val="68735867"/>
    <w:rsid w:val="6874548F"/>
    <w:rsid w:val="68752FB5"/>
    <w:rsid w:val="68802085"/>
    <w:rsid w:val="68805514"/>
    <w:rsid w:val="68A24195"/>
    <w:rsid w:val="68A6568C"/>
    <w:rsid w:val="68AA5354"/>
    <w:rsid w:val="68AF296B"/>
    <w:rsid w:val="68B61BDB"/>
    <w:rsid w:val="68B63CF9"/>
    <w:rsid w:val="68BA4E6C"/>
    <w:rsid w:val="68BE5240"/>
    <w:rsid w:val="68C83A2C"/>
    <w:rsid w:val="68CF4DBB"/>
    <w:rsid w:val="68D128E1"/>
    <w:rsid w:val="68D20407"/>
    <w:rsid w:val="68D2558C"/>
    <w:rsid w:val="68D545C8"/>
    <w:rsid w:val="68DB194A"/>
    <w:rsid w:val="68E048D2"/>
    <w:rsid w:val="68E249DE"/>
    <w:rsid w:val="68E943F6"/>
    <w:rsid w:val="68FB5BB0"/>
    <w:rsid w:val="68FB795E"/>
    <w:rsid w:val="68FC7232"/>
    <w:rsid w:val="690158BE"/>
    <w:rsid w:val="691E5254"/>
    <w:rsid w:val="692B072C"/>
    <w:rsid w:val="692F7608"/>
    <w:rsid w:val="69316E2F"/>
    <w:rsid w:val="693C3AD3"/>
    <w:rsid w:val="693C6DF1"/>
    <w:rsid w:val="6949289B"/>
    <w:rsid w:val="694E2071"/>
    <w:rsid w:val="694E2184"/>
    <w:rsid w:val="694F1A58"/>
    <w:rsid w:val="694F6708"/>
    <w:rsid w:val="69524E67"/>
    <w:rsid w:val="69562DE6"/>
    <w:rsid w:val="69690D6B"/>
    <w:rsid w:val="696D4A39"/>
    <w:rsid w:val="69731BEA"/>
    <w:rsid w:val="6974490C"/>
    <w:rsid w:val="69766163"/>
    <w:rsid w:val="69771088"/>
    <w:rsid w:val="697A3B33"/>
    <w:rsid w:val="69846C44"/>
    <w:rsid w:val="698C2CAC"/>
    <w:rsid w:val="69924C2F"/>
    <w:rsid w:val="69A346F1"/>
    <w:rsid w:val="69A42C59"/>
    <w:rsid w:val="69B112AA"/>
    <w:rsid w:val="69B17C79"/>
    <w:rsid w:val="69B46D65"/>
    <w:rsid w:val="69BB70ED"/>
    <w:rsid w:val="69BE2739"/>
    <w:rsid w:val="69C2047C"/>
    <w:rsid w:val="69C2222A"/>
    <w:rsid w:val="69C45FA2"/>
    <w:rsid w:val="69C9180A"/>
    <w:rsid w:val="69D00DEB"/>
    <w:rsid w:val="69D44760"/>
    <w:rsid w:val="69D5798D"/>
    <w:rsid w:val="69DB0C82"/>
    <w:rsid w:val="69EC5ECF"/>
    <w:rsid w:val="69EE74C3"/>
    <w:rsid w:val="6A002D52"/>
    <w:rsid w:val="6A1707C7"/>
    <w:rsid w:val="6A1938FC"/>
    <w:rsid w:val="6A1D56B2"/>
    <w:rsid w:val="6A2418E0"/>
    <w:rsid w:val="6A2A74AC"/>
    <w:rsid w:val="6A331379"/>
    <w:rsid w:val="6A356EA0"/>
    <w:rsid w:val="6A386990"/>
    <w:rsid w:val="6A3A6264"/>
    <w:rsid w:val="6A3F11D7"/>
    <w:rsid w:val="6A43785F"/>
    <w:rsid w:val="6A445335"/>
    <w:rsid w:val="6A520EC7"/>
    <w:rsid w:val="6A5C61DA"/>
    <w:rsid w:val="6A6257BB"/>
    <w:rsid w:val="6A6634FD"/>
    <w:rsid w:val="6A696B49"/>
    <w:rsid w:val="6A6D488B"/>
    <w:rsid w:val="6A6D6639"/>
    <w:rsid w:val="6A6E5F0E"/>
    <w:rsid w:val="6A70612A"/>
    <w:rsid w:val="6A753740"/>
    <w:rsid w:val="6A7774B8"/>
    <w:rsid w:val="6A7C062B"/>
    <w:rsid w:val="6A8E581F"/>
    <w:rsid w:val="6A935974"/>
    <w:rsid w:val="6AA33E09"/>
    <w:rsid w:val="6AA61A1F"/>
    <w:rsid w:val="6AAA6FB1"/>
    <w:rsid w:val="6AAF6C52"/>
    <w:rsid w:val="6AB92754"/>
    <w:rsid w:val="6AB95096"/>
    <w:rsid w:val="6ABA1688"/>
    <w:rsid w:val="6AC50223"/>
    <w:rsid w:val="6AD14584"/>
    <w:rsid w:val="6ADA35A3"/>
    <w:rsid w:val="6ADF18F7"/>
    <w:rsid w:val="6AE306AA"/>
    <w:rsid w:val="6AEA439A"/>
    <w:rsid w:val="6AF208ED"/>
    <w:rsid w:val="6AF34358"/>
    <w:rsid w:val="6AF87E20"/>
    <w:rsid w:val="6B0074AE"/>
    <w:rsid w:val="6B013226"/>
    <w:rsid w:val="6B080110"/>
    <w:rsid w:val="6B1D2941"/>
    <w:rsid w:val="6B1E16E2"/>
    <w:rsid w:val="6B234F4A"/>
    <w:rsid w:val="6B2C2051"/>
    <w:rsid w:val="6B322639"/>
    <w:rsid w:val="6B3A1470"/>
    <w:rsid w:val="6B3E1D84"/>
    <w:rsid w:val="6B413622"/>
    <w:rsid w:val="6B421874"/>
    <w:rsid w:val="6B481832"/>
    <w:rsid w:val="6B513865"/>
    <w:rsid w:val="6B5221CC"/>
    <w:rsid w:val="6B533A81"/>
    <w:rsid w:val="6B5477F9"/>
    <w:rsid w:val="6B5C220A"/>
    <w:rsid w:val="6B621B28"/>
    <w:rsid w:val="6B777044"/>
    <w:rsid w:val="6B792DBC"/>
    <w:rsid w:val="6B80239C"/>
    <w:rsid w:val="6B841E8D"/>
    <w:rsid w:val="6B8974A3"/>
    <w:rsid w:val="6B9108C5"/>
    <w:rsid w:val="6B9A1806"/>
    <w:rsid w:val="6B9B0F84"/>
    <w:rsid w:val="6B9E5CFE"/>
    <w:rsid w:val="6BAB6D14"/>
    <w:rsid w:val="6BBA3B00"/>
    <w:rsid w:val="6BBF1117"/>
    <w:rsid w:val="6BCC3834"/>
    <w:rsid w:val="6BCD0D7C"/>
    <w:rsid w:val="6BD455CF"/>
    <w:rsid w:val="6BDD0389"/>
    <w:rsid w:val="6BDD77EF"/>
    <w:rsid w:val="6BE04BE9"/>
    <w:rsid w:val="6BE4292B"/>
    <w:rsid w:val="6BE50C3B"/>
    <w:rsid w:val="6BEB1F0C"/>
    <w:rsid w:val="6BF815F2"/>
    <w:rsid w:val="6BFC1027"/>
    <w:rsid w:val="6C027255"/>
    <w:rsid w:val="6C0905E4"/>
    <w:rsid w:val="6C0E1756"/>
    <w:rsid w:val="6C1825D5"/>
    <w:rsid w:val="6C250049"/>
    <w:rsid w:val="6C292A34"/>
    <w:rsid w:val="6C3C4515"/>
    <w:rsid w:val="6C467142"/>
    <w:rsid w:val="6C564DD5"/>
    <w:rsid w:val="6C586E75"/>
    <w:rsid w:val="6C5C0714"/>
    <w:rsid w:val="6C5F6456"/>
    <w:rsid w:val="6C636C38"/>
    <w:rsid w:val="6C68355C"/>
    <w:rsid w:val="6C735A5D"/>
    <w:rsid w:val="6C842D3E"/>
    <w:rsid w:val="6C8E2897"/>
    <w:rsid w:val="6C967451"/>
    <w:rsid w:val="6C9A748E"/>
    <w:rsid w:val="6CA77F5B"/>
    <w:rsid w:val="6CB423CE"/>
    <w:rsid w:val="6CB73B9C"/>
    <w:rsid w:val="6CBA18DE"/>
    <w:rsid w:val="6CCC619E"/>
    <w:rsid w:val="6CD90B94"/>
    <w:rsid w:val="6CF941B4"/>
    <w:rsid w:val="6CFC5A53"/>
    <w:rsid w:val="6D0C5AD2"/>
    <w:rsid w:val="6D0E5786"/>
    <w:rsid w:val="6D1E1E6D"/>
    <w:rsid w:val="6D2531FB"/>
    <w:rsid w:val="6D254FA9"/>
    <w:rsid w:val="6D3B0387"/>
    <w:rsid w:val="6D480C98"/>
    <w:rsid w:val="6D4C4C2C"/>
    <w:rsid w:val="6D514147"/>
    <w:rsid w:val="6D527D69"/>
    <w:rsid w:val="6D592EA5"/>
    <w:rsid w:val="6D5B6C1D"/>
    <w:rsid w:val="6D5D6243"/>
    <w:rsid w:val="6D5E495F"/>
    <w:rsid w:val="6D602485"/>
    <w:rsid w:val="6D6035ED"/>
    <w:rsid w:val="6D635AD2"/>
    <w:rsid w:val="6D68758C"/>
    <w:rsid w:val="6D714693"/>
    <w:rsid w:val="6D7D5C34"/>
    <w:rsid w:val="6D853C9A"/>
    <w:rsid w:val="6D8617C0"/>
    <w:rsid w:val="6D8E61F1"/>
    <w:rsid w:val="6D8E6C32"/>
    <w:rsid w:val="6D946F59"/>
    <w:rsid w:val="6D993E03"/>
    <w:rsid w:val="6DA02882"/>
    <w:rsid w:val="6DA22A9E"/>
    <w:rsid w:val="6DA57E98"/>
    <w:rsid w:val="6DA63E09"/>
    <w:rsid w:val="6DA71E62"/>
    <w:rsid w:val="6DAA54AF"/>
    <w:rsid w:val="6DAB114F"/>
    <w:rsid w:val="6DAF51BB"/>
    <w:rsid w:val="6DB34098"/>
    <w:rsid w:val="6DB545B6"/>
    <w:rsid w:val="6DB77B0E"/>
    <w:rsid w:val="6DB9657F"/>
    <w:rsid w:val="6DBC50FA"/>
    <w:rsid w:val="6DBE71AC"/>
    <w:rsid w:val="6DC54145"/>
    <w:rsid w:val="6DC9002B"/>
    <w:rsid w:val="6DD54C21"/>
    <w:rsid w:val="6DD662A4"/>
    <w:rsid w:val="6DD95E87"/>
    <w:rsid w:val="6DDD3AD6"/>
    <w:rsid w:val="6DE02FB4"/>
    <w:rsid w:val="6DE07298"/>
    <w:rsid w:val="6DE309C1"/>
    <w:rsid w:val="6E0E5B84"/>
    <w:rsid w:val="6E1F1379"/>
    <w:rsid w:val="6E2E4332"/>
    <w:rsid w:val="6E34121C"/>
    <w:rsid w:val="6E414065"/>
    <w:rsid w:val="6E494CC8"/>
    <w:rsid w:val="6E514CED"/>
    <w:rsid w:val="6E565636"/>
    <w:rsid w:val="6E5A7B9C"/>
    <w:rsid w:val="6E5B49FB"/>
    <w:rsid w:val="6E69536A"/>
    <w:rsid w:val="6E6D305C"/>
    <w:rsid w:val="6E6E75D4"/>
    <w:rsid w:val="6E751F49"/>
    <w:rsid w:val="6E761835"/>
    <w:rsid w:val="6EA445F4"/>
    <w:rsid w:val="6EB24666"/>
    <w:rsid w:val="6EB563D5"/>
    <w:rsid w:val="6EBC36EB"/>
    <w:rsid w:val="6EBD1212"/>
    <w:rsid w:val="6EBE032E"/>
    <w:rsid w:val="6EC425A0"/>
    <w:rsid w:val="6EC6614D"/>
    <w:rsid w:val="6ED30A35"/>
    <w:rsid w:val="6ED61DF8"/>
    <w:rsid w:val="6ED64A06"/>
    <w:rsid w:val="6ED87803"/>
    <w:rsid w:val="6ED92677"/>
    <w:rsid w:val="6EDC4294"/>
    <w:rsid w:val="6EDF562C"/>
    <w:rsid w:val="6EE36ECA"/>
    <w:rsid w:val="6EE800BA"/>
    <w:rsid w:val="6EE80984"/>
    <w:rsid w:val="6EEE3AC1"/>
    <w:rsid w:val="6EF235B1"/>
    <w:rsid w:val="6EF2710D"/>
    <w:rsid w:val="6EF353C5"/>
    <w:rsid w:val="6F03131A"/>
    <w:rsid w:val="6F0926A9"/>
    <w:rsid w:val="6F0C77AB"/>
    <w:rsid w:val="6F0D2199"/>
    <w:rsid w:val="6F0D3F47"/>
    <w:rsid w:val="6F147412"/>
    <w:rsid w:val="6F165398"/>
    <w:rsid w:val="6F1B2371"/>
    <w:rsid w:val="6F225983"/>
    <w:rsid w:val="6F2614AD"/>
    <w:rsid w:val="6F35524C"/>
    <w:rsid w:val="6F3A4642"/>
    <w:rsid w:val="6F415726"/>
    <w:rsid w:val="6F55769C"/>
    <w:rsid w:val="6F5635F6"/>
    <w:rsid w:val="6F607033"/>
    <w:rsid w:val="6F627807"/>
    <w:rsid w:val="6F651FD5"/>
    <w:rsid w:val="6F770C84"/>
    <w:rsid w:val="6F771D08"/>
    <w:rsid w:val="6F834209"/>
    <w:rsid w:val="6F8561D3"/>
    <w:rsid w:val="6F8734E2"/>
    <w:rsid w:val="6F87750E"/>
    <w:rsid w:val="6F8F2BAE"/>
    <w:rsid w:val="6F906926"/>
    <w:rsid w:val="6F975F07"/>
    <w:rsid w:val="6F977CB5"/>
    <w:rsid w:val="6FAF4FFE"/>
    <w:rsid w:val="6FB10853"/>
    <w:rsid w:val="6FB16FC8"/>
    <w:rsid w:val="6FBC771B"/>
    <w:rsid w:val="6FC72A67"/>
    <w:rsid w:val="6FCA1E38"/>
    <w:rsid w:val="6FCF38F2"/>
    <w:rsid w:val="6FD11419"/>
    <w:rsid w:val="6FD1766A"/>
    <w:rsid w:val="6FDB4045"/>
    <w:rsid w:val="6FDE3B35"/>
    <w:rsid w:val="6FE80510"/>
    <w:rsid w:val="6FE832B2"/>
    <w:rsid w:val="6FEB0F4B"/>
    <w:rsid w:val="6FEB61A6"/>
    <w:rsid w:val="6FEF5D43"/>
    <w:rsid w:val="6FF43359"/>
    <w:rsid w:val="6FFC13FB"/>
    <w:rsid w:val="6FFC5590"/>
    <w:rsid w:val="700417EE"/>
    <w:rsid w:val="70090BB2"/>
    <w:rsid w:val="70117A67"/>
    <w:rsid w:val="70170D78"/>
    <w:rsid w:val="7019691C"/>
    <w:rsid w:val="701972AF"/>
    <w:rsid w:val="701E2184"/>
    <w:rsid w:val="70227EC6"/>
    <w:rsid w:val="7036571F"/>
    <w:rsid w:val="703674CE"/>
    <w:rsid w:val="703F342B"/>
    <w:rsid w:val="70425E72"/>
    <w:rsid w:val="704A7770"/>
    <w:rsid w:val="704D7FCB"/>
    <w:rsid w:val="704E0CBB"/>
    <w:rsid w:val="70587292"/>
    <w:rsid w:val="7064228D"/>
    <w:rsid w:val="70651B61"/>
    <w:rsid w:val="706933FF"/>
    <w:rsid w:val="706D1DD0"/>
    <w:rsid w:val="70700C31"/>
    <w:rsid w:val="707F2C23"/>
    <w:rsid w:val="70812E3F"/>
    <w:rsid w:val="70856B87"/>
    <w:rsid w:val="708752DE"/>
    <w:rsid w:val="709F32C5"/>
    <w:rsid w:val="70A64D6B"/>
    <w:rsid w:val="70AC59E2"/>
    <w:rsid w:val="70B56644"/>
    <w:rsid w:val="70BA00FF"/>
    <w:rsid w:val="70C71D41"/>
    <w:rsid w:val="70CE5958"/>
    <w:rsid w:val="70D171F6"/>
    <w:rsid w:val="70D527EE"/>
    <w:rsid w:val="70D87E5D"/>
    <w:rsid w:val="70DA60AB"/>
    <w:rsid w:val="70DC62C7"/>
    <w:rsid w:val="70E07A55"/>
    <w:rsid w:val="70E64A50"/>
    <w:rsid w:val="70F27898"/>
    <w:rsid w:val="70F76CC0"/>
    <w:rsid w:val="70FC0717"/>
    <w:rsid w:val="7101188A"/>
    <w:rsid w:val="710A39B3"/>
    <w:rsid w:val="710E21F8"/>
    <w:rsid w:val="71121CE9"/>
    <w:rsid w:val="71176CF3"/>
    <w:rsid w:val="71235CA4"/>
    <w:rsid w:val="71244F6F"/>
    <w:rsid w:val="713C2D69"/>
    <w:rsid w:val="713F6856"/>
    <w:rsid w:val="71563B6F"/>
    <w:rsid w:val="715776FB"/>
    <w:rsid w:val="715916C6"/>
    <w:rsid w:val="715B5300"/>
    <w:rsid w:val="7167778B"/>
    <w:rsid w:val="716D1443"/>
    <w:rsid w:val="717007BD"/>
    <w:rsid w:val="71722787"/>
    <w:rsid w:val="7179414C"/>
    <w:rsid w:val="718129CA"/>
    <w:rsid w:val="7185070D"/>
    <w:rsid w:val="719426FE"/>
    <w:rsid w:val="719646C8"/>
    <w:rsid w:val="719B7F30"/>
    <w:rsid w:val="719C5B1D"/>
    <w:rsid w:val="71A16BC9"/>
    <w:rsid w:val="71A36DE5"/>
    <w:rsid w:val="71A8252C"/>
    <w:rsid w:val="71A83F33"/>
    <w:rsid w:val="71CC633B"/>
    <w:rsid w:val="71D21AE6"/>
    <w:rsid w:val="71D27F8A"/>
    <w:rsid w:val="71D95ABF"/>
    <w:rsid w:val="71DB20DB"/>
    <w:rsid w:val="71E64695"/>
    <w:rsid w:val="71EA56F1"/>
    <w:rsid w:val="71ED0060"/>
    <w:rsid w:val="71ED2262"/>
    <w:rsid w:val="71F3502F"/>
    <w:rsid w:val="71F60B5D"/>
    <w:rsid w:val="71FB3645"/>
    <w:rsid w:val="71FC02A3"/>
    <w:rsid w:val="7205184D"/>
    <w:rsid w:val="720731E1"/>
    <w:rsid w:val="72121874"/>
    <w:rsid w:val="722021E3"/>
    <w:rsid w:val="72273572"/>
    <w:rsid w:val="723D0FE7"/>
    <w:rsid w:val="72402885"/>
    <w:rsid w:val="724E4FA2"/>
    <w:rsid w:val="724F2AC9"/>
    <w:rsid w:val="72516841"/>
    <w:rsid w:val="72553024"/>
    <w:rsid w:val="7258197D"/>
    <w:rsid w:val="725F3C53"/>
    <w:rsid w:val="726245AA"/>
    <w:rsid w:val="72693B8A"/>
    <w:rsid w:val="726A16B0"/>
    <w:rsid w:val="7271666B"/>
    <w:rsid w:val="72872262"/>
    <w:rsid w:val="728A3B01"/>
    <w:rsid w:val="72966949"/>
    <w:rsid w:val="729A01E8"/>
    <w:rsid w:val="729F4DE6"/>
    <w:rsid w:val="72A544D2"/>
    <w:rsid w:val="72A7514E"/>
    <w:rsid w:val="72AD49E8"/>
    <w:rsid w:val="72B62B48"/>
    <w:rsid w:val="72BB1F0C"/>
    <w:rsid w:val="72BB7781"/>
    <w:rsid w:val="72BD5C84"/>
    <w:rsid w:val="72C36EB5"/>
    <w:rsid w:val="72C83F3E"/>
    <w:rsid w:val="72D60AF4"/>
    <w:rsid w:val="72E01973"/>
    <w:rsid w:val="72E27499"/>
    <w:rsid w:val="72E72D01"/>
    <w:rsid w:val="72FA2A34"/>
    <w:rsid w:val="72FA4732"/>
    <w:rsid w:val="73001740"/>
    <w:rsid w:val="73047198"/>
    <w:rsid w:val="73122968"/>
    <w:rsid w:val="73165394"/>
    <w:rsid w:val="73166798"/>
    <w:rsid w:val="731A2D6E"/>
    <w:rsid w:val="731D6723"/>
    <w:rsid w:val="731F5D5E"/>
    <w:rsid w:val="73233E20"/>
    <w:rsid w:val="7327134F"/>
    <w:rsid w:val="732E0930"/>
    <w:rsid w:val="733D0B73"/>
    <w:rsid w:val="733F6699"/>
    <w:rsid w:val="734072AA"/>
    <w:rsid w:val="73441F01"/>
    <w:rsid w:val="7346211D"/>
    <w:rsid w:val="734B3A27"/>
    <w:rsid w:val="735008A6"/>
    <w:rsid w:val="735D69D5"/>
    <w:rsid w:val="73661E78"/>
    <w:rsid w:val="736745BA"/>
    <w:rsid w:val="737547B1"/>
    <w:rsid w:val="7376441F"/>
    <w:rsid w:val="739314F5"/>
    <w:rsid w:val="73A33523"/>
    <w:rsid w:val="73AA1159"/>
    <w:rsid w:val="73AA445A"/>
    <w:rsid w:val="73BC23E0"/>
    <w:rsid w:val="73C51AD5"/>
    <w:rsid w:val="73DA4614"/>
    <w:rsid w:val="73E34767"/>
    <w:rsid w:val="73E536E4"/>
    <w:rsid w:val="73EA4857"/>
    <w:rsid w:val="73EC1C67"/>
    <w:rsid w:val="73ED07EB"/>
    <w:rsid w:val="73F01FB5"/>
    <w:rsid w:val="73F0491D"/>
    <w:rsid w:val="73F73418"/>
    <w:rsid w:val="73FB4CB6"/>
    <w:rsid w:val="741E793C"/>
    <w:rsid w:val="742D0BE7"/>
    <w:rsid w:val="7439758C"/>
    <w:rsid w:val="743E472A"/>
    <w:rsid w:val="7443665D"/>
    <w:rsid w:val="744C72C0"/>
    <w:rsid w:val="744D4DE6"/>
    <w:rsid w:val="74512B28"/>
    <w:rsid w:val="745E3944"/>
    <w:rsid w:val="746C1710"/>
    <w:rsid w:val="747255FF"/>
    <w:rsid w:val="747B1953"/>
    <w:rsid w:val="748A428C"/>
    <w:rsid w:val="748C1DB2"/>
    <w:rsid w:val="749E6828"/>
    <w:rsid w:val="749F1AE5"/>
    <w:rsid w:val="74A569D0"/>
    <w:rsid w:val="74A94712"/>
    <w:rsid w:val="74B135C7"/>
    <w:rsid w:val="74BB4445"/>
    <w:rsid w:val="74BC2C75"/>
    <w:rsid w:val="74C0380A"/>
    <w:rsid w:val="74C27582"/>
    <w:rsid w:val="74C652C4"/>
    <w:rsid w:val="74D177C5"/>
    <w:rsid w:val="74D80B53"/>
    <w:rsid w:val="74DC4AE7"/>
    <w:rsid w:val="74EE65C9"/>
    <w:rsid w:val="74F37FF9"/>
    <w:rsid w:val="74FA4F6E"/>
    <w:rsid w:val="750923F8"/>
    <w:rsid w:val="75120509"/>
    <w:rsid w:val="75157FF9"/>
    <w:rsid w:val="75256005"/>
    <w:rsid w:val="75267B11"/>
    <w:rsid w:val="75295853"/>
    <w:rsid w:val="75330480"/>
    <w:rsid w:val="753C7334"/>
    <w:rsid w:val="7542526C"/>
    <w:rsid w:val="75530B22"/>
    <w:rsid w:val="75535181"/>
    <w:rsid w:val="755F74C6"/>
    <w:rsid w:val="75610B49"/>
    <w:rsid w:val="7568637B"/>
    <w:rsid w:val="756B7C19"/>
    <w:rsid w:val="756D573F"/>
    <w:rsid w:val="757C1E26"/>
    <w:rsid w:val="758236C9"/>
    <w:rsid w:val="758C3AFB"/>
    <w:rsid w:val="7590714F"/>
    <w:rsid w:val="75963771"/>
    <w:rsid w:val="759762E5"/>
    <w:rsid w:val="759E3B4B"/>
    <w:rsid w:val="75AB0CBC"/>
    <w:rsid w:val="75AB44BA"/>
    <w:rsid w:val="75B17106"/>
    <w:rsid w:val="75B275F6"/>
    <w:rsid w:val="75CD4430"/>
    <w:rsid w:val="75D21A46"/>
    <w:rsid w:val="75D67789"/>
    <w:rsid w:val="75D94B83"/>
    <w:rsid w:val="75DC4673"/>
    <w:rsid w:val="75DD762C"/>
    <w:rsid w:val="75DE03EB"/>
    <w:rsid w:val="75DE488F"/>
    <w:rsid w:val="75DE663D"/>
    <w:rsid w:val="75E17719"/>
    <w:rsid w:val="75E85204"/>
    <w:rsid w:val="75EF43A6"/>
    <w:rsid w:val="75F06371"/>
    <w:rsid w:val="75F714AD"/>
    <w:rsid w:val="75FC2F67"/>
    <w:rsid w:val="76000DAC"/>
    <w:rsid w:val="76035D05"/>
    <w:rsid w:val="760E383F"/>
    <w:rsid w:val="761361A4"/>
    <w:rsid w:val="76176FE0"/>
    <w:rsid w:val="761D53B8"/>
    <w:rsid w:val="762D5B9B"/>
    <w:rsid w:val="7635099D"/>
    <w:rsid w:val="763E70DC"/>
    <w:rsid w:val="764364A0"/>
    <w:rsid w:val="76544B51"/>
    <w:rsid w:val="76563322"/>
    <w:rsid w:val="765E777E"/>
    <w:rsid w:val="76607052"/>
    <w:rsid w:val="7661183D"/>
    <w:rsid w:val="76650B0D"/>
    <w:rsid w:val="766A1C7F"/>
    <w:rsid w:val="76740D50"/>
    <w:rsid w:val="76836954"/>
    <w:rsid w:val="7693567A"/>
    <w:rsid w:val="769C4061"/>
    <w:rsid w:val="76A038F3"/>
    <w:rsid w:val="76A551ED"/>
    <w:rsid w:val="76AA50FB"/>
    <w:rsid w:val="76AA7921"/>
    <w:rsid w:val="76AC2297"/>
    <w:rsid w:val="76AC673B"/>
    <w:rsid w:val="76BF021D"/>
    <w:rsid w:val="76C021E7"/>
    <w:rsid w:val="76C07AF1"/>
    <w:rsid w:val="76C70E7F"/>
    <w:rsid w:val="76C9543C"/>
    <w:rsid w:val="76D37824"/>
    <w:rsid w:val="76D872C4"/>
    <w:rsid w:val="76E47C83"/>
    <w:rsid w:val="76F679B7"/>
    <w:rsid w:val="76FF686B"/>
    <w:rsid w:val="77020109"/>
    <w:rsid w:val="77031D0A"/>
    <w:rsid w:val="77151E2E"/>
    <w:rsid w:val="7722255A"/>
    <w:rsid w:val="77253750"/>
    <w:rsid w:val="77297D8C"/>
    <w:rsid w:val="77326F71"/>
    <w:rsid w:val="77361078"/>
    <w:rsid w:val="774150D6"/>
    <w:rsid w:val="775C75CE"/>
    <w:rsid w:val="775E0C31"/>
    <w:rsid w:val="77617526"/>
    <w:rsid w:val="77620166"/>
    <w:rsid w:val="7763329E"/>
    <w:rsid w:val="77644920"/>
    <w:rsid w:val="777032C5"/>
    <w:rsid w:val="77762421"/>
    <w:rsid w:val="77766FF9"/>
    <w:rsid w:val="779416A9"/>
    <w:rsid w:val="779A47E6"/>
    <w:rsid w:val="779E42D6"/>
    <w:rsid w:val="77A6318B"/>
    <w:rsid w:val="77AB6CAA"/>
    <w:rsid w:val="77AE203F"/>
    <w:rsid w:val="77B358A8"/>
    <w:rsid w:val="77B37656"/>
    <w:rsid w:val="77B5517C"/>
    <w:rsid w:val="77B56B1F"/>
    <w:rsid w:val="77C6382D"/>
    <w:rsid w:val="77C74EAF"/>
    <w:rsid w:val="77C875A5"/>
    <w:rsid w:val="77CA50CB"/>
    <w:rsid w:val="77CB5963"/>
    <w:rsid w:val="77CF26E1"/>
    <w:rsid w:val="780103C1"/>
    <w:rsid w:val="780305DD"/>
    <w:rsid w:val="780B56E4"/>
    <w:rsid w:val="780F09F4"/>
    <w:rsid w:val="780F0D30"/>
    <w:rsid w:val="781520BE"/>
    <w:rsid w:val="78154D07"/>
    <w:rsid w:val="781E5417"/>
    <w:rsid w:val="781F0DF4"/>
    <w:rsid w:val="781F6205"/>
    <w:rsid w:val="78212811"/>
    <w:rsid w:val="782407F3"/>
    <w:rsid w:val="782642CC"/>
    <w:rsid w:val="782B18E2"/>
    <w:rsid w:val="782B4CE1"/>
    <w:rsid w:val="782E45B8"/>
    <w:rsid w:val="783562BD"/>
    <w:rsid w:val="783B1B25"/>
    <w:rsid w:val="784309DA"/>
    <w:rsid w:val="78462278"/>
    <w:rsid w:val="784A7FBA"/>
    <w:rsid w:val="784B3176"/>
    <w:rsid w:val="784D1D22"/>
    <w:rsid w:val="78541B7A"/>
    <w:rsid w:val="786F5C73"/>
    <w:rsid w:val="78742416"/>
    <w:rsid w:val="78770683"/>
    <w:rsid w:val="7879089F"/>
    <w:rsid w:val="787A6BD2"/>
    <w:rsid w:val="787E1A12"/>
    <w:rsid w:val="78811502"/>
    <w:rsid w:val="78886D34"/>
    <w:rsid w:val="788C05D2"/>
    <w:rsid w:val="78972AD3"/>
    <w:rsid w:val="78990459"/>
    <w:rsid w:val="78A07BDA"/>
    <w:rsid w:val="78A609C8"/>
    <w:rsid w:val="78A90480"/>
    <w:rsid w:val="78A9623C"/>
    <w:rsid w:val="78AF75C8"/>
    <w:rsid w:val="78AF763D"/>
    <w:rsid w:val="78B74F24"/>
    <w:rsid w:val="78B97F2A"/>
    <w:rsid w:val="78C338C8"/>
    <w:rsid w:val="78CF4963"/>
    <w:rsid w:val="78DB50B6"/>
    <w:rsid w:val="78DF20A7"/>
    <w:rsid w:val="78E84BA9"/>
    <w:rsid w:val="790068CB"/>
    <w:rsid w:val="790243F1"/>
    <w:rsid w:val="79027CD0"/>
    <w:rsid w:val="79041559"/>
    <w:rsid w:val="7904460D"/>
    <w:rsid w:val="79116D2A"/>
    <w:rsid w:val="791C1685"/>
    <w:rsid w:val="79250509"/>
    <w:rsid w:val="792A1B99"/>
    <w:rsid w:val="793F71A2"/>
    <w:rsid w:val="794A5D98"/>
    <w:rsid w:val="794D4E08"/>
    <w:rsid w:val="795D3D1D"/>
    <w:rsid w:val="796055BB"/>
    <w:rsid w:val="796C44DD"/>
    <w:rsid w:val="79712D2A"/>
    <w:rsid w:val="797A042B"/>
    <w:rsid w:val="79800E71"/>
    <w:rsid w:val="79815539"/>
    <w:rsid w:val="79872B48"/>
    <w:rsid w:val="79907C4E"/>
    <w:rsid w:val="79924432"/>
    <w:rsid w:val="79986B03"/>
    <w:rsid w:val="79A100AE"/>
    <w:rsid w:val="79A25BD4"/>
    <w:rsid w:val="79A436FA"/>
    <w:rsid w:val="79AB6836"/>
    <w:rsid w:val="79B24069"/>
    <w:rsid w:val="79B25E17"/>
    <w:rsid w:val="79B3393D"/>
    <w:rsid w:val="79BE6D94"/>
    <w:rsid w:val="79C30024"/>
    <w:rsid w:val="79C50C7F"/>
    <w:rsid w:val="79C52D09"/>
    <w:rsid w:val="79C773E8"/>
    <w:rsid w:val="79CC5D95"/>
    <w:rsid w:val="79D94337"/>
    <w:rsid w:val="79DC38C2"/>
    <w:rsid w:val="79EB30D7"/>
    <w:rsid w:val="79FA5A10"/>
    <w:rsid w:val="79FB31EB"/>
    <w:rsid w:val="7A22423F"/>
    <w:rsid w:val="7A2B002F"/>
    <w:rsid w:val="7A312E66"/>
    <w:rsid w:val="7A356A48"/>
    <w:rsid w:val="7A364017"/>
    <w:rsid w:val="7A4005BB"/>
    <w:rsid w:val="7A5A200A"/>
    <w:rsid w:val="7A5E7D4D"/>
    <w:rsid w:val="7A652119"/>
    <w:rsid w:val="7A6D1D3E"/>
    <w:rsid w:val="7A6E0921"/>
    <w:rsid w:val="7A721A4A"/>
    <w:rsid w:val="7A756E44"/>
    <w:rsid w:val="7A765096"/>
    <w:rsid w:val="7A7E03EF"/>
    <w:rsid w:val="7A8265E1"/>
    <w:rsid w:val="7A8A0B42"/>
    <w:rsid w:val="7A8C1BDE"/>
    <w:rsid w:val="7A8C2B0C"/>
    <w:rsid w:val="7A9C019B"/>
    <w:rsid w:val="7A9C0875"/>
    <w:rsid w:val="7AB658F5"/>
    <w:rsid w:val="7AB91427"/>
    <w:rsid w:val="7ABA240E"/>
    <w:rsid w:val="7ABD2CC5"/>
    <w:rsid w:val="7AC23973"/>
    <w:rsid w:val="7ACF7FB4"/>
    <w:rsid w:val="7AD149C3"/>
    <w:rsid w:val="7AD46E57"/>
    <w:rsid w:val="7ADE49EA"/>
    <w:rsid w:val="7AEB3C87"/>
    <w:rsid w:val="7AEC5358"/>
    <w:rsid w:val="7AFB1A3F"/>
    <w:rsid w:val="7AFB559C"/>
    <w:rsid w:val="7B030CF3"/>
    <w:rsid w:val="7B0F1047"/>
    <w:rsid w:val="7B191EC6"/>
    <w:rsid w:val="7B205002"/>
    <w:rsid w:val="7B23395F"/>
    <w:rsid w:val="7B272834"/>
    <w:rsid w:val="7B29035B"/>
    <w:rsid w:val="7B2965AD"/>
    <w:rsid w:val="7B2A6D55"/>
    <w:rsid w:val="7B2B25BE"/>
    <w:rsid w:val="7B2F46D3"/>
    <w:rsid w:val="7B3A4316"/>
    <w:rsid w:val="7B4D0FEC"/>
    <w:rsid w:val="7B5B24DE"/>
    <w:rsid w:val="7B5F3D7C"/>
    <w:rsid w:val="7B6166A1"/>
    <w:rsid w:val="7B686D42"/>
    <w:rsid w:val="7B713AB0"/>
    <w:rsid w:val="7B786798"/>
    <w:rsid w:val="7B7E4B31"/>
    <w:rsid w:val="7B841746"/>
    <w:rsid w:val="7B95614B"/>
    <w:rsid w:val="7B95779E"/>
    <w:rsid w:val="7BA67BFD"/>
    <w:rsid w:val="7BA845BC"/>
    <w:rsid w:val="7BAE5FAC"/>
    <w:rsid w:val="7BB85C00"/>
    <w:rsid w:val="7BBC1F3C"/>
    <w:rsid w:val="7BC231C6"/>
    <w:rsid w:val="7BC65BA9"/>
    <w:rsid w:val="7BC736D0"/>
    <w:rsid w:val="7BCC50F8"/>
    <w:rsid w:val="7BCE2CB0"/>
    <w:rsid w:val="7BCF6E26"/>
    <w:rsid w:val="7BCF78A0"/>
    <w:rsid w:val="7BD04C7A"/>
    <w:rsid w:val="7BD52290"/>
    <w:rsid w:val="7BDA2241"/>
    <w:rsid w:val="7BDD1145"/>
    <w:rsid w:val="7BDF7E15"/>
    <w:rsid w:val="7BE2417C"/>
    <w:rsid w:val="7BEB18A8"/>
    <w:rsid w:val="7BF81ADB"/>
    <w:rsid w:val="7BF85F7F"/>
    <w:rsid w:val="7C12092F"/>
    <w:rsid w:val="7C134B67"/>
    <w:rsid w:val="7C1F601A"/>
    <w:rsid w:val="7C2428D0"/>
    <w:rsid w:val="7C29438A"/>
    <w:rsid w:val="7C374FE0"/>
    <w:rsid w:val="7C3D13B9"/>
    <w:rsid w:val="7C417926"/>
    <w:rsid w:val="7C492337"/>
    <w:rsid w:val="7C5F1B5A"/>
    <w:rsid w:val="7C644564"/>
    <w:rsid w:val="7C6C5AC7"/>
    <w:rsid w:val="7C75137E"/>
    <w:rsid w:val="7C8141C6"/>
    <w:rsid w:val="7C855A65"/>
    <w:rsid w:val="7C8A4E29"/>
    <w:rsid w:val="7C920181"/>
    <w:rsid w:val="7C945CA8"/>
    <w:rsid w:val="7C9712F4"/>
    <w:rsid w:val="7C9E2682"/>
    <w:rsid w:val="7CB40407"/>
    <w:rsid w:val="7CBA4FE2"/>
    <w:rsid w:val="7CBC7301"/>
    <w:rsid w:val="7CC6544B"/>
    <w:rsid w:val="7CC876FF"/>
    <w:rsid w:val="7CC974B5"/>
    <w:rsid w:val="7CD05E42"/>
    <w:rsid w:val="7CD6006E"/>
    <w:rsid w:val="7CE16A13"/>
    <w:rsid w:val="7CEF1130"/>
    <w:rsid w:val="7CEF2EDE"/>
    <w:rsid w:val="7CF222FA"/>
    <w:rsid w:val="7CF6426C"/>
    <w:rsid w:val="7CFB4070"/>
    <w:rsid w:val="7CFB7AD5"/>
    <w:rsid w:val="7D012C11"/>
    <w:rsid w:val="7D0239FF"/>
    <w:rsid w:val="7D0821F2"/>
    <w:rsid w:val="7D1B1F25"/>
    <w:rsid w:val="7D2012E9"/>
    <w:rsid w:val="7D2F4709"/>
    <w:rsid w:val="7D31799A"/>
    <w:rsid w:val="7D347921"/>
    <w:rsid w:val="7D364FB1"/>
    <w:rsid w:val="7D3873A2"/>
    <w:rsid w:val="7D456FA2"/>
    <w:rsid w:val="7D515947"/>
    <w:rsid w:val="7D567401"/>
    <w:rsid w:val="7D5E40CD"/>
    <w:rsid w:val="7D69505D"/>
    <w:rsid w:val="7D6A4C5A"/>
    <w:rsid w:val="7D782ED3"/>
    <w:rsid w:val="7D7F24B4"/>
    <w:rsid w:val="7D9013C5"/>
    <w:rsid w:val="7D9B080E"/>
    <w:rsid w:val="7D9D293A"/>
    <w:rsid w:val="7DA939D5"/>
    <w:rsid w:val="7DAE2D99"/>
    <w:rsid w:val="7DBA173E"/>
    <w:rsid w:val="7DC75C09"/>
    <w:rsid w:val="7DC832D7"/>
    <w:rsid w:val="7DC9372F"/>
    <w:rsid w:val="7DC97BD3"/>
    <w:rsid w:val="7DCC1471"/>
    <w:rsid w:val="7DCD56F2"/>
    <w:rsid w:val="7DD10836"/>
    <w:rsid w:val="7DD4453F"/>
    <w:rsid w:val="7DD50326"/>
    <w:rsid w:val="7DDB3462"/>
    <w:rsid w:val="7DE50A07"/>
    <w:rsid w:val="7DEC566F"/>
    <w:rsid w:val="7DF033B2"/>
    <w:rsid w:val="7DFC3E7A"/>
    <w:rsid w:val="7E026C41"/>
    <w:rsid w:val="7E087A91"/>
    <w:rsid w:val="7E200650"/>
    <w:rsid w:val="7E2117BD"/>
    <w:rsid w:val="7E215319"/>
    <w:rsid w:val="7E282B4B"/>
    <w:rsid w:val="7E2D30DA"/>
    <w:rsid w:val="7E350DC4"/>
    <w:rsid w:val="7E394D59"/>
    <w:rsid w:val="7E3A63DB"/>
    <w:rsid w:val="7E4234E1"/>
    <w:rsid w:val="7E4423A4"/>
    <w:rsid w:val="7E4E00D8"/>
    <w:rsid w:val="7E5A082B"/>
    <w:rsid w:val="7E5A4CCF"/>
    <w:rsid w:val="7E635932"/>
    <w:rsid w:val="7E6F2DC0"/>
    <w:rsid w:val="7E7933A7"/>
    <w:rsid w:val="7E7A6F7E"/>
    <w:rsid w:val="7E7C69F3"/>
    <w:rsid w:val="7E810727"/>
    <w:rsid w:val="7E9135C1"/>
    <w:rsid w:val="7E9257DB"/>
    <w:rsid w:val="7E952391"/>
    <w:rsid w:val="7E9F26E2"/>
    <w:rsid w:val="7EA36676"/>
    <w:rsid w:val="7EA67F14"/>
    <w:rsid w:val="7EAA17B2"/>
    <w:rsid w:val="7EC02D84"/>
    <w:rsid w:val="7ECD724F"/>
    <w:rsid w:val="7ED44A81"/>
    <w:rsid w:val="7EDA2417"/>
    <w:rsid w:val="7EDE145C"/>
    <w:rsid w:val="7EDE46F5"/>
    <w:rsid w:val="7EDE7D6D"/>
    <w:rsid w:val="7EE34CC4"/>
    <w:rsid w:val="7EE527EB"/>
    <w:rsid w:val="7EE60311"/>
    <w:rsid w:val="7EE60D98"/>
    <w:rsid w:val="7EEB5927"/>
    <w:rsid w:val="7EF173E1"/>
    <w:rsid w:val="7F001CE7"/>
    <w:rsid w:val="7F03686C"/>
    <w:rsid w:val="7F0D7F93"/>
    <w:rsid w:val="7F1135E0"/>
    <w:rsid w:val="7F121106"/>
    <w:rsid w:val="7F1B7FBA"/>
    <w:rsid w:val="7F1C1F84"/>
    <w:rsid w:val="7F250E39"/>
    <w:rsid w:val="7F29611F"/>
    <w:rsid w:val="7F3472CE"/>
    <w:rsid w:val="7F3909EF"/>
    <w:rsid w:val="7F4D16AD"/>
    <w:rsid w:val="7F4E2109"/>
    <w:rsid w:val="7F5160D2"/>
    <w:rsid w:val="7F5434CC"/>
    <w:rsid w:val="7F645E05"/>
    <w:rsid w:val="7F710522"/>
    <w:rsid w:val="7F74591C"/>
    <w:rsid w:val="7F78365F"/>
    <w:rsid w:val="7F8F2756"/>
    <w:rsid w:val="7F9164CE"/>
    <w:rsid w:val="7F9A05EB"/>
    <w:rsid w:val="7FA02BB5"/>
    <w:rsid w:val="7FA56256"/>
    <w:rsid w:val="7FAD1146"/>
    <w:rsid w:val="7FB15685"/>
    <w:rsid w:val="7FB72878"/>
    <w:rsid w:val="7FB83A5B"/>
    <w:rsid w:val="7FC478F4"/>
    <w:rsid w:val="7FC81B4C"/>
    <w:rsid w:val="7FCA0AE5"/>
    <w:rsid w:val="7FE062CC"/>
    <w:rsid w:val="7FE40CF4"/>
    <w:rsid w:val="7FE47E50"/>
    <w:rsid w:val="7FEF7C50"/>
    <w:rsid w:val="7FF30F37"/>
    <w:rsid w:val="7FF60A2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qFormat="1" w:unhideWhenUsed="0" w:uiPriority="99"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qFormat="1" w:uiPriority="39" w:semiHidden="0" w:name="toc 7" w:locked="1"/>
    <w:lsdException w:unhideWhenUsed="0" w:uiPriority="0" w:semiHidden="0" w:name="toc 8" w:locked="1"/>
    <w:lsdException w:unhideWhenUsed="0" w:uiPriority="0" w:semiHidden="0" w:name="toc 9" w:locked="1"/>
    <w:lsdException w:qFormat="1"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qFormat="1" w:unhideWhenUsed="0" w:uiPriority="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qFormat/>
    <w:locked/>
    <w:uiPriority w:val="0"/>
    <w:pPr>
      <w:keepNext/>
      <w:keepLines/>
      <w:widowControl w:val="0"/>
      <w:overflowPunct w:val="0"/>
      <w:adjustRightInd w:val="0"/>
      <w:snapToGrid w:val="0"/>
      <w:spacing w:before="120" w:after="160" w:line="360" w:lineRule="auto"/>
      <w:ind w:left="432" w:hanging="432"/>
      <w:jc w:val="both"/>
      <w:textAlignment w:val="top"/>
      <w:outlineLvl w:val="1"/>
    </w:pPr>
    <w:rPr>
      <w:rFonts w:ascii="Times New Roman" w:hAnsi="Times New Roman" w:eastAsia="Times New Roman" w:cs="Times New Roman"/>
      <w:b/>
      <w:bCs/>
      <w:color w:val="000000"/>
      <w:kern w:val="44"/>
      <w:sz w:val="28"/>
      <w:szCs w:val="32"/>
      <w:lang w:val="en-US" w:eastAsia="zh-CN" w:bidi="ar-SA"/>
    </w:rPr>
  </w:style>
  <w:style w:type="paragraph" w:styleId="6">
    <w:name w:val="heading 3"/>
    <w:basedOn w:val="1"/>
    <w:next w:val="1"/>
    <w:qFormat/>
    <w:locked/>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paragraph" w:styleId="7">
    <w:name w:val="heading 4"/>
    <w:basedOn w:val="1"/>
    <w:next w:val="8"/>
    <w:qFormat/>
    <w:locked/>
    <w:uiPriority w:val="0"/>
    <w:pPr>
      <w:keepNext/>
      <w:keepLines/>
      <w:numPr>
        <w:ilvl w:val="3"/>
        <w:numId w:val="1"/>
      </w:numPr>
      <w:spacing w:beforeLines="0" w:beforeAutospacing="0" w:afterLines="0" w:afterAutospacing="0" w:line="360" w:lineRule="auto"/>
      <w:ind w:left="862" w:hanging="862"/>
      <w:outlineLvl w:val="3"/>
    </w:pPr>
    <w:rPr>
      <w:rFonts w:ascii="Arial" w:hAnsi="Arial" w:eastAsia="黑体"/>
      <w:kern w:val="0"/>
      <w:sz w:val="24"/>
      <w:szCs w:val="20"/>
    </w:rPr>
  </w:style>
  <w:style w:type="character" w:default="1" w:styleId="38">
    <w:name w:val="Default Paragraph Font"/>
    <w:semiHidden/>
    <w:qFormat/>
    <w:uiPriority w:val="0"/>
  </w:style>
  <w:style w:type="table" w:default="1" w:styleId="36">
    <w:name w:val="Normal Table"/>
    <w:semiHidden/>
    <w:qFormat/>
    <w:uiPriority w:val="0"/>
    <w:tblPr>
      <w:tblCellMar>
        <w:top w:w="0" w:type="dxa"/>
        <w:left w:w="108" w:type="dxa"/>
        <w:bottom w:w="0" w:type="dxa"/>
        <w:right w:w="108" w:type="dxa"/>
      </w:tblCellMar>
    </w:tblPr>
  </w:style>
  <w:style w:type="paragraph" w:styleId="2">
    <w:name w:val="Body Text First Indent 2"/>
    <w:basedOn w:val="3"/>
    <w:link w:val="46"/>
    <w:unhideWhenUsed/>
    <w:qFormat/>
    <w:locked/>
    <w:uiPriority w:val="0"/>
    <w:pPr>
      <w:ind w:firstLine="420" w:firstLineChars="200"/>
    </w:pPr>
  </w:style>
  <w:style w:type="paragraph" w:styleId="3">
    <w:name w:val="Body Text Indent"/>
    <w:basedOn w:val="1"/>
    <w:link w:val="45"/>
    <w:qFormat/>
    <w:uiPriority w:val="0"/>
    <w:pPr>
      <w:spacing w:after="120"/>
      <w:ind w:left="420" w:leftChars="200"/>
    </w:pPr>
    <w:rPr>
      <w:kern w:val="0"/>
      <w:sz w:val="24"/>
      <w:szCs w:val="20"/>
    </w:rPr>
  </w:style>
  <w:style w:type="paragraph" w:customStyle="1" w:styleId="8">
    <w:name w:val="缩进正文"/>
    <w:qFormat/>
    <w:uiPriority w:val="99"/>
    <w:pPr>
      <w:adjustRightInd w:val="0"/>
      <w:snapToGrid w:val="0"/>
      <w:spacing w:line="360" w:lineRule="auto"/>
      <w:ind w:firstLine="200" w:firstLineChars="200"/>
      <w:jc w:val="both"/>
    </w:pPr>
    <w:rPr>
      <w:rFonts w:ascii="Times New Roman" w:hAnsi="Times New Roman" w:eastAsia="宋体" w:cs="Times New Roman"/>
      <w:sz w:val="24"/>
      <w:szCs w:val="22"/>
      <w:lang w:val="en-US" w:eastAsia="zh-CN" w:bidi="ar-SA"/>
    </w:rPr>
  </w:style>
  <w:style w:type="paragraph" w:styleId="9">
    <w:name w:val="Normal Indent"/>
    <w:basedOn w:val="1"/>
    <w:unhideWhenUsed/>
    <w:qFormat/>
    <w:locked/>
    <w:uiPriority w:val="0"/>
    <w:pPr>
      <w:ind w:firstLine="420" w:firstLineChars="200"/>
    </w:pPr>
    <w:rPr>
      <w:szCs w:val="20"/>
    </w:rPr>
  </w:style>
  <w:style w:type="paragraph" w:styleId="10">
    <w:name w:val="caption"/>
    <w:basedOn w:val="1"/>
    <w:next w:val="1"/>
    <w:qFormat/>
    <w:locked/>
    <w:uiPriority w:val="0"/>
    <w:pPr>
      <w:spacing w:before="152" w:after="160"/>
    </w:pPr>
    <w:rPr>
      <w:rFonts w:ascii="Arial" w:hAnsi="Arial" w:eastAsia="黑体"/>
      <w:color w:val="000000"/>
      <w:szCs w:val="20"/>
    </w:rPr>
  </w:style>
  <w:style w:type="paragraph" w:styleId="11">
    <w:name w:val="Document Map"/>
    <w:basedOn w:val="1"/>
    <w:link w:val="47"/>
    <w:qFormat/>
    <w:locked/>
    <w:uiPriority w:val="0"/>
    <w:rPr>
      <w:rFonts w:ascii="宋体"/>
      <w:sz w:val="18"/>
      <w:szCs w:val="18"/>
    </w:rPr>
  </w:style>
  <w:style w:type="paragraph" w:styleId="12">
    <w:name w:val="annotation text"/>
    <w:basedOn w:val="1"/>
    <w:link w:val="48"/>
    <w:semiHidden/>
    <w:qFormat/>
    <w:uiPriority w:val="0"/>
    <w:pPr>
      <w:jc w:val="left"/>
    </w:pPr>
    <w:rPr>
      <w:kern w:val="0"/>
      <w:sz w:val="24"/>
      <w:szCs w:val="20"/>
    </w:rPr>
  </w:style>
  <w:style w:type="paragraph" w:styleId="13">
    <w:name w:val="Salutation"/>
    <w:basedOn w:val="1"/>
    <w:next w:val="1"/>
    <w:qFormat/>
    <w:locked/>
    <w:uiPriority w:val="0"/>
    <w:rPr>
      <w:rFonts w:ascii="Calibri" w:hAnsi="Calibri"/>
      <w:kern w:val="0"/>
      <w:sz w:val="20"/>
      <w:szCs w:val="24"/>
    </w:rPr>
  </w:style>
  <w:style w:type="paragraph" w:styleId="14">
    <w:name w:val="Body Text"/>
    <w:basedOn w:val="1"/>
    <w:next w:val="15"/>
    <w:link w:val="49"/>
    <w:qFormat/>
    <w:uiPriority w:val="0"/>
    <w:pPr>
      <w:widowControl/>
      <w:snapToGrid w:val="0"/>
      <w:spacing w:before="60" w:after="160" w:line="259" w:lineRule="auto"/>
      <w:ind w:right="113"/>
    </w:pPr>
    <w:rPr>
      <w:kern w:val="0"/>
      <w:sz w:val="18"/>
      <w:szCs w:val="20"/>
    </w:rPr>
  </w:style>
  <w:style w:type="paragraph" w:customStyle="1" w:styleId="15">
    <w:name w:val="xl27"/>
    <w:qFormat/>
    <w:uiPriority w:val="0"/>
    <w:pPr>
      <w:pBdr>
        <w:bottom w:val="single" w:color="auto" w:sz="4" w:space="0"/>
        <w:right w:val="single" w:color="auto" w:sz="4" w:space="0"/>
      </w:pBdr>
      <w:spacing w:before="100" w:beforeAutospacing="1" w:after="100" w:afterAutospacing="1"/>
      <w:jc w:val="center"/>
    </w:pPr>
    <w:rPr>
      <w:rFonts w:ascii="Calibri" w:hAnsi="Calibri" w:eastAsia="宋体" w:cs="Times New Roman"/>
      <w:bCs/>
      <w:color w:val="000000"/>
      <w:sz w:val="24"/>
      <w:szCs w:val="28"/>
      <w:lang w:val="en-US" w:eastAsia="zh-CN" w:bidi="ar-SA"/>
    </w:rPr>
  </w:style>
  <w:style w:type="paragraph" w:styleId="16">
    <w:name w:val="Block Text"/>
    <w:qFormat/>
    <w:locked/>
    <w:uiPriority w:val="0"/>
    <w:pPr>
      <w:widowControl w:val="0"/>
      <w:adjustRightInd w:val="0"/>
      <w:spacing w:line="500" w:lineRule="exact"/>
      <w:ind w:left="57" w:right="113" w:firstLine="200" w:firstLineChars="200"/>
      <w:jc w:val="both"/>
      <w:textAlignment w:val="baseline"/>
    </w:pPr>
    <w:rPr>
      <w:rFonts w:ascii="宋体" w:hAnsi="Times New Roman" w:eastAsia="宋体" w:cs="Times New Roman"/>
      <w:sz w:val="28"/>
      <w:lang w:val="en-US" w:eastAsia="zh-CN" w:bidi="ar-SA"/>
    </w:rPr>
  </w:style>
  <w:style w:type="paragraph" w:styleId="17">
    <w:name w:val="Plain Text"/>
    <w:basedOn w:val="1"/>
    <w:qFormat/>
    <w:locked/>
    <w:uiPriority w:val="0"/>
    <w:rPr>
      <w:rFonts w:ascii="宋体" w:hAnsi="Courier New" w:cs="Courier New"/>
      <w:szCs w:val="21"/>
    </w:rPr>
  </w:style>
  <w:style w:type="paragraph" w:styleId="18">
    <w:name w:val="List Bullet 5"/>
    <w:basedOn w:val="1"/>
    <w:qFormat/>
    <w:locked/>
    <w:uiPriority w:val="0"/>
    <w:pPr>
      <w:numPr>
        <w:ilvl w:val="0"/>
        <w:numId w:val="2"/>
      </w:numPr>
    </w:pPr>
  </w:style>
  <w:style w:type="paragraph" w:styleId="19">
    <w:name w:val="Date"/>
    <w:basedOn w:val="1"/>
    <w:next w:val="1"/>
    <w:link w:val="50"/>
    <w:qFormat/>
    <w:uiPriority w:val="0"/>
    <w:pPr>
      <w:ind w:left="100" w:leftChars="2500"/>
    </w:pPr>
    <w:rPr>
      <w:kern w:val="0"/>
      <w:sz w:val="24"/>
      <w:szCs w:val="20"/>
    </w:rPr>
  </w:style>
  <w:style w:type="paragraph" w:styleId="20">
    <w:name w:val="Body Text Indent 2"/>
    <w:basedOn w:val="1"/>
    <w:next w:val="21"/>
    <w:link w:val="51"/>
    <w:qFormat/>
    <w:locked/>
    <w:uiPriority w:val="0"/>
    <w:pPr>
      <w:spacing w:line="360" w:lineRule="auto"/>
      <w:ind w:left="720" w:hanging="720"/>
    </w:pPr>
    <w:rPr>
      <w:rFonts w:ascii="宋体"/>
      <w:sz w:val="24"/>
    </w:rPr>
  </w:style>
  <w:style w:type="paragraph" w:customStyle="1" w:styleId="21">
    <w:name w:val="reader-word-layer reader-word-s46-2"/>
    <w:basedOn w:val="1"/>
    <w:next w:val="22"/>
    <w:qFormat/>
    <w:uiPriority w:val="0"/>
    <w:pPr>
      <w:widowControl/>
      <w:spacing w:before="280" w:after="280" w:line="240" w:lineRule="auto"/>
      <w:jc w:val="both"/>
    </w:pPr>
    <w:rPr>
      <w:rFonts w:ascii="宋体"/>
      <w:sz w:val="24"/>
    </w:rPr>
  </w:style>
  <w:style w:type="paragraph" w:customStyle="1" w:styleId="22">
    <w:name w:val="xl35"/>
    <w:basedOn w:val="1"/>
    <w:next w:val="1"/>
    <w:qFormat/>
    <w:uiPriority w:val="0"/>
    <w:pPr>
      <w:widowControl/>
      <w:shd w:val="clear" w:color="FFFFFF" w:fill="FFFFFF"/>
      <w:spacing w:before="280" w:after="280" w:line="240" w:lineRule="auto"/>
      <w:jc w:val="both"/>
    </w:pPr>
    <w:rPr>
      <w:rFonts w:ascii="Arial Unicode MS" w:eastAsia="Arial Unicode MS"/>
      <w:sz w:val="24"/>
    </w:rPr>
  </w:style>
  <w:style w:type="paragraph" w:styleId="23">
    <w:name w:val="Balloon Text"/>
    <w:basedOn w:val="1"/>
    <w:link w:val="52"/>
    <w:semiHidden/>
    <w:qFormat/>
    <w:uiPriority w:val="0"/>
    <w:rPr>
      <w:kern w:val="0"/>
      <w:sz w:val="18"/>
      <w:szCs w:val="20"/>
    </w:rPr>
  </w:style>
  <w:style w:type="paragraph" w:styleId="24">
    <w:name w:val="footer"/>
    <w:basedOn w:val="1"/>
    <w:link w:val="53"/>
    <w:qFormat/>
    <w:uiPriority w:val="99"/>
    <w:pPr>
      <w:tabs>
        <w:tab w:val="center" w:pos="4153"/>
        <w:tab w:val="right" w:pos="8306"/>
      </w:tabs>
      <w:snapToGrid w:val="0"/>
      <w:jc w:val="left"/>
    </w:pPr>
    <w:rPr>
      <w:kern w:val="0"/>
      <w:sz w:val="18"/>
      <w:szCs w:val="20"/>
    </w:rPr>
  </w:style>
  <w:style w:type="paragraph" w:styleId="25">
    <w:name w:val="header"/>
    <w:basedOn w:val="1"/>
    <w:next w:val="26"/>
    <w:link w:val="54"/>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6">
    <w:name w:val="样式5"/>
    <w:basedOn w:val="27"/>
    <w:next w:val="1"/>
    <w:qFormat/>
    <w:uiPriority w:val="0"/>
    <w:pPr>
      <w:tabs>
        <w:tab w:val="left" w:pos="420"/>
        <w:tab w:val="left" w:pos="1589"/>
      </w:tabs>
      <w:adjustRightInd w:val="0"/>
      <w:snapToGrid w:val="0"/>
      <w:spacing w:before="0" w:after="0" w:line="480" w:lineRule="exact"/>
      <w:ind w:firstLine="480" w:firstLineChars="200"/>
      <w:jc w:val="left"/>
      <w:outlineLvl w:val="9"/>
    </w:pPr>
    <w:rPr>
      <w:rFonts w:ascii="宋体" w:hAnsi="宋体"/>
      <w:b/>
      <w:snapToGrid w:val="0"/>
      <w:sz w:val="24"/>
      <w:szCs w:val="24"/>
    </w:rPr>
  </w:style>
  <w:style w:type="paragraph" w:customStyle="1" w:styleId="27">
    <w:name w:val="正文1"/>
    <w:basedOn w:val="28"/>
    <w:next w:val="1"/>
    <w:qFormat/>
    <w:uiPriority w:val="0"/>
    <w:pPr>
      <w:snapToGrid w:val="0"/>
      <w:spacing w:line="360" w:lineRule="atLeast"/>
      <w:jc w:val="center"/>
    </w:pPr>
    <w:rPr>
      <w:kern w:val="21"/>
    </w:rPr>
  </w:style>
  <w:style w:type="paragraph" w:customStyle="1" w:styleId="28">
    <w:name w:val="正文11"/>
    <w:basedOn w:val="1"/>
    <w:qFormat/>
    <w:uiPriority w:val="0"/>
    <w:pPr>
      <w:spacing w:line="360" w:lineRule="auto"/>
      <w:ind w:firstLine="420" w:firstLineChars="200"/>
    </w:pPr>
    <w:rPr>
      <w:color w:val="000000"/>
      <w:sz w:val="24"/>
    </w:rPr>
  </w:style>
  <w:style w:type="paragraph" w:styleId="29">
    <w:name w:val="List"/>
    <w:basedOn w:val="1"/>
    <w:qFormat/>
    <w:locked/>
    <w:uiPriority w:val="0"/>
    <w:pPr>
      <w:spacing w:line="360" w:lineRule="exact"/>
      <w:jc w:val="center"/>
    </w:pPr>
    <w:rPr>
      <w:rFonts w:ascii="仿宋_GB2312" w:eastAsia="仿宋_GB2312"/>
      <w:sz w:val="28"/>
    </w:rPr>
  </w:style>
  <w:style w:type="paragraph" w:styleId="30">
    <w:name w:val="index 7"/>
    <w:next w:val="1"/>
    <w:qFormat/>
    <w:locked/>
    <w:uiPriority w:val="99"/>
    <w:pPr>
      <w:widowControl w:val="0"/>
      <w:ind w:left="1200" w:leftChars="1200"/>
      <w:jc w:val="both"/>
    </w:pPr>
    <w:rPr>
      <w:rFonts w:ascii="Times New Roman" w:hAnsi="Times New Roman" w:eastAsia="宋体" w:cs="Times New Roman"/>
      <w:kern w:val="2"/>
      <w:sz w:val="21"/>
      <w:szCs w:val="24"/>
      <w:lang w:val="en-US" w:eastAsia="zh-CN" w:bidi="ar-SA"/>
    </w:rPr>
  </w:style>
  <w:style w:type="paragraph" w:styleId="31">
    <w:name w:val="table of figures"/>
    <w:basedOn w:val="1"/>
    <w:next w:val="1"/>
    <w:semiHidden/>
    <w:qFormat/>
    <w:locked/>
    <w:uiPriority w:val="0"/>
    <w:pPr>
      <w:ind w:left="200" w:leftChars="200" w:hanging="200" w:hangingChars="200"/>
    </w:pPr>
  </w:style>
  <w:style w:type="paragraph" w:styleId="32">
    <w:name w:val="HTML Preformatted"/>
    <w:basedOn w:val="1"/>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3">
    <w:name w:val="Normal (Web)"/>
    <w:basedOn w:val="1"/>
    <w:next w:val="30"/>
    <w:link w:val="55"/>
    <w:qFormat/>
    <w:uiPriority w:val="0"/>
    <w:pPr>
      <w:widowControl/>
      <w:spacing w:before="100" w:beforeAutospacing="1" w:after="100" w:afterAutospacing="1"/>
      <w:jc w:val="left"/>
    </w:pPr>
    <w:rPr>
      <w:rFonts w:ascii="宋体" w:hAnsi="宋体"/>
      <w:kern w:val="0"/>
      <w:sz w:val="24"/>
      <w:szCs w:val="20"/>
    </w:rPr>
  </w:style>
  <w:style w:type="paragraph" w:styleId="34">
    <w:name w:val="annotation subject"/>
    <w:basedOn w:val="12"/>
    <w:next w:val="12"/>
    <w:link w:val="56"/>
    <w:semiHidden/>
    <w:qFormat/>
    <w:uiPriority w:val="0"/>
    <w:rPr>
      <w:b/>
      <w:kern w:val="2"/>
    </w:rPr>
  </w:style>
  <w:style w:type="paragraph" w:styleId="35">
    <w:name w:val="Body Text First Indent"/>
    <w:basedOn w:val="14"/>
    <w:next w:val="1"/>
    <w:qFormat/>
    <w:locked/>
    <w:uiPriority w:val="0"/>
    <w:pPr>
      <w:spacing w:after="120" w:afterLines="0"/>
      <w:ind w:firstLine="420" w:firstLineChars="100"/>
    </w:pPr>
    <w:rPr>
      <w:b/>
      <w:bCs/>
      <w:sz w:val="21"/>
    </w:rPr>
  </w:style>
  <w:style w:type="table" w:styleId="37">
    <w:name w:val="Table Grid"/>
    <w:basedOn w:val="36"/>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locked/>
    <w:uiPriority w:val="0"/>
    <w:rPr>
      <w:b/>
    </w:rPr>
  </w:style>
  <w:style w:type="character" w:styleId="40">
    <w:name w:val="page number"/>
    <w:basedOn w:val="38"/>
    <w:qFormat/>
    <w:locked/>
    <w:uiPriority w:val="0"/>
  </w:style>
  <w:style w:type="character" w:styleId="41">
    <w:name w:val="Hyperlink"/>
    <w:basedOn w:val="38"/>
    <w:qFormat/>
    <w:locked/>
    <w:uiPriority w:val="0"/>
    <w:rPr>
      <w:color w:val="0000FF"/>
      <w:u w:val="single"/>
    </w:rPr>
  </w:style>
  <w:style w:type="character" w:styleId="42">
    <w:name w:val="annotation reference"/>
    <w:basedOn w:val="38"/>
    <w:semiHidden/>
    <w:qFormat/>
    <w:uiPriority w:val="0"/>
    <w:rPr>
      <w:sz w:val="21"/>
    </w:rPr>
  </w:style>
  <w:style w:type="paragraph" w:customStyle="1" w:styleId="43">
    <w:name w:val="样式 正文文本缩进 + 行距: 1.5 倍行距"/>
    <w:basedOn w:val="44"/>
    <w:qFormat/>
    <w:uiPriority w:val="0"/>
    <w:pPr>
      <w:spacing w:after="120" w:line="360" w:lineRule="auto"/>
      <w:ind w:left="90" w:leftChars="32" w:firstLine="560" w:firstLineChars="200"/>
    </w:pPr>
    <w:rPr>
      <w:rFonts w:cs="宋体"/>
    </w:rPr>
  </w:style>
  <w:style w:type="paragraph" w:customStyle="1" w:styleId="44">
    <w:name w:val="Body Text Indent"/>
    <w:basedOn w:val="1"/>
    <w:next w:val="43"/>
    <w:qFormat/>
    <w:uiPriority w:val="0"/>
    <w:pPr>
      <w:spacing w:after="120" w:afterLines="0"/>
      <w:ind w:left="420" w:leftChars="200"/>
    </w:pPr>
    <w:rPr>
      <w:rFonts w:ascii="Times New Roman" w:hAnsi="Times New Roman" w:eastAsia="宋体"/>
      <w:sz w:val="24"/>
    </w:rPr>
  </w:style>
  <w:style w:type="character" w:customStyle="1" w:styleId="45">
    <w:name w:val="正文文本缩进 Char"/>
    <w:link w:val="3"/>
    <w:qFormat/>
    <w:locked/>
    <w:uiPriority w:val="0"/>
    <w:rPr>
      <w:rFonts w:ascii="Times New Roman" w:hAnsi="Times New Roman" w:eastAsia="宋体"/>
      <w:sz w:val="24"/>
    </w:rPr>
  </w:style>
  <w:style w:type="character" w:customStyle="1" w:styleId="46">
    <w:name w:val="正文首行缩进 2 Char"/>
    <w:link w:val="2"/>
    <w:qFormat/>
    <w:uiPriority w:val="0"/>
    <w:rPr>
      <w:sz w:val="24"/>
    </w:rPr>
  </w:style>
  <w:style w:type="character" w:customStyle="1" w:styleId="47">
    <w:name w:val="文档结构图 Char"/>
    <w:basedOn w:val="38"/>
    <w:link w:val="11"/>
    <w:qFormat/>
    <w:uiPriority w:val="0"/>
    <w:rPr>
      <w:rFonts w:ascii="宋体"/>
      <w:kern w:val="2"/>
      <w:sz w:val="18"/>
      <w:szCs w:val="18"/>
    </w:rPr>
  </w:style>
  <w:style w:type="character" w:customStyle="1" w:styleId="48">
    <w:name w:val="批注文字 Char"/>
    <w:link w:val="12"/>
    <w:qFormat/>
    <w:locked/>
    <w:uiPriority w:val="0"/>
    <w:rPr>
      <w:rFonts w:ascii="Times New Roman" w:hAnsi="Times New Roman" w:eastAsia="宋体"/>
      <w:sz w:val="24"/>
    </w:rPr>
  </w:style>
  <w:style w:type="character" w:customStyle="1" w:styleId="49">
    <w:name w:val="正文文本 Char"/>
    <w:link w:val="14"/>
    <w:qFormat/>
    <w:locked/>
    <w:uiPriority w:val="0"/>
    <w:rPr>
      <w:sz w:val="18"/>
    </w:rPr>
  </w:style>
  <w:style w:type="character" w:customStyle="1" w:styleId="50">
    <w:name w:val="日期 Char"/>
    <w:link w:val="19"/>
    <w:qFormat/>
    <w:locked/>
    <w:uiPriority w:val="0"/>
    <w:rPr>
      <w:rFonts w:ascii="Times New Roman" w:hAnsi="Times New Roman" w:eastAsia="宋体"/>
      <w:sz w:val="24"/>
    </w:rPr>
  </w:style>
  <w:style w:type="character" w:customStyle="1" w:styleId="51">
    <w:name w:val="正文文本缩进 2 Char"/>
    <w:basedOn w:val="38"/>
    <w:link w:val="20"/>
    <w:qFormat/>
    <w:uiPriority w:val="99"/>
    <w:rPr>
      <w:rFonts w:ascii="宋体"/>
      <w:kern w:val="2"/>
      <w:sz w:val="24"/>
      <w:szCs w:val="24"/>
    </w:rPr>
  </w:style>
  <w:style w:type="character" w:customStyle="1" w:styleId="52">
    <w:name w:val="批注框文本 Char"/>
    <w:link w:val="23"/>
    <w:semiHidden/>
    <w:qFormat/>
    <w:locked/>
    <w:uiPriority w:val="0"/>
    <w:rPr>
      <w:rFonts w:ascii="Times New Roman" w:hAnsi="Times New Roman" w:eastAsia="宋体"/>
      <w:sz w:val="18"/>
    </w:rPr>
  </w:style>
  <w:style w:type="character" w:customStyle="1" w:styleId="53">
    <w:name w:val="页脚 Char"/>
    <w:link w:val="24"/>
    <w:qFormat/>
    <w:locked/>
    <w:uiPriority w:val="99"/>
    <w:rPr>
      <w:sz w:val="18"/>
    </w:rPr>
  </w:style>
  <w:style w:type="character" w:customStyle="1" w:styleId="54">
    <w:name w:val="页眉 Char"/>
    <w:link w:val="25"/>
    <w:qFormat/>
    <w:locked/>
    <w:uiPriority w:val="0"/>
    <w:rPr>
      <w:sz w:val="18"/>
    </w:rPr>
  </w:style>
  <w:style w:type="character" w:customStyle="1" w:styleId="55">
    <w:name w:val="普通(网站) Char"/>
    <w:link w:val="33"/>
    <w:qFormat/>
    <w:locked/>
    <w:uiPriority w:val="0"/>
    <w:rPr>
      <w:rFonts w:ascii="宋体" w:hAnsi="宋体" w:eastAsia="宋体"/>
      <w:sz w:val="24"/>
    </w:rPr>
  </w:style>
  <w:style w:type="character" w:customStyle="1" w:styleId="56">
    <w:name w:val="批注主题 Char"/>
    <w:link w:val="34"/>
    <w:semiHidden/>
    <w:qFormat/>
    <w:locked/>
    <w:uiPriority w:val="0"/>
    <w:rPr>
      <w:rFonts w:ascii="Times New Roman" w:hAnsi="Times New Roman" w:eastAsia="宋体"/>
      <w:b/>
      <w:kern w:val="2"/>
      <w:sz w:val="24"/>
    </w:rPr>
  </w:style>
  <w:style w:type="paragraph" w:customStyle="1" w:styleId="57">
    <w:name w:val="正文文本缩进1"/>
    <w:next w:val="43"/>
    <w:qFormat/>
    <w:uiPriority w:val="0"/>
    <w:pPr>
      <w:widowControl w:val="0"/>
      <w:ind w:left="420" w:leftChars="200"/>
      <w:jc w:val="both"/>
    </w:pPr>
    <w:rPr>
      <w:rFonts w:ascii="Times New Roman" w:hAnsi="Times New Roman" w:eastAsia="宋体" w:cs="Times New Roman"/>
      <w:kern w:val="2"/>
      <w:sz w:val="24"/>
      <w:szCs w:val="24"/>
      <w:lang w:val="en-US" w:eastAsia="zh-CN" w:bidi="ar-SA"/>
    </w:rPr>
  </w:style>
  <w:style w:type="paragraph" w:customStyle="1" w:styleId="58">
    <w:name w:val="样式 样式 左侧:  2 字符 + 左侧:  0.85 厘米 首行缩进:  2 字符1"/>
    <w:basedOn w:val="1"/>
    <w:qFormat/>
    <w:uiPriority w:val="0"/>
    <w:pPr>
      <w:ind w:left="482"/>
    </w:pPr>
    <w:rPr>
      <w:rFonts w:eastAsia="宋体" w:cs="宋体"/>
      <w:szCs w:val="20"/>
    </w:rPr>
  </w:style>
  <w:style w:type="paragraph" w:customStyle="1" w:styleId="59">
    <w:name w:val="Default"/>
    <w:basedOn w:val="60"/>
    <w:next w:val="2"/>
    <w:link w:val="63"/>
    <w:qFormat/>
    <w:uiPriority w:val="99"/>
    <w:pPr>
      <w:widowControl w:val="0"/>
      <w:autoSpaceDE w:val="0"/>
      <w:autoSpaceDN w:val="0"/>
      <w:adjustRightInd w:val="0"/>
    </w:pPr>
    <w:rPr>
      <w:rFonts w:ascii="Times New Roman" w:hAnsi="Tahoma" w:eastAsia="宋体" w:cs="Times New Roman"/>
      <w:color w:val="000000"/>
      <w:sz w:val="24"/>
      <w:szCs w:val="24"/>
      <w:lang w:bidi="ar-SA"/>
    </w:rPr>
  </w:style>
  <w:style w:type="paragraph" w:customStyle="1" w:styleId="60">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61">
    <w:name w:val="纯文本1"/>
    <w:qFormat/>
    <w:uiPriority w:val="0"/>
    <w:pPr>
      <w:widowControl w:val="0"/>
      <w:autoSpaceDE w:val="0"/>
      <w:autoSpaceDN w:val="0"/>
      <w:adjustRightInd w:val="0"/>
      <w:jc w:val="both"/>
      <w:textAlignment w:val="baseline"/>
    </w:pPr>
    <w:rPr>
      <w:rFonts w:ascii="宋体" w:hAnsi="Times New Roman" w:eastAsia="宋体" w:cs="Times New Roman"/>
      <w:kern w:val="2"/>
      <w:sz w:val="21"/>
      <w:szCs w:val="24"/>
      <w:lang w:val="en-US" w:eastAsia="zh-CN" w:bidi="ar-SA"/>
    </w:rPr>
  </w:style>
  <w:style w:type="paragraph" w:customStyle="1" w:styleId="62">
    <w:name w:val="样式35"/>
    <w:basedOn w:val="1"/>
    <w:next w:val="1"/>
    <w:qFormat/>
    <w:uiPriority w:val="0"/>
    <w:pPr>
      <w:spacing w:line="312" w:lineRule="auto"/>
      <w:ind w:firstLine="567"/>
    </w:pPr>
    <w:rPr>
      <w:rFonts w:ascii="宋体"/>
      <w:sz w:val="28"/>
    </w:rPr>
  </w:style>
  <w:style w:type="character" w:customStyle="1" w:styleId="63">
    <w:name w:val="Default Char"/>
    <w:link w:val="59"/>
    <w:qFormat/>
    <w:locked/>
    <w:uiPriority w:val="99"/>
    <w:rPr>
      <w:rFonts w:hAnsi="Tahoma"/>
      <w:color w:val="000000"/>
      <w:sz w:val="24"/>
      <w:szCs w:val="24"/>
      <w:lang w:bidi="ar-SA"/>
    </w:rPr>
  </w:style>
  <w:style w:type="character" w:customStyle="1" w:styleId="64">
    <w:name w:val="表格 Char"/>
    <w:link w:val="65"/>
    <w:qFormat/>
    <w:locked/>
    <w:uiPriority w:val="0"/>
    <w:rPr>
      <w:rFonts w:ascii="宋体"/>
      <w:sz w:val="21"/>
    </w:rPr>
  </w:style>
  <w:style w:type="paragraph" w:customStyle="1" w:styleId="65">
    <w:name w:val="表格"/>
    <w:basedOn w:val="66"/>
    <w:next w:val="1"/>
    <w:link w:val="64"/>
    <w:qFormat/>
    <w:uiPriority w:val="0"/>
    <w:pPr>
      <w:adjustRightInd w:val="0"/>
      <w:snapToGrid w:val="0"/>
      <w:spacing w:beforeLines="10" w:afterLines="10" w:line="259" w:lineRule="auto"/>
      <w:jc w:val="center"/>
    </w:pPr>
    <w:rPr>
      <w:rFonts w:ascii="宋体"/>
      <w:b w:val="0"/>
      <w:kern w:val="0"/>
      <w:szCs w:val="20"/>
    </w:rPr>
  </w:style>
  <w:style w:type="paragraph" w:customStyle="1" w:styleId="66">
    <w:name w:val="表名"/>
    <w:basedOn w:val="67"/>
    <w:qFormat/>
    <w:uiPriority w:val="0"/>
    <w:pPr>
      <w:spacing w:beforeLines="50" w:line="240" w:lineRule="auto"/>
      <w:ind w:firstLine="0" w:firstLineChars="0"/>
      <w:jc w:val="center"/>
    </w:pPr>
  </w:style>
  <w:style w:type="paragraph" w:customStyle="1" w:styleId="67">
    <w:name w:val="标题4"/>
    <w:basedOn w:val="1"/>
    <w:qFormat/>
    <w:uiPriority w:val="0"/>
    <w:rPr>
      <w:rFonts w:eastAsia="宋体"/>
      <w:b/>
    </w:rPr>
  </w:style>
  <w:style w:type="character" w:customStyle="1" w:styleId="68">
    <w:name w:val="正文文本 字符1"/>
    <w:semiHidden/>
    <w:qFormat/>
    <w:uiPriority w:val="0"/>
    <w:rPr>
      <w:rFonts w:ascii="Times New Roman" w:hAnsi="Times New Roman" w:eastAsia="宋体"/>
      <w:sz w:val="24"/>
    </w:rPr>
  </w:style>
  <w:style w:type="character" w:customStyle="1" w:styleId="69">
    <w:name w:val="批注文字 字符1"/>
    <w:semiHidden/>
    <w:qFormat/>
    <w:uiPriority w:val="0"/>
    <w:rPr>
      <w:rFonts w:ascii="Times New Roman" w:hAnsi="Times New Roman" w:eastAsia="宋体"/>
      <w:sz w:val="24"/>
    </w:rPr>
  </w:style>
  <w:style w:type="character" w:customStyle="1" w:styleId="70">
    <w:name w:val="日期 字符"/>
    <w:semiHidden/>
    <w:qFormat/>
    <w:uiPriority w:val="0"/>
    <w:rPr>
      <w:rFonts w:ascii="Times New Roman" w:hAnsi="Times New Roman" w:eastAsia="宋体"/>
      <w:sz w:val="24"/>
    </w:rPr>
  </w:style>
  <w:style w:type="character" w:customStyle="1" w:styleId="71">
    <w:name w:val="页脚 字符"/>
    <w:basedOn w:val="38"/>
    <w:qFormat/>
    <w:uiPriority w:val="99"/>
  </w:style>
  <w:style w:type="paragraph" w:customStyle="1" w:styleId="72">
    <w:name w:val="表"/>
    <w:basedOn w:val="1"/>
    <w:next w:val="1"/>
    <w:qFormat/>
    <w:uiPriority w:val="0"/>
    <w:pPr>
      <w:jc w:val="center"/>
    </w:pPr>
    <w:rPr>
      <w:rFonts w:ascii="宋体" w:hAnsi="宋体"/>
      <w:szCs w:val="21"/>
    </w:rPr>
  </w:style>
  <w:style w:type="paragraph" w:customStyle="1" w:styleId="7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4">
    <w:name w:val="Table Paragraph"/>
    <w:basedOn w:val="1"/>
    <w:next w:val="1"/>
    <w:qFormat/>
    <w:uiPriority w:val="1"/>
    <w:pPr>
      <w:jc w:val="left"/>
    </w:pPr>
    <w:rPr>
      <w:rFonts w:ascii="宋体" w:hAnsi="宋体" w:eastAsia="宋体" w:cs="宋体"/>
      <w:kern w:val="0"/>
      <w:sz w:val="22"/>
      <w:lang w:eastAsia="en-US"/>
    </w:rPr>
  </w:style>
  <w:style w:type="paragraph" w:customStyle="1" w:styleId="75">
    <w:name w:val="A表头"/>
    <w:basedOn w:val="1"/>
    <w:qFormat/>
    <w:uiPriority w:val="0"/>
    <w:pPr>
      <w:spacing w:line="360" w:lineRule="auto"/>
      <w:jc w:val="center"/>
    </w:pPr>
    <w:rPr>
      <w:b/>
      <w:kern w:val="0"/>
      <w:sz w:val="24"/>
      <w:szCs w:val="21"/>
    </w:rPr>
  </w:style>
  <w:style w:type="paragraph" w:customStyle="1" w:styleId="7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7">
    <w:name w:val="正文lcc"/>
    <w:basedOn w:val="1"/>
    <w:qFormat/>
    <w:uiPriority w:val="0"/>
    <w:pPr>
      <w:snapToGrid w:val="0"/>
      <w:spacing w:line="360" w:lineRule="auto"/>
      <w:ind w:firstLine="480" w:firstLineChars="200"/>
    </w:pPr>
    <w:rPr>
      <w:color w:val="000000"/>
      <w:sz w:val="24"/>
    </w:rPr>
  </w:style>
  <w:style w:type="paragraph" w:customStyle="1" w:styleId="78">
    <w:name w:val="列出段落1"/>
    <w:basedOn w:val="1"/>
    <w:qFormat/>
    <w:uiPriority w:val="34"/>
    <w:pPr>
      <w:ind w:firstLine="420" w:firstLineChars="200"/>
    </w:pPr>
    <w:rPr>
      <w:rFonts w:ascii="Calibri" w:hAnsi="Calibri"/>
      <w:szCs w:val="22"/>
    </w:rPr>
  </w:style>
  <w:style w:type="paragraph" w:customStyle="1" w:styleId="79">
    <w:name w:val=" Char"/>
    <w:basedOn w:val="1"/>
    <w:qFormat/>
    <w:uiPriority w:val="0"/>
    <w:rPr>
      <w:sz w:val="21"/>
    </w:rPr>
  </w:style>
  <w:style w:type="paragraph" w:customStyle="1" w:styleId="80">
    <w:name w:val="Default1"/>
    <w:next w:val="1"/>
    <w:qFormat/>
    <w:uiPriority w:val="99"/>
    <w:pPr>
      <w:widowControl w:val="0"/>
      <w:autoSpaceDE w:val="0"/>
      <w:autoSpaceDN w:val="0"/>
      <w:adjustRightInd w:val="0"/>
    </w:pPr>
    <w:rPr>
      <w:rFonts w:ascii="仿宋_GB2312" w:hAnsi="Times New Roman" w:eastAsia="宋体" w:cs="仿宋_GB2312"/>
      <w:color w:val="000000"/>
      <w:sz w:val="24"/>
      <w:szCs w:val="24"/>
      <w:lang w:val="en-US" w:eastAsia="zh-CN" w:bidi="ar-SA"/>
    </w:rPr>
  </w:style>
  <w:style w:type="paragraph" w:customStyle="1" w:styleId="81">
    <w:name w:val="li_正文"/>
    <w:basedOn w:val="1"/>
    <w:qFormat/>
    <w:uiPriority w:val="0"/>
    <w:pPr>
      <w:tabs>
        <w:tab w:val="left" w:pos="2340"/>
        <w:tab w:val="left" w:pos="4320"/>
      </w:tabs>
      <w:adjustRightInd/>
      <w:snapToGrid/>
      <w:spacing w:line="240" w:lineRule="auto"/>
      <w:ind w:firstLine="530" w:firstLineChars="200"/>
      <w:jc w:val="left"/>
    </w:pPr>
    <w:rPr>
      <w:sz w:val="28"/>
      <w:szCs w:val="28"/>
    </w:rPr>
  </w:style>
  <w:style w:type="paragraph" w:customStyle="1" w:styleId="82">
    <w:name w:val="表格字体"/>
    <w:qFormat/>
    <w:uiPriority w:val="0"/>
    <w:pPr>
      <w:keepNext/>
      <w:keepLines/>
      <w:jc w:val="center"/>
    </w:pPr>
    <w:rPr>
      <w:rFonts w:ascii="Times New Roman" w:hAnsi="Times New Roman" w:eastAsia="宋体" w:cs="Times New Roman"/>
      <w:kern w:val="2"/>
      <w:sz w:val="21"/>
      <w:szCs w:val="24"/>
      <w:lang w:val="en-US" w:eastAsia="zh-CN" w:bidi="ar-SA"/>
    </w:rPr>
  </w:style>
  <w:style w:type="paragraph" w:customStyle="1" w:styleId="83">
    <w:name w:val="填表内容"/>
    <w:basedOn w:val="1"/>
    <w:qFormat/>
    <w:uiPriority w:val="0"/>
    <w:pPr>
      <w:adjustRightInd w:val="0"/>
      <w:spacing w:line="480" w:lineRule="exact"/>
      <w:ind w:firstLine="560" w:firstLineChars="200"/>
      <w:jc w:val="left"/>
      <w:textAlignment w:val="baseline"/>
    </w:pPr>
    <w:rPr>
      <w:rFonts w:ascii="Arial" w:eastAsia="Arial"/>
      <w:sz w:val="28"/>
      <w:szCs w:val="20"/>
    </w:rPr>
  </w:style>
  <w:style w:type="paragraph" w:customStyle="1" w:styleId="84">
    <w:name w:val="二级标题"/>
    <w:basedOn w:val="1"/>
    <w:qFormat/>
    <w:uiPriority w:val="0"/>
    <w:pPr>
      <w:adjustRightInd w:val="0"/>
      <w:spacing w:before="120" w:after="120" w:line="400" w:lineRule="atLeast"/>
      <w:textAlignment w:val="baseline"/>
    </w:pPr>
    <w:rPr>
      <w:rFonts w:eastAsia="黑体"/>
      <w:kern w:val="0"/>
      <w:sz w:val="28"/>
    </w:rPr>
  </w:style>
  <w:style w:type="paragraph" w:customStyle="1" w:styleId="85">
    <w:name w:val="环评正文"/>
    <w:basedOn w:val="4"/>
    <w:qFormat/>
    <w:uiPriority w:val="0"/>
    <w:pPr>
      <w:spacing w:before="60" w:beforeLines="0" w:after="60" w:afterLines="0" w:line="400" w:lineRule="exact"/>
      <w:ind w:firstLine="480"/>
      <w:outlineLvl w:val="9"/>
    </w:pPr>
    <w:rPr>
      <w:rFonts w:eastAsia="Arial Unicode MS"/>
      <w:b w:val="0"/>
      <w:szCs w:val="28"/>
    </w:rPr>
  </w:style>
  <w:style w:type="paragraph" w:customStyle="1" w:styleId="86">
    <w:name w:val="HP正文"/>
    <w:basedOn w:val="1"/>
    <w:qFormat/>
    <w:uiPriority w:val="0"/>
    <w:pPr>
      <w:spacing w:line="360" w:lineRule="auto"/>
      <w:ind w:firstLine="480" w:firstLineChars="200"/>
    </w:pPr>
    <w:rPr>
      <w:kern w:val="0"/>
    </w:rPr>
  </w:style>
  <w:style w:type="character" w:customStyle="1" w:styleId="87">
    <w:name w:val="font51"/>
    <w:qFormat/>
    <w:uiPriority w:val="0"/>
    <w:rPr>
      <w:rFonts w:hint="eastAsia" w:ascii="宋体" w:hAnsi="宋体" w:eastAsia="宋体" w:cs="宋体"/>
      <w:b/>
      <w:color w:val="000000"/>
      <w:sz w:val="21"/>
      <w:szCs w:val="21"/>
      <w:u w:val="none"/>
    </w:rPr>
  </w:style>
  <w:style w:type="paragraph" w:customStyle="1" w:styleId="88">
    <w:name w:val="标准正文文本"/>
    <w:basedOn w:val="1"/>
    <w:qFormat/>
    <w:uiPriority w:val="0"/>
    <w:pPr>
      <w:adjustRightInd w:val="0"/>
      <w:snapToGrid w:val="0"/>
      <w:spacing w:line="360" w:lineRule="auto"/>
      <w:ind w:firstLine="643" w:firstLineChars="200"/>
    </w:pPr>
    <w:rPr>
      <w:kern w:val="0"/>
      <w:sz w:val="24"/>
      <w:szCs w:val="22"/>
    </w:rPr>
  </w:style>
  <w:style w:type="paragraph" w:customStyle="1" w:styleId="89">
    <w:name w:val="正1"/>
    <w:basedOn w:val="1"/>
    <w:qFormat/>
    <w:uiPriority w:val="0"/>
    <w:pPr>
      <w:spacing w:line="360" w:lineRule="auto"/>
      <w:ind w:firstLine="200" w:firstLineChars="200"/>
      <w:jc w:val="left"/>
    </w:pPr>
    <w:rPr>
      <w:rFonts w:eastAsia="楷体_GB2312"/>
      <w:sz w:val="24"/>
      <w:szCs w:val="24"/>
    </w:rPr>
  </w:style>
  <w:style w:type="character" w:customStyle="1" w:styleId="90">
    <w:name w:val="font11"/>
    <w:basedOn w:val="38"/>
    <w:qFormat/>
    <w:uiPriority w:val="0"/>
    <w:rPr>
      <w:rFonts w:hint="default" w:ascii="Times New Roman" w:hAnsi="Times New Roman" w:cs="Times New Roman"/>
      <w:color w:val="000000"/>
      <w:sz w:val="24"/>
      <w:szCs w:val="24"/>
      <w:u w:val="none"/>
    </w:rPr>
  </w:style>
  <w:style w:type="paragraph" w:customStyle="1" w:styleId="91">
    <w:name w:val="样式 样式 样式 样式 小四 左 首行缩进:  2 字符 + 首行缩进:  2 字符 Char + 右  0 字符1 + 首行缩...3"/>
    <w:basedOn w:val="1"/>
    <w:qFormat/>
    <w:uiPriority w:val="0"/>
    <w:pPr>
      <w:adjustRightInd w:val="0"/>
      <w:spacing w:line="360" w:lineRule="auto"/>
      <w:ind w:firstLine="480" w:firstLineChars="200"/>
      <w:jc w:val="left"/>
    </w:pPr>
    <w:rPr>
      <w:rFonts w:ascii="Calibri" w:hAnsi="Calibri" w:cs="宋体"/>
      <w:sz w:val="24"/>
      <w:szCs w:val="20"/>
    </w:rPr>
  </w:style>
  <w:style w:type="paragraph" w:customStyle="1" w:styleId="92">
    <w:name w:val="表格填充1"/>
    <w:basedOn w:val="17"/>
    <w:qFormat/>
    <w:uiPriority w:val="0"/>
    <w:pPr>
      <w:snapToGrid w:val="0"/>
    </w:pPr>
    <w:rPr>
      <w:rFonts w:ascii="Times New Roman" w:hAnsi="Times New Roman" w:eastAsia="仿宋_GB2312" w:cs="Times New Roman"/>
      <w:sz w:val="28"/>
      <w:szCs w:val="20"/>
    </w:rPr>
  </w:style>
  <w:style w:type="paragraph" w:customStyle="1" w:styleId="93">
    <w:name w:val="图片名"/>
    <w:basedOn w:val="94"/>
    <w:qFormat/>
    <w:uiPriority w:val="0"/>
    <w:pPr>
      <w:spacing w:after="50"/>
    </w:pPr>
    <w:rPr>
      <w:rFonts w:eastAsia="宋体"/>
    </w:rPr>
  </w:style>
  <w:style w:type="paragraph" w:customStyle="1" w:styleId="94">
    <w:name w:val="图名"/>
    <w:basedOn w:val="1"/>
    <w:qFormat/>
    <w:uiPriority w:val="0"/>
    <w:pPr>
      <w:spacing w:afterLines="50" w:line="240" w:lineRule="auto"/>
      <w:ind w:firstLine="0" w:firstLineChars="0"/>
      <w:jc w:val="center"/>
    </w:pPr>
    <w:rPr>
      <w:b/>
    </w:rPr>
  </w:style>
  <w:style w:type="paragraph" w:customStyle="1" w:styleId="95">
    <w:name w:val="xl26"/>
    <w:basedOn w:val="1"/>
    <w:qFormat/>
    <w:uiPriority w:val="0"/>
    <w:pPr>
      <w:widowControl/>
      <w:pBdr>
        <w:bottom w:val="single" w:color="auto" w:sz="4" w:space="0"/>
        <w:right w:val="single" w:color="auto" w:sz="4" w:space="0"/>
      </w:pBdr>
      <w:spacing w:before="100" w:after="100"/>
      <w:jc w:val="center"/>
      <w:textAlignment w:val="top"/>
    </w:pPr>
    <w:rPr>
      <w:kern w:val="0"/>
      <w:szCs w:val="20"/>
    </w:rPr>
  </w:style>
  <w:style w:type="character" w:customStyle="1" w:styleId="96">
    <w:name w:val="fontstyle01"/>
    <w:qFormat/>
    <w:uiPriority w:val="0"/>
    <w:rPr>
      <w:rFonts w:hint="eastAsia" w:ascii="宋体" w:hAnsi="宋体" w:eastAsia="宋体"/>
      <w:color w:val="000000"/>
      <w:sz w:val="24"/>
      <w:szCs w:val="24"/>
    </w:rPr>
  </w:style>
  <w:style w:type="paragraph" w:customStyle="1" w:styleId="97">
    <w:name w:val="表头"/>
    <w:basedOn w:val="1"/>
    <w:next w:val="1"/>
    <w:qFormat/>
    <w:uiPriority w:val="0"/>
    <w:pPr>
      <w:spacing w:line="360" w:lineRule="auto"/>
      <w:jc w:val="center"/>
    </w:pPr>
    <w:rPr>
      <w:rFonts w:ascii="黑体" w:hAnsi="宋体" w:eastAsia="黑体"/>
    </w:rPr>
  </w:style>
  <w:style w:type="paragraph" w:customStyle="1" w:styleId="98">
    <w:name w:val="Table caption|1"/>
    <w:basedOn w:val="1"/>
    <w:qFormat/>
    <w:uiPriority w:val="0"/>
    <w:pPr>
      <w:jc w:val="left"/>
    </w:pPr>
    <w:rPr>
      <w:rFonts w:ascii="宋体" w:hAnsi="宋体" w:eastAsia="宋体" w:cs="宋体"/>
      <w:kern w:val="0"/>
      <w:sz w:val="22"/>
      <w:szCs w:val="22"/>
      <w:lang w:val="zh-TW" w:eastAsia="zh-TW" w:bidi="zh-TW"/>
    </w:rPr>
  </w:style>
  <w:style w:type="paragraph" w:customStyle="1" w:styleId="99">
    <w:name w:val="Other|1"/>
    <w:basedOn w:val="1"/>
    <w:qFormat/>
    <w:uiPriority w:val="0"/>
    <w:pPr>
      <w:widowControl w:val="0"/>
      <w:shd w:val="clear" w:color="auto" w:fill="auto"/>
      <w:spacing w:line="480" w:lineRule="auto"/>
      <w:ind w:firstLine="400"/>
    </w:pPr>
    <w:rPr>
      <w:rFonts w:ascii="宋体" w:hAnsi="宋体" w:eastAsia="宋体" w:cs="宋体"/>
      <w:sz w:val="26"/>
      <w:szCs w:val="26"/>
      <w:u w:val="none"/>
      <w:shd w:val="clear" w:color="auto" w:fill="auto"/>
      <w:lang w:val="zh-TW" w:eastAsia="zh-TW" w:bidi="zh-TW"/>
    </w:rPr>
  </w:style>
  <w:style w:type="table" w:customStyle="1" w:styleId="100">
    <w:name w:val="Table Normal"/>
    <w:unhideWhenUsed/>
    <w:qFormat/>
    <w:uiPriority w:val="0"/>
    <w:pPr>
      <w:widowControl w:val="0"/>
    </w:pPr>
    <w:rPr>
      <w:rFonts w:ascii="Calibri" w:hAnsi="Calibri"/>
      <w:sz w:val="22"/>
      <w:szCs w:val="22"/>
      <w:lang w:val="en-US" w:eastAsia="en-US" w:bidi="ar-SA"/>
    </w:rPr>
    <w:tblPr>
      <w:tblCellMar>
        <w:top w:w="0" w:type="dxa"/>
        <w:left w:w="0" w:type="dxa"/>
        <w:bottom w:w="0" w:type="dxa"/>
        <w:right w:w="0" w:type="dxa"/>
      </w:tblCellMar>
    </w:tblPr>
  </w:style>
  <w:style w:type="paragraph" w:customStyle="1" w:styleId="101">
    <w:name w:val="表格2"/>
    <w:basedOn w:val="1"/>
    <w:qFormat/>
    <w:uiPriority w:val="0"/>
    <w:pPr>
      <w:spacing w:line="400" w:lineRule="exact"/>
      <w:jc w:val="center"/>
    </w:pPr>
    <w:rPr>
      <w:szCs w:val="21"/>
    </w:rPr>
  </w:style>
  <w:style w:type="paragraph" w:customStyle="1" w:styleId="102">
    <w:name w:val="表内字"/>
    <w:qFormat/>
    <w:uiPriority w:val="0"/>
    <w:pPr>
      <w:spacing w:line="312" w:lineRule="auto"/>
      <w:jc w:val="center"/>
    </w:pPr>
    <w:rPr>
      <w:rFonts w:ascii="Times New Roman" w:hAnsi="Times New Roman" w:eastAsia="宋体" w:cs="Times New Roman"/>
      <w:color w:val="000000"/>
      <w:sz w:val="21"/>
      <w:szCs w:val="24"/>
      <w:lang w:val="en-US" w:eastAsia="zh-CN" w:bidi="ar-SA"/>
    </w:rPr>
  </w:style>
  <w:style w:type="paragraph" w:customStyle="1" w:styleId="103">
    <w:name w:val="表格正文"/>
    <w:basedOn w:val="1"/>
    <w:next w:val="1"/>
    <w:qFormat/>
    <w:uiPriority w:val="0"/>
    <w:pPr>
      <w:adjustRightInd w:val="0"/>
      <w:snapToGrid w:val="0"/>
      <w:spacing w:line="240" w:lineRule="auto"/>
      <w:ind w:firstLine="0" w:firstLineChars="0"/>
      <w:jc w:val="center"/>
    </w:pPr>
    <w:rPr>
      <w:sz w:val="21"/>
      <w:szCs w:val="24"/>
    </w:rPr>
  </w:style>
  <w:style w:type="paragraph" w:customStyle="1" w:styleId="104">
    <w:name w:val="表标题编号"/>
    <w:basedOn w:val="1"/>
    <w:qFormat/>
    <w:uiPriority w:val="0"/>
    <w:pPr>
      <w:numPr>
        <w:ilvl w:val="0"/>
        <w:numId w:val="3"/>
      </w:numPr>
      <w:tabs>
        <w:tab w:val="left" w:pos="0"/>
      </w:tabs>
      <w:adjustRightInd w:val="0"/>
      <w:snapToGrid w:val="0"/>
      <w:jc w:val="center"/>
    </w:pPr>
    <w:rPr>
      <w:sz w:val="24"/>
      <w:szCs w:val="22"/>
    </w:rPr>
  </w:style>
  <w:style w:type="paragraph" w:customStyle="1" w:styleId="105">
    <w:name w:val="样式2"/>
    <w:basedOn w:val="1"/>
    <w:qFormat/>
    <w:uiPriority w:val="0"/>
    <w:pPr>
      <w:autoSpaceDE w:val="0"/>
      <w:autoSpaceDN w:val="0"/>
      <w:adjustRightInd w:val="0"/>
      <w:spacing w:line="400" w:lineRule="exact"/>
    </w:pPr>
    <w:rPr>
      <w:rFonts w:eastAsia="仿宋_GB2312"/>
      <w:kern w:val="28"/>
      <w:sz w:val="24"/>
      <w:szCs w:val="28"/>
      <w:lang w:val="zh-CN"/>
    </w:rPr>
  </w:style>
  <w:style w:type="paragraph" w:customStyle="1" w:styleId="106">
    <w:name w:val="报告表正文"/>
    <w:basedOn w:val="1"/>
    <w:qFormat/>
    <w:uiPriority w:val="0"/>
    <w:pPr>
      <w:adjustRightInd w:val="0"/>
      <w:spacing w:line="312" w:lineRule="auto"/>
      <w:ind w:left="113" w:right="113" w:firstLine="482"/>
      <w:jc w:val="left"/>
      <w:textAlignment w:val="baseline"/>
    </w:pPr>
    <w:rPr>
      <w:kern w:val="0"/>
      <w:sz w:val="24"/>
    </w:rPr>
  </w:style>
  <w:style w:type="character" w:customStyle="1" w:styleId="107">
    <w:name w:val="NormalCharacter"/>
    <w:link w:val="108"/>
    <w:qFormat/>
    <w:uiPriority w:val="0"/>
    <w:rPr>
      <w:kern w:val="2"/>
      <w:sz w:val="21"/>
      <w:szCs w:val="24"/>
      <w:lang w:val="en-US" w:eastAsia="zh-CN" w:bidi="ar-SA"/>
    </w:rPr>
  </w:style>
  <w:style w:type="paragraph" w:customStyle="1" w:styleId="108">
    <w:name w:val="UserStyle_46"/>
    <w:link w:val="10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9">
    <w:name w:val="UserStyle_0"/>
    <w:next w:val="1"/>
    <w:qFormat/>
    <w:uiPriority w:val="0"/>
    <w:pPr>
      <w:widowControl w:val="0"/>
      <w:snapToGrid w:val="0"/>
      <w:spacing w:line="360" w:lineRule="atLeast"/>
      <w:jc w:val="center"/>
      <w:textAlignment w:val="baseline"/>
    </w:pPr>
    <w:rPr>
      <w:rFonts w:ascii="Times New Roman" w:hAnsi="Times New Roman" w:eastAsia="宋体" w:cs="Times New Roman"/>
      <w:kern w:val="21"/>
      <w:sz w:val="24"/>
      <w:lang w:val="en-US" w:eastAsia="zh-CN" w:bidi="ar-SA"/>
    </w:rPr>
  </w:style>
  <w:style w:type="character" w:customStyle="1" w:styleId="110">
    <w:name w:val="15"/>
    <w:basedOn w:val="38"/>
    <w:qFormat/>
    <w:uiPriority w:val="99"/>
    <w:rPr>
      <w:rFonts w:ascii="新宋体" w:hAnsi="新宋体" w:eastAsia="新宋体" w:cs="Times New Roman"/>
      <w:color w:val="000000"/>
      <w:sz w:val="24"/>
      <w:szCs w:val="24"/>
    </w:rPr>
  </w:style>
  <w:style w:type="paragraph" w:customStyle="1" w:styleId="111">
    <w:name w:val="报告书表格"/>
    <w:qFormat/>
    <w:uiPriority w:val="0"/>
    <w:pPr>
      <w:widowControl w:val="0"/>
      <w:adjustRightInd w:val="0"/>
      <w:spacing w:before="60" w:after="60" w:line="240" w:lineRule="atLeast"/>
      <w:jc w:val="center"/>
      <w:textAlignment w:val="baseline"/>
    </w:pPr>
    <w:rPr>
      <w:rFonts w:ascii="Times New Roman" w:hAnsi="Times New Roman" w:eastAsia="宋体" w:cs="Times New Roman"/>
      <w:sz w:val="21"/>
      <w:szCs w:val="24"/>
      <w:lang w:val="en-US" w:eastAsia="zh-CN" w:bidi="ar-SA"/>
    </w:rPr>
  </w:style>
  <w:style w:type="paragraph" w:customStyle="1" w:styleId="112">
    <w:name w:val="TOAHeading"/>
    <w:next w:val="1"/>
    <w:qFormat/>
    <w:uiPriority w:val="0"/>
    <w:pPr>
      <w:widowControl w:val="0"/>
      <w:jc w:val="both"/>
      <w:textAlignment w:val="baseline"/>
    </w:pPr>
    <w:rPr>
      <w:rFonts w:ascii="Arial" w:hAnsi="Arial" w:eastAsia="宋体" w:cs="Times New Roman"/>
      <w:kern w:val="2"/>
      <w:sz w:val="24"/>
      <w:szCs w:val="22"/>
      <w:lang w:val="en-US" w:eastAsia="zh-CN" w:bidi="ar-SA"/>
    </w:rPr>
  </w:style>
  <w:style w:type="paragraph" w:customStyle="1" w:styleId="113">
    <w:name w:val="UserStyle_1"/>
    <w:next w:val="1"/>
    <w:qFormat/>
    <w:uiPriority w:val="0"/>
    <w:pPr>
      <w:widowControl w:val="0"/>
      <w:snapToGrid w:val="0"/>
      <w:spacing w:line="360" w:lineRule="atLeast"/>
      <w:jc w:val="center"/>
      <w:textAlignment w:val="baseline"/>
    </w:pPr>
    <w:rPr>
      <w:rFonts w:ascii="Times New Roman" w:hAnsi="Times New Roman" w:eastAsia="宋体" w:cs="Times New Roman"/>
      <w:kern w:val="21"/>
      <w:sz w:val="21"/>
      <w:lang w:val="en-US" w:eastAsia="zh-CN" w:bidi="ar-SA"/>
    </w:rPr>
  </w:style>
  <w:style w:type="paragraph" w:customStyle="1" w:styleId="114">
    <w:name w:val="新格式表"/>
    <w:qFormat/>
    <w:uiPriority w:val="0"/>
    <w:pPr>
      <w:widowControl w:val="0"/>
      <w:adjustRightInd w:val="0"/>
      <w:snapToGrid w:val="0"/>
      <w:spacing w:line="0" w:lineRule="atLeast"/>
      <w:jc w:val="center"/>
    </w:pPr>
    <w:rPr>
      <w:rFonts w:ascii="Times New Roman" w:hAnsi="Times New Roman" w:eastAsia="宋体" w:cs="Times New Roman"/>
      <w:color w:val="000000"/>
      <w:sz w:val="30"/>
      <w:szCs w:val="21"/>
      <w:lang w:val="en-US" w:eastAsia="zh-CN" w:bidi="ar-SA"/>
    </w:rPr>
  </w:style>
  <w:style w:type="paragraph" w:customStyle="1" w:styleId="115">
    <w:name w:val="Body Text First Indent 21"/>
    <w:next w:val="59"/>
    <w:qFormat/>
    <w:uiPriority w:val="0"/>
    <w:pPr>
      <w:widowControl w:val="0"/>
      <w:tabs>
        <w:tab w:val="left" w:pos="6615"/>
      </w:tabs>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16">
    <w:name w:val="Body Text Indent1"/>
    <w:next w:val="117"/>
    <w:qFormat/>
    <w:uiPriority w:val="0"/>
    <w:pPr>
      <w:widowControl w:val="0"/>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117">
    <w:name w:val="Body Text First Indent1"/>
    <w:qFormat/>
    <w:uiPriority w:val="0"/>
    <w:pPr>
      <w:snapToGrid w:val="0"/>
      <w:spacing w:before="60" w:after="120" w:line="259" w:lineRule="auto"/>
      <w:ind w:right="113" w:firstLine="420" w:firstLineChars="100"/>
      <w:jc w:val="both"/>
    </w:pPr>
    <w:rPr>
      <w:rFonts w:ascii="Times New Roman" w:hAnsi="Times New Roman" w:eastAsia="宋体" w:cs="Times New Roman"/>
      <w:sz w:val="21"/>
      <w:lang w:val="en-US" w:eastAsia="zh-CN" w:bidi="ar-SA"/>
    </w:rPr>
  </w:style>
  <w:style w:type="paragraph" w:customStyle="1" w:styleId="118">
    <w:name w:val="Date1"/>
    <w:next w:val="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9">
    <w:name w:val="中文报告书样式"/>
    <w:qFormat/>
    <w:uiPriority w:val="0"/>
    <w:pPr>
      <w:widowControl w:val="0"/>
      <w:adjustRightInd w:val="0"/>
      <w:spacing w:line="480" w:lineRule="atLeast"/>
      <w:ind w:firstLine="482"/>
      <w:jc w:val="both"/>
      <w:textAlignment w:val="baseline"/>
    </w:pPr>
    <w:rPr>
      <w:rFonts w:ascii="Times New Roman" w:hAnsi="Times New Roman" w:eastAsia="宋体" w:cs="Times New Roman"/>
      <w:kern w:val="24"/>
      <w:sz w:val="24"/>
      <w:lang w:val="en-US" w:eastAsia="zh-CN" w:bidi="ar-SA"/>
    </w:rPr>
  </w:style>
  <w:style w:type="paragraph" w:styleId="120">
    <w:name w:val="Quote"/>
    <w:next w:val="1"/>
    <w:qFormat/>
    <w:uiPriority w:val="29"/>
    <w:pPr>
      <w:widowControl w:val="0"/>
      <w:jc w:val="center"/>
    </w:pPr>
    <w:rPr>
      <w:rFonts w:ascii="Times New Roman" w:hAnsi="Times New Roman" w:eastAsia="宋体" w:cs="Times New Roman"/>
      <w:iCs/>
      <w:color w:val="404040"/>
      <w:kern w:val="2"/>
      <w:sz w:val="24"/>
      <w:szCs w:val="24"/>
      <w:lang w:val="en-US" w:eastAsia="zh-CN" w:bidi="ar-SA"/>
    </w:rPr>
  </w:style>
  <w:style w:type="character" w:customStyle="1" w:styleId="121">
    <w:name w:val="font21"/>
    <w:qFormat/>
    <w:uiPriority w:val="0"/>
    <w:rPr>
      <w:rFonts w:hint="default" w:ascii="Times New Roman" w:hAnsi="Times New Roman" w:cs="Times New Roman"/>
      <w:b/>
      <w:bCs/>
      <w:color w:val="000000"/>
      <w:sz w:val="21"/>
      <w:szCs w:val="21"/>
      <w:u w:val="none"/>
    </w:rPr>
  </w:style>
  <w:style w:type="paragraph" w:customStyle="1" w:styleId="122">
    <w:name w:val="WPSOffice手动目录 1"/>
    <w:qFormat/>
    <w:uiPriority w:val="0"/>
    <w:rPr>
      <w:rFonts w:ascii="Times New Roman" w:hAnsi="Times New Roman" w:eastAsia="宋体" w:cs="Times New Roman"/>
      <w:lang w:val="en-US" w:eastAsia="zh-CN" w:bidi="ar-SA"/>
    </w:rPr>
  </w:style>
  <w:style w:type="paragraph" w:customStyle="1" w:styleId="123">
    <w:name w:val="Table Text"/>
    <w:semiHidden/>
    <w:qFormat/>
    <w:uiPriority w:val="0"/>
    <w:pPr>
      <w:kinsoku w:val="0"/>
      <w:autoSpaceDE w:val="0"/>
      <w:autoSpaceDN w:val="0"/>
      <w:adjustRightInd w:val="0"/>
      <w:snapToGrid w:val="0"/>
      <w:textAlignment w:val="baseline"/>
    </w:pPr>
    <w:rPr>
      <w:rFonts w:ascii="宋体" w:hAnsi="宋体" w:eastAsia="宋体" w:cs="宋体"/>
      <w:snapToGrid w:val="0"/>
      <w:color w:val="000000"/>
      <w:sz w:val="24"/>
      <w:szCs w:val="24"/>
      <w:lang w:val="en-US" w:eastAsia="en-US" w:bidi="ar-SA"/>
    </w:rPr>
  </w:style>
  <w:style w:type="paragraph" w:customStyle="1" w:styleId="124">
    <w:name w:val="BodyText1I2"/>
    <w:next w:val="1"/>
    <w:qFormat/>
    <w:uiPriority w:val="0"/>
    <w:pPr>
      <w:widowControl w:val="0"/>
      <w:spacing w:after="120"/>
      <w:ind w:left="420" w:leftChars="200" w:firstLine="420" w:firstLineChars="200"/>
      <w:jc w:val="both"/>
      <w:textAlignment w:val="baseline"/>
    </w:pPr>
    <w:rPr>
      <w:rFonts w:ascii="Times New Roman" w:hAnsi="Times New Roman" w:eastAsia="宋体" w:cs="Times New Roman"/>
      <w:kern w:val="2"/>
      <w:sz w:val="24"/>
      <w:szCs w:val="24"/>
      <w:lang w:val="en-US" w:eastAsia="zh-CN" w:bidi="ar-SA"/>
    </w:rPr>
  </w:style>
  <w:style w:type="paragraph" w:customStyle="1" w:styleId="125">
    <w:name w:val="表格题目"/>
    <w:qFormat/>
    <w:uiPriority w:val="0"/>
    <w:pPr>
      <w:keepNext/>
      <w:widowControl w:val="0"/>
      <w:autoSpaceDE w:val="0"/>
      <w:autoSpaceDN w:val="0"/>
      <w:adjustRightInd w:val="0"/>
      <w:snapToGrid w:val="0"/>
      <w:jc w:val="center"/>
    </w:pPr>
    <w:rPr>
      <w:rFonts w:ascii="Times New Roman" w:hAnsi="Times New Roman" w:eastAsia="黑体" w:cs="Times New Roman"/>
      <w:color w:val="000000"/>
      <w:kern w:val="2"/>
      <w:sz w:val="24"/>
      <w:szCs w:val="24"/>
      <w:lang w:val="en-US" w:eastAsia="zh-CN" w:bidi="ar-SA"/>
    </w:rPr>
  </w:style>
  <w:style w:type="character" w:customStyle="1" w:styleId="126">
    <w:name w:val="font41"/>
    <w:basedOn w:val="38"/>
    <w:qFormat/>
    <w:uiPriority w:val="0"/>
    <w:rPr>
      <w:rFonts w:hint="default" w:ascii="Times New Roman" w:hAnsi="Times New Roman" w:cs="Times New Roman"/>
      <w:color w:val="000000"/>
      <w:sz w:val="21"/>
      <w:szCs w:val="21"/>
      <w:u w:val="none"/>
    </w:rPr>
  </w:style>
  <w:style w:type="character" w:customStyle="1" w:styleId="127">
    <w:name w:val="font31"/>
    <w:basedOn w:val="38"/>
    <w:qFormat/>
    <w:uiPriority w:val="0"/>
    <w:rPr>
      <w:rFonts w:hint="default" w:ascii="Times New Roman" w:hAnsi="Times New Roman" w:cs="Times New Roman"/>
      <w:color w:val="FF0000"/>
      <w:sz w:val="21"/>
      <w:szCs w:val="21"/>
      <w:u w:val="none"/>
    </w:rPr>
  </w:style>
  <w:style w:type="paragraph" w:customStyle="1" w:styleId="128">
    <w:name w:val="toc 11"/>
    <w:next w:val="1"/>
    <w:qFormat/>
    <w:uiPriority w:val="0"/>
    <w:pPr>
      <w:wordWrap w:val="0"/>
      <w:jc w:val="both"/>
    </w:pPr>
    <w:rPr>
      <w:rFonts w:ascii="Times New Roman" w:hAnsi="Times New Roman" w:eastAsia="宋体" w:cs="Times New Roman"/>
      <w:sz w:val="21"/>
      <w:lang w:val="en-US" w:eastAsia="zh-CN" w:bidi="ar-SA"/>
    </w:rPr>
  </w:style>
  <w:style w:type="character" w:customStyle="1" w:styleId="129">
    <w:name w:val="font61"/>
    <w:basedOn w:val="38"/>
    <w:qFormat/>
    <w:uiPriority w:val="0"/>
    <w:rPr>
      <w:rFonts w:hint="default" w:ascii="Times New Roman" w:hAnsi="Times New Roman" w:cs="Times New Roman"/>
      <w:b/>
      <w:bCs/>
      <w:color w:val="000000"/>
      <w:sz w:val="21"/>
      <w:szCs w:val="21"/>
      <w:u w:val="none"/>
    </w:rPr>
  </w:style>
  <w:style w:type="character" w:customStyle="1" w:styleId="130">
    <w:name w:val="font71"/>
    <w:basedOn w:val="38"/>
    <w:qFormat/>
    <w:uiPriority w:val="0"/>
    <w:rPr>
      <w:rFonts w:hint="default" w:ascii="Times New Roman" w:hAnsi="Times New Roman" w:cs="Times New Roman"/>
      <w:b/>
      <w:bCs/>
      <w:color w:val="000000"/>
      <w:sz w:val="21"/>
      <w:szCs w:val="21"/>
      <w:u w:val="none"/>
      <w:vertAlign w:val="superscript"/>
    </w:rPr>
  </w:style>
  <w:style w:type="character" w:customStyle="1" w:styleId="131">
    <w:name w:val="font81"/>
    <w:basedOn w:val="38"/>
    <w:qFormat/>
    <w:uiPriority w:val="0"/>
    <w:rPr>
      <w:rFonts w:hint="default" w:ascii="Times New Roman" w:hAnsi="Times New Roman" w:cs="Times New Roman"/>
      <w:color w:val="000000"/>
      <w:sz w:val="21"/>
      <w:szCs w:val="21"/>
      <w:u w:val="none"/>
      <w:vertAlign w:val="superscript"/>
    </w:rPr>
  </w:style>
  <w:style w:type="paragraph" w:customStyle="1" w:styleId="132">
    <w:name w:val="表格文字"/>
    <w:qFormat/>
    <w:uiPriority w:val="0"/>
    <w:pPr>
      <w:widowControl w:val="0"/>
      <w:jc w:val="center"/>
    </w:pPr>
    <w:rPr>
      <w:rFonts w:ascii="仿宋_GB2312" w:hAnsi="Arial Black" w:eastAsia="仿宋_GB2312" w:cs="Times New Roman"/>
      <w:kern w:val="44"/>
      <w:sz w:val="24"/>
      <w:szCs w:val="24"/>
      <w:lang w:val="en-US" w:eastAsia="zh-CN" w:bidi="ar-SA"/>
    </w:rPr>
  </w:style>
  <w:style w:type="paragraph" w:customStyle="1" w:styleId="133">
    <w:name w:val="正文2"/>
    <w:qFormat/>
    <w:uiPriority w:val="0"/>
    <w:pPr>
      <w:widowControl w:val="0"/>
      <w:jc w:val="center"/>
    </w:pPr>
    <w:rPr>
      <w:rFonts w:ascii="Times New Roman" w:hAnsi="Times New Roman" w:eastAsia="宋体" w:cs="Times New Roman"/>
      <w:kern w:val="2"/>
      <w:sz w:val="24"/>
      <w:szCs w:val="24"/>
      <w:lang w:val="en-US" w:eastAsia="zh-CN" w:bidi="ar-SA"/>
    </w:rPr>
  </w:style>
  <w:style w:type="table" w:customStyle="1" w:styleId="134">
    <w:name w:val="网格型1"/>
    <w:basedOn w:val="36"/>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35">
    <w:name w:val="font91"/>
    <w:basedOn w:val="38"/>
    <w:qFormat/>
    <w:uiPriority w:val="0"/>
    <w:rPr>
      <w:rFonts w:hint="default" w:ascii="Times New Roman" w:hAnsi="Times New Roman" w:cs="Times New Roman"/>
      <w:b/>
      <w:bCs/>
      <w:color w:val="000000"/>
      <w:sz w:val="21"/>
      <w:szCs w:val="21"/>
      <w:u w:val="none"/>
    </w:rPr>
  </w:style>
  <w:style w:type="character" w:customStyle="1" w:styleId="136">
    <w:name w:val="font101"/>
    <w:basedOn w:val="38"/>
    <w:qFormat/>
    <w:uiPriority w:val="0"/>
    <w:rPr>
      <w:rFonts w:hint="default" w:ascii="Times New Roman" w:hAnsi="Times New Roman" w:cs="Times New Roman"/>
      <w:b/>
      <w:bCs/>
      <w:color w:val="000000"/>
      <w:sz w:val="21"/>
      <w:szCs w:val="21"/>
      <w:u w:val="none"/>
      <w:vertAlign w:val="superscript"/>
    </w:rPr>
  </w:style>
  <w:style w:type="character" w:customStyle="1" w:styleId="137">
    <w:name w:val="font111"/>
    <w:basedOn w:val="38"/>
    <w:qFormat/>
    <w:uiPriority w:val="0"/>
    <w:rPr>
      <w:rFonts w:hint="default" w:ascii="Times New Roman" w:hAnsi="Times New Roman" w:cs="Times New Roman"/>
      <w:color w:val="000000"/>
      <w:sz w:val="21"/>
      <w:szCs w:val="21"/>
      <w:u w:val="none"/>
      <w:vertAlign w:val="superscript"/>
    </w:rPr>
  </w:style>
  <w:style w:type="paragraph" w:customStyle="1" w:styleId="138">
    <w:name w:val="wf-表格内容"/>
    <w:qFormat/>
    <w:uiPriority w:val="0"/>
    <w:pPr>
      <w:widowControl w:val="0"/>
      <w:adjustRightInd w:val="0"/>
      <w:jc w:val="center"/>
      <w:textAlignment w:val="baseline"/>
    </w:pPr>
    <w:rPr>
      <w:rFonts w:ascii="Times New Roman" w:hAnsi="Times New Roman" w:eastAsia="宋体" w:cs="Times New Roman"/>
      <w:kern w:val="2"/>
      <w:sz w:val="21"/>
      <w:szCs w:val="21"/>
      <w:lang w:val="en-US" w:eastAsia="zh-CN" w:bidi="ar-SA"/>
    </w:rPr>
  </w:style>
  <w:style w:type="paragraph" w:customStyle="1" w:styleId="139">
    <w:name w:val="Body text|1"/>
    <w:qFormat/>
    <w:uiPriority w:val="0"/>
    <w:pPr>
      <w:widowControl w:val="0"/>
      <w:spacing w:after="80" w:line="456" w:lineRule="auto"/>
      <w:ind w:firstLine="400"/>
      <w:jc w:val="both"/>
    </w:pPr>
    <w:rPr>
      <w:rFonts w:ascii="宋体" w:hAnsi="宋体" w:eastAsia="宋体" w:cs="宋体"/>
      <w:kern w:val="2"/>
      <w:lang w:val="zh-TW" w:eastAsia="zh-TW" w:bidi="zh-TW"/>
    </w:rPr>
  </w:style>
  <w:style w:type="character" w:customStyle="1" w:styleId="140">
    <w:name w:val="font121"/>
    <w:basedOn w:val="38"/>
    <w:qFormat/>
    <w:uiPriority w:val="0"/>
    <w:rPr>
      <w:rFonts w:hint="default" w:ascii="Times New Roman" w:hAnsi="Times New Roman" w:cs="Times New Roman"/>
      <w:color w:val="000000"/>
      <w:sz w:val="21"/>
      <w:szCs w:val="21"/>
      <w:u w:val="none"/>
      <w:vertAlign w:val="superscript"/>
    </w:rPr>
  </w:style>
  <w:style w:type="paragraph" w:customStyle="1" w:styleId="141">
    <w:name w:val="正文 首行缩进:  2 字符"/>
    <w:qFormat/>
    <w:uiPriority w:val="0"/>
    <w:pPr>
      <w:widowControl w:val="0"/>
      <w:ind w:firstLine="579"/>
      <w:jc w:val="both"/>
    </w:pPr>
    <w:rPr>
      <w:rFonts w:ascii="Times New Roman" w:hAnsi="Times New Roman" w:eastAsia="宋体" w:cs="宋体"/>
      <w:kern w:val="0"/>
      <w:sz w:val="21"/>
      <w:szCs w:val="20"/>
      <w:lang w:val="en-US" w:eastAsia="zh-CN" w:bidi="ar-SA"/>
    </w:rPr>
  </w:style>
  <w:style w:type="paragraph" w:customStyle="1" w:styleId="142">
    <w:name w:val="Normal_14_0"/>
    <w:qFormat/>
    <w:uiPriority w:val="0"/>
    <w:pPr>
      <w:spacing w:before="120" w:after="240"/>
      <w:jc w:val="both"/>
    </w:pPr>
    <w:rPr>
      <w:rFonts w:ascii="Calibri" w:hAnsi="Calibri" w:eastAsia="Calibri" w:cs="Times New Roman"/>
      <w:sz w:val="22"/>
      <w:szCs w:val="22"/>
      <w:lang w:val="ru-RU" w:eastAsia="en-US" w:bidi="ar-SA"/>
    </w:rPr>
  </w:style>
  <w:style w:type="paragraph" w:customStyle="1" w:styleId="143">
    <w:name w:val="君邦正文"/>
    <w:qFormat/>
    <w:uiPriority w:val="0"/>
    <w:pPr>
      <w:spacing w:after="60" w:line="360" w:lineRule="auto"/>
      <w:ind w:firstLine="480" w:firstLineChars="200"/>
      <w:jc w:val="both"/>
    </w:pPr>
    <w:rPr>
      <w:rFonts w:ascii="Times New Roman" w:hAnsi="Times New Roman" w:eastAsia="宋体" w:cs="Times New Roman"/>
      <w:bCs/>
      <w:snapToGrid w:val="0"/>
      <w:sz w:val="24"/>
      <w:lang w:val="en-US" w:eastAsia="zh-CN" w:bidi="ar-SA"/>
    </w:rPr>
  </w:style>
  <w:style w:type="paragraph" w:customStyle="1" w:styleId="144">
    <w:name w:val="表格文字2"/>
    <w:qFormat/>
    <w:uiPriority w:val="0"/>
    <w:pPr>
      <w:widowControl w:val="0"/>
      <w:tabs>
        <w:tab w:val="left" w:pos="277"/>
        <w:tab w:val="left" w:pos="600"/>
        <w:tab w:val="left" w:pos="780"/>
        <w:tab w:val="left" w:pos="2517"/>
      </w:tabs>
      <w:adjustRightInd w:val="0"/>
      <w:spacing w:before="60"/>
      <w:jc w:val="center"/>
      <w:textAlignment w:val="baseline"/>
    </w:pPr>
    <w:rPr>
      <w:rFonts w:ascii="Times New Roman" w:hAnsi="Times New Roman" w:eastAsia="宋体" w:cs="宋体"/>
      <w:spacing w:val="5"/>
      <w:kern w:val="0"/>
      <w:sz w:val="21"/>
      <w:szCs w:val="21"/>
      <w:lang w:val="en-US" w:eastAsia="zh-CN" w:bidi="ar-SA"/>
    </w:rPr>
  </w:style>
  <w:style w:type="paragraph" w:customStyle="1" w:styleId="145">
    <w:name w:val="1、正文"/>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0"/>
      <w:sz w:val="24"/>
      <w:szCs w:val="24"/>
      <w:lang w:val="en-US" w:eastAsia="zh-CN" w:bidi="ar-SA"/>
    </w:rPr>
  </w:style>
  <w:style w:type="paragraph" w:customStyle="1" w:styleId="146">
    <w:name w:val="样式 正文 行距: 固定值 25 磅"/>
    <w:next w:val="30"/>
    <w:qFormat/>
    <w:uiPriority w:val="0"/>
    <w:pPr>
      <w:widowControl w:val="0"/>
      <w:spacing w:line="500" w:lineRule="exact"/>
      <w:ind w:firstLine="600" w:firstLineChars="200"/>
      <w:jc w:val="left"/>
    </w:pPr>
    <w:rPr>
      <w:rFonts w:ascii="Times New Roman" w:hAnsi="Times New Roman" w:eastAsia="宋体" w:cs="Times New Roman"/>
      <w:kern w:val="2"/>
      <w:sz w:val="24"/>
      <w:szCs w:val="24"/>
      <w:lang w:val="en-US" w:eastAsia="zh-CN" w:bidi="ar-SA"/>
    </w:rPr>
  </w:style>
  <w:style w:type="paragraph" w:customStyle="1" w:styleId="147">
    <w:name w:val="wf-表格标题"/>
    <w:qFormat/>
    <w:uiPriority w:val="0"/>
    <w:pPr>
      <w:widowControl w:val="0"/>
      <w:adjustRightInd w:val="0"/>
      <w:snapToGrid w:val="0"/>
      <w:spacing w:line="240" w:lineRule="auto"/>
      <w:ind w:firstLine="0" w:firstLineChars="0"/>
      <w:jc w:val="center"/>
    </w:pPr>
    <w:rPr>
      <w:rFonts w:hint="eastAsia" w:ascii="Times New Roman" w:hAnsi="Times New Roman" w:eastAsia="黑体" w:cs="Times New Roman"/>
      <w:bCs/>
      <w:color w:val="auto"/>
      <w:kern w:val="2"/>
      <w:sz w:val="24"/>
      <w:szCs w:val="32"/>
      <w:lang w:val="en-US" w:eastAsia="zh-CN" w:bidi="ar-SA"/>
    </w:rPr>
  </w:style>
  <w:style w:type="paragraph" w:customStyle="1" w:styleId="148">
    <w:name w:val="EIA正文"/>
    <w:qFormat/>
    <w:uiPriority w:val="0"/>
    <w:pPr>
      <w:widowControl w:val="0"/>
      <w:spacing w:line="360" w:lineRule="auto"/>
      <w:ind w:firstLine="200" w:firstLineChars="200"/>
      <w:jc w:val="both"/>
    </w:pPr>
    <w:rPr>
      <w:rFonts w:ascii="Calibri" w:hAnsi="Calibri" w:eastAsia="宋体" w:cs="Times New Roman"/>
      <w:color w:val="000000"/>
      <w:kern w:val="2"/>
      <w:sz w:val="24"/>
      <w:szCs w:val="20"/>
      <w:lang w:val="en-US" w:eastAsia="zh-CN" w:bidi="ar-SA"/>
    </w:rPr>
  </w:style>
  <w:style w:type="paragraph" w:customStyle="1" w:styleId="149">
    <w:name w:val="目录2"/>
    <w:qFormat/>
    <w:uiPriority w:val="0"/>
    <w:pPr>
      <w:widowControl w:val="0"/>
      <w:spacing w:line="360" w:lineRule="auto"/>
      <w:jc w:val="left"/>
    </w:pPr>
    <w:rPr>
      <w:rFonts w:ascii="Times New Roman" w:hAnsi="Times New Roman" w:eastAsia="宋体" w:cs="Times New Roman"/>
      <w:b/>
      <w:kern w:val="2"/>
      <w:sz w:val="24"/>
      <w:szCs w:val="21"/>
      <w:lang w:val="en-US" w:eastAsia="zh-CN" w:bidi="ar-SA"/>
    </w:rPr>
  </w:style>
  <w:style w:type="character" w:customStyle="1" w:styleId="150">
    <w:name w:val="font01"/>
    <w:basedOn w:val="38"/>
    <w:autoRedefine/>
    <w:qFormat/>
    <w:uiPriority w:val="0"/>
    <w:rPr>
      <w:rFonts w:hint="eastAsia" w:ascii="宋体" w:hAnsi="宋体" w:eastAsia="宋体" w:cs="宋体"/>
      <w:color w:val="000000"/>
      <w:sz w:val="21"/>
      <w:szCs w:val="21"/>
      <w:u w:val="none"/>
    </w:rPr>
  </w:style>
  <w:style w:type="paragraph" w:customStyle="1" w:styleId="151">
    <w:name w:val="图表文字"/>
    <w:basedOn w:val="1"/>
    <w:autoRedefine/>
    <w:qFormat/>
    <w:uiPriority w:val="0"/>
    <w:pPr>
      <w:spacing w:line="300" w:lineRule="exact"/>
      <w:jc w:val="center"/>
    </w:pPr>
    <w:rPr>
      <w:bCs/>
      <w:szCs w:val="20"/>
    </w:rPr>
  </w:style>
  <w:style w:type="paragraph" w:customStyle="1" w:styleId="152">
    <w:name w:val="小标题"/>
    <w:basedOn w:val="153"/>
    <w:qFormat/>
    <w:uiPriority w:val="0"/>
    <w:rPr>
      <w:rFonts w:asciiTheme="minorHAnsi" w:hAnsiTheme="minorHAnsi" w:eastAsiaTheme="minorEastAsia"/>
      <w:b/>
    </w:rPr>
  </w:style>
  <w:style w:type="paragraph" w:customStyle="1" w:styleId="153">
    <w:name w:val="正文d"/>
    <w:basedOn w:val="1"/>
    <w:autoRedefine/>
    <w:qFormat/>
    <w:uiPriority w:val="0"/>
    <w:pPr>
      <w:autoSpaceDE w:val="0"/>
      <w:autoSpaceDN w:val="0"/>
      <w:adjustRightInd w:val="0"/>
      <w:snapToGrid w:val="0"/>
      <w:spacing w:line="360" w:lineRule="auto"/>
      <w:ind w:firstLine="200" w:firstLineChars="200"/>
    </w:pPr>
    <w:rPr>
      <w:rFonts w:cs="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emf"/><Relationship Id="rId13" Type="http://schemas.openxmlformats.org/officeDocument/2006/relationships/oleObject" Target="embeddings/oleObject1.bin"/><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64</Pages>
  <Words>12003</Words>
  <Characters>12927</Characters>
  <Lines>456</Lines>
  <Paragraphs>128</Paragraphs>
  <TotalTime>1</TotalTime>
  <ScaleCrop>false</ScaleCrop>
  <LinksUpToDate>false</LinksUpToDate>
  <CharactersWithSpaces>12940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LGS</cp:lastModifiedBy>
  <cp:lastPrinted>2024-09-12T06:57:00Z</cp:lastPrinted>
  <dcterms:modified xsi:type="dcterms:W3CDTF">2025-07-02T07:24:27Z</dcterms:modified>
  <dc:title>附件2</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5F96BC185C6049E69A0A374A29112C4B_13</vt:lpwstr>
  </property>
  <property fmtid="{D5CDD505-2E9C-101B-9397-08002B2CF9AE}" pid="4" name="KSOTemplateDocerSaveRecord">
    <vt:lpwstr>eyJoZGlkIjoiN2Q1NDhkMjgzZTUyZTVjMDJjYTMxMjNjMTBjYmE0MjkiLCJ1c2VySWQiOiIxMTcwOTE1ODgyIn0=</vt:lpwstr>
  </property>
</Properties>
</file>