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4" w:lineRule="auto"/>
        <w:rPr>
          <w:rFonts w:ascii="Arial"/>
          <w:sz w:val="21"/>
        </w:rPr>
      </w:pPr>
      <w:r>
        <w:pict>
          <v:rect id="_x0000_s1" style="position:absolute;margin-left:73.0005pt;margin-top:514.504pt;mso-position-vertical-relative:page;mso-position-horizontal-relative:page;width:439pt;height:3pt;z-index:-251658240;" o:allowincell="f" fillcolor="#000000" filled="true" stroked="false"/>
        </w:pict>
      </w:r>
      <w:r/>
    </w:p>
    <w:p>
      <w:pPr>
        <w:ind w:left="6" w:right="1376"/>
        <w:spacing w:before="143" w:line="212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8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7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6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发</w:t>
      </w:r>
      <w:r>
        <w:rPr>
          <w:rFonts w:ascii="SimSun" w:hAnsi="SimSun" w:eastAsia="SimSun" w:cs="SimSun"/>
          <w:sz w:val="44"/>
          <w:szCs w:val="44"/>
          <w:color w:val="DF4962"/>
          <w:spacing w:val="6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展</w:t>
      </w:r>
      <w:r>
        <w:rPr>
          <w:rFonts w:ascii="SimSun" w:hAnsi="SimSun" w:eastAsia="SimSun" w:cs="SimSun"/>
          <w:sz w:val="44"/>
          <w:szCs w:val="44"/>
          <w:color w:val="DF4962"/>
          <w:spacing w:val="6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和</w:t>
      </w:r>
      <w:r>
        <w:rPr>
          <w:rFonts w:ascii="SimSun" w:hAnsi="SimSun" w:eastAsia="SimSun" w:cs="SimSun"/>
          <w:sz w:val="44"/>
          <w:szCs w:val="44"/>
          <w:color w:val="DF4962"/>
          <w:spacing w:val="78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改</w:t>
      </w:r>
      <w:r>
        <w:rPr>
          <w:rFonts w:ascii="SimSun" w:hAnsi="SimSun" w:eastAsia="SimSun" w:cs="SimSun"/>
          <w:sz w:val="44"/>
          <w:szCs w:val="44"/>
          <w:color w:val="DF4962"/>
          <w:spacing w:val="6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革</w:t>
      </w:r>
      <w:r>
        <w:rPr>
          <w:rFonts w:ascii="SimSun" w:hAnsi="SimSun" w:eastAsia="SimSun" w:cs="SimSun"/>
          <w:sz w:val="44"/>
          <w:szCs w:val="44"/>
          <w:color w:val="DF4962"/>
          <w:spacing w:val="6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委</w:t>
      </w:r>
      <w:r>
        <w:rPr>
          <w:rFonts w:ascii="SimSun" w:hAnsi="SimSun" w:eastAsia="SimSun" w:cs="SimSun"/>
          <w:sz w:val="44"/>
          <w:szCs w:val="44"/>
          <w:color w:val="DF4962"/>
          <w:spacing w:val="8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员</w:t>
      </w:r>
      <w:r>
        <w:rPr>
          <w:rFonts w:ascii="SimSun" w:hAnsi="SimSun" w:eastAsia="SimSun" w:cs="SimSun"/>
          <w:sz w:val="44"/>
          <w:szCs w:val="44"/>
          <w:color w:val="DF4962"/>
          <w:spacing w:val="6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会</w:t>
      </w:r>
      <w:r>
        <w:rPr>
          <w:rFonts w:ascii="SimSun" w:hAnsi="SimSun" w:eastAsia="SimSun" w:cs="SimSun"/>
          <w:sz w:val="44"/>
          <w:szCs w:val="44"/>
          <w:color w:val="DF496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16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15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14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工</w:t>
      </w:r>
      <w:r>
        <w:rPr>
          <w:rFonts w:ascii="SimSun" w:hAnsi="SimSun" w:eastAsia="SimSun" w:cs="SimSun"/>
          <w:sz w:val="44"/>
          <w:szCs w:val="44"/>
          <w:color w:val="DF4962"/>
          <w:spacing w:val="14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业</w:t>
      </w:r>
      <w:r>
        <w:rPr>
          <w:rFonts w:ascii="SimSun" w:hAnsi="SimSun" w:eastAsia="SimSun" w:cs="SimSun"/>
          <w:sz w:val="44"/>
          <w:szCs w:val="44"/>
          <w:color w:val="DF4962"/>
          <w:spacing w:val="14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和</w:t>
      </w:r>
      <w:r>
        <w:rPr>
          <w:rFonts w:ascii="SimSun" w:hAnsi="SimSun" w:eastAsia="SimSun" w:cs="SimSun"/>
          <w:sz w:val="44"/>
          <w:szCs w:val="44"/>
          <w:color w:val="DF4962"/>
          <w:spacing w:val="14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信</w:t>
      </w:r>
      <w:r>
        <w:rPr>
          <w:rFonts w:ascii="SimSun" w:hAnsi="SimSun" w:eastAsia="SimSun" w:cs="SimSun"/>
          <w:sz w:val="44"/>
          <w:szCs w:val="44"/>
          <w:color w:val="DF4962"/>
          <w:spacing w:val="16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息</w:t>
      </w:r>
      <w:r>
        <w:rPr>
          <w:rFonts w:ascii="SimSun" w:hAnsi="SimSun" w:eastAsia="SimSun" w:cs="SimSun"/>
          <w:sz w:val="44"/>
          <w:szCs w:val="44"/>
          <w:color w:val="DF4962"/>
          <w:spacing w:val="14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化</w:t>
      </w:r>
      <w:r>
        <w:rPr>
          <w:rFonts w:ascii="SimSun" w:hAnsi="SimSun" w:eastAsia="SimSun" w:cs="SimSun"/>
          <w:sz w:val="44"/>
          <w:szCs w:val="44"/>
          <w:color w:val="DF4962"/>
          <w:spacing w:val="148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局</w:t>
      </w:r>
    </w:p>
    <w:p>
      <w:pPr>
        <w:ind w:left="6" w:right="1376"/>
        <w:spacing w:before="15" w:line="209" w:lineRule="auto"/>
        <w:jc w:val="both"/>
        <w:rPr>
          <w:rFonts w:ascii="SimSun" w:hAnsi="SimSun" w:eastAsia="SimSun" w:cs="SimSun"/>
          <w:sz w:val="44"/>
          <w:szCs w:val="44"/>
        </w:rPr>
      </w:pPr>
      <w:r>
        <w:pict>
          <v:shape id="_x0000_s2" style="position:absolute;margin-left:387.314pt;margin-top:105.283pt;mso-position-vertical-relative:text;mso-position-horizontal-relative:text;width:48.35pt;height:28.1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44"/>
                      <w:szCs w:val="44"/>
                    </w:rPr>
                  </w:pPr>
                  <w:r>
                    <w:rPr>
                      <w:rFonts w:ascii="SimSun" w:hAnsi="SimSun" w:eastAsia="SimSun" w:cs="SimSun"/>
                      <w:sz w:val="44"/>
                      <w:szCs w:val="44"/>
                      <w:b/>
                      <w:bCs/>
                      <w:color w:val="DF4962"/>
                      <w:spacing w:val="18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2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38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30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公</w:t>
      </w:r>
      <w:r>
        <w:rPr>
          <w:rFonts w:ascii="SimSun" w:hAnsi="SimSun" w:eastAsia="SimSun" w:cs="SimSun"/>
          <w:sz w:val="44"/>
          <w:szCs w:val="44"/>
          <w:color w:val="DF4962"/>
          <w:spacing w:val="3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安</w:t>
      </w:r>
      <w:r>
        <w:rPr>
          <w:rFonts w:ascii="SimSun" w:hAnsi="SimSun" w:eastAsia="SimSun" w:cs="SimSun"/>
          <w:sz w:val="44"/>
          <w:szCs w:val="44"/>
          <w:color w:val="DF4962"/>
          <w:spacing w:val="24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3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2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37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33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财</w:t>
      </w:r>
      <w:r>
        <w:rPr>
          <w:rFonts w:ascii="SimSun" w:hAnsi="SimSun" w:eastAsia="SimSun" w:cs="SimSun"/>
          <w:sz w:val="44"/>
          <w:szCs w:val="44"/>
          <w:color w:val="DF4962"/>
          <w:spacing w:val="24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政</w:t>
      </w:r>
      <w:r>
        <w:rPr>
          <w:rFonts w:ascii="SimSun" w:hAnsi="SimSun" w:eastAsia="SimSun" w:cs="SimSun"/>
          <w:sz w:val="44"/>
          <w:szCs w:val="44"/>
          <w:color w:val="DF4962"/>
          <w:spacing w:val="24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8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7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13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自</w:t>
      </w:r>
      <w:r>
        <w:rPr>
          <w:rFonts w:ascii="SimSun" w:hAnsi="SimSun" w:eastAsia="SimSun" w:cs="SimSun"/>
          <w:sz w:val="44"/>
          <w:szCs w:val="44"/>
          <w:color w:val="DF4962"/>
          <w:spacing w:val="6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然</w:t>
      </w:r>
      <w:r>
        <w:rPr>
          <w:rFonts w:ascii="SimSun" w:hAnsi="SimSun" w:eastAsia="SimSun" w:cs="SimSun"/>
          <w:sz w:val="44"/>
          <w:szCs w:val="44"/>
          <w:color w:val="DF4962"/>
          <w:spacing w:val="8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资</w:t>
      </w:r>
      <w:r>
        <w:rPr>
          <w:rFonts w:ascii="SimSun" w:hAnsi="SimSun" w:eastAsia="SimSun" w:cs="SimSun"/>
          <w:sz w:val="44"/>
          <w:szCs w:val="44"/>
          <w:color w:val="DF4962"/>
          <w:spacing w:val="6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源</w:t>
      </w:r>
      <w:r>
        <w:rPr>
          <w:rFonts w:ascii="SimSun" w:hAnsi="SimSun" w:eastAsia="SimSun" w:cs="SimSun"/>
          <w:sz w:val="44"/>
          <w:szCs w:val="44"/>
          <w:color w:val="DF4962"/>
          <w:spacing w:val="6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和</w:t>
      </w:r>
      <w:r>
        <w:rPr>
          <w:rFonts w:ascii="SimSun" w:hAnsi="SimSun" w:eastAsia="SimSun" w:cs="SimSun"/>
          <w:sz w:val="44"/>
          <w:szCs w:val="44"/>
          <w:color w:val="DF4962"/>
          <w:spacing w:val="6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规</w:t>
      </w:r>
      <w:r>
        <w:rPr>
          <w:rFonts w:ascii="SimSun" w:hAnsi="SimSun" w:eastAsia="SimSun" w:cs="SimSun"/>
          <w:sz w:val="44"/>
          <w:szCs w:val="44"/>
          <w:color w:val="DF4962"/>
          <w:spacing w:val="6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划</w:t>
      </w:r>
      <w:r>
        <w:rPr>
          <w:rFonts w:ascii="SimSun" w:hAnsi="SimSun" w:eastAsia="SimSun" w:cs="SimSun"/>
          <w:sz w:val="44"/>
          <w:szCs w:val="44"/>
          <w:color w:val="DF4962"/>
          <w:spacing w:val="7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4"/>
        </w:rPr>
        <w:t>局</w:t>
      </w:r>
      <w:r>
        <w:rPr>
          <w:rFonts w:ascii="SimSun" w:hAnsi="SimSun" w:eastAsia="SimSun" w:cs="SimSun"/>
          <w:sz w:val="44"/>
          <w:szCs w:val="44"/>
          <w:color w:val="DF496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60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85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89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生</w:t>
      </w:r>
      <w:r>
        <w:rPr>
          <w:rFonts w:ascii="SimSun" w:hAnsi="SimSun" w:eastAsia="SimSun" w:cs="SimSun"/>
          <w:sz w:val="44"/>
          <w:szCs w:val="44"/>
          <w:color w:val="DF4962"/>
          <w:spacing w:val="66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态</w:t>
      </w:r>
      <w:r>
        <w:rPr>
          <w:rFonts w:ascii="SimSun" w:hAnsi="SimSun" w:eastAsia="SimSun" w:cs="SimSun"/>
          <w:sz w:val="44"/>
          <w:szCs w:val="44"/>
          <w:color w:val="DF4962"/>
          <w:spacing w:val="83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环</w:t>
      </w:r>
      <w:r>
        <w:rPr>
          <w:rFonts w:ascii="SimSun" w:hAnsi="SimSun" w:eastAsia="SimSun" w:cs="SimSun"/>
          <w:sz w:val="44"/>
          <w:szCs w:val="44"/>
          <w:color w:val="DF4962"/>
          <w:spacing w:val="6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境</w:t>
      </w:r>
      <w:r>
        <w:rPr>
          <w:rFonts w:ascii="SimSun" w:hAnsi="SimSun" w:eastAsia="SimSun" w:cs="SimSun"/>
          <w:sz w:val="44"/>
          <w:szCs w:val="44"/>
          <w:color w:val="DF4962"/>
          <w:spacing w:val="7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9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7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6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住</w:t>
      </w:r>
      <w:r>
        <w:rPr>
          <w:rFonts w:ascii="SimSun" w:hAnsi="SimSun" w:eastAsia="SimSun" w:cs="SimSun"/>
          <w:sz w:val="44"/>
          <w:szCs w:val="44"/>
          <w:color w:val="DF4962"/>
          <w:spacing w:val="6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房</w:t>
      </w:r>
      <w:r>
        <w:rPr>
          <w:rFonts w:ascii="SimSun" w:hAnsi="SimSun" w:eastAsia="SimSun" w:cs="SimSun"/>
          <w:sz w:val="44"/>
          <w:szCs w:val="44"/>
          <w:color w:val="DF4962"/>
          <w:spacing w:val="6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和</w:t>
      </w:r>
      <w:r>
        <w:rPr>
          <w:rFonts w:ascii="SimSun" w:hAnsi="SimSun" w:eastAsia="SimSun" w:cs="SimSun"/>
          <w:sz w:val="44"/>
          <w:szCs w:val="44"/>
          <w:color w:val="DF4962"/>
          <w:spacing w:val="6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城</w:t>
      </w:r>
      <w:r>
        <w:rPr>
          <w:rFonts w:ascii="SimSun" w:hAnsi="SimSun" w:eastAsia="SimSun" w:cs="SimSun"/>
          <w:sz w:val="44"/>
          <w:szCs w:val="44"/>
          <w:color w:val="DF4962"/>
          <w:spacing w:val="8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乡</w:t>
      </w:r>
      <w:r>
        <w:rPr>
          <w:rFonts w:ascii="SimSun" w:hAnsi="SimSun" w:eastAsia="SimSun" w:cs="SimSun"/>
          <w:sz w:val="44"/>
          <w:szCs w:val="44"/>
          <w:color w:val="DF4962"/>
          <w:spacing w:val="7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建</w:t>
      </w:r>
      <w:r>
        <w:rPr>
          <w:rFonts w:ascii="SimSun" w:hAnsi="SimSun" w:eastAsia="SimSun" w:cs="SimSun"/>
          <w:sz w:val="44"/>
          <w:szCs w:val="44"/>
          <w:color w:val="DF4962"/>
          <w:spacing w:val="7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设</w:t>
      </w:r>
      <w:r>
        <w:rPr>
          <w:rFonts w:ascii="SimSun" w:hAnsi="SimSun" w:eastAsia="SimSun" w:cs="SimSun"/>
          <w:sz w:val="44"/>
          <w:szCs w:val="44"/>
          <w:color w:val="DF4962"/>
          <w:spacing w:val="7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局</w:t>
      </w:r>
      <w:r>
        <w:rPr>
          <w:rFonts w:ascii="SimSun" w:hAnsi="SimSun" w:eastAsia="SimSun" w:cs="SimSun"/>
          <w:sz w:val="44"/>
          <w:szCs w:val="44"/>
          <w:color w:val="DF496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6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85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106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交</w:t>
      </w:r>
      <w:r>
        <w:rPr>
          <w:rFonts w:ascii="SimSun" w:hAnsi="SimSun" w:eastAsia="SimSun" w:cs="SimSun"/>
          <w:sz w:val="44"/>
          <w:szCs w:val="44"/>
          <w:color w:val="DF4962"/>
          <w:spacing w:val="41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通</w:t>
      </w:r>
      <w:r>
        <w:rPr>
          <w:rFonts w:ascii="SimSun" w:hAnsi="SimSun" w:eastAsia="SimSun" w:cs="SimSun"/>
          <w:sz w:val="44"/>
          <w:szCs w:val="44"/>
          <w:color w:val="DF4962"/>
          <w:spacing w:val="79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运</w:t>
      </w:r>
      <w:r>
        <w:rPr>
          <w:rFonts w:ascii="SimSun" w:hAnsi="SimSun" w:eastAsia="SimSun" w:cs="SimSun"/>
          <w:sz w:val="44"/>
          <w:szCs w:val="44"/>
          <w:color w:val="DF4962"/>
          <w:spacing w:val="7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输</w:t>
      </w:r>
      <w:r>
        <w:rPr>
          <w:rFonts w:ascii="SimSun" w:hAnsi="SimSun" w:eastAsia="SimSun" w:cs="SimSun"/>
          <w:sz w:val="44"/>
          <w:szCs w:val="44"/>
          <w:color w:val="DF4962"/>
          <w:spacing w:val="67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8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71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85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69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城</w:t>
      </w:r>
      <w:r>
        <w:rPr>
          <w:rFonts w:ascii="SimSun" w:hAnsi="SimSun" w:eastAsia="SimSun" w:cs="SimSun"/>
          <w:sz w:val="44"/>
          <w:szCs w:val="44"/>
          <w:color w:val="DF4962"/>
          <w:spacing w:val="8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乡</w:t>
      </w:r>
      <w:r>
        <w:rPr>
          <w:rFonts w:ascii="SimSun" w:hAnsi="SimSun" w:eastAsia="SimSun" w:cs="SimSun"/>
          <w:sz w:val="44"/>
          <w:szCs w:val="44"/>
          <w:color w:val="DF4962"/>
          <w:spacing w:val="88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水</w:t>
      </w:r>
      <w:r>
        <w:rPr>
          <w:rFonts w:ascii="SimSun" w:hAnsi="SimSun" w:eastAsia="SimSun" w:cs="SimSun"/>
          <w:sz w:val="44"/>
          <w:szCs w:val="44"/>
          <w:color w:val="DF4962"/>
          <w:spacing w:val="71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务</w:t>
      </w:r>
      <w:r>
        <w:rPr>
          <w:rFonts w:ascii="SimSun" w:hAnsi="SimSun" w:eastAsia="SimSun" w:cs="SimSun"/>
          <w:sz w:val="44"/>
          <w:szCs w:val="44"/>
          <w:color w:val="DF4962"/>
          <w:spacing w:val="65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1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6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8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85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农</w:t>
      </w:r>
      <w:r>
        <w:rPr>
          <w:rFonts w:ascii="SimSun" w:hAnsi="SimSun" w:eastAsia="SimSun" w:cs="SimSun"/>
          <w:sz w:val="44"/>
          <w:szCs w:val="44"/>
          <w:color w:val="DF4962"/>
          <w:spacing w:val="69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业</w:t>
      </w:r>
      <w:r>
        <w:rPr>
          <w:rFonts w:ascii="SimSun" w:hAnsi="SimSun" w:eastAsia="SimSun" w:cs="SimSun"/>
          <w:sz w:val="44"/>
          <w:szCs w:val="44"/>
          <w:color w:val="DF4962"/>
          <w:spacing w:val="72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农</w:t>
      </w:r>
      <w:r>
        <w:rPr>
          <w:rFonts w:ascii="SimSun" w:hAnsi="SimSun" w:eastAsia="SimSun" w:cs="SimSun"/>
          <w:sz w:val="44"/>
          <w:szCs w:val="44"/>
          <w:color w:val="DF4962"/>
          <w:spacing w:val="6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村</w:t>
      </w:r>
      <w:r>
        <w:rPr>
          <w:rFonts w:ascii="SimSun" w:hAnsi="SimSun" w:eastAsia="SimSun" w:cs="SimSun"/>
          <w:sz w:val="44"/>
          <w:szCs w:val="44"/>
          <w:color w:val="DF4962"/>
          <w:spacing w:val="74"/>
        </w:rPr>
        <w:t xml:space="preserve">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7"/>
        </w:rPr>
        <w:t>局</w:t>
      </w:r>
      <w:r>
        <w:rPr>
          <w:rFonts w:ascii="SimSun" w:hAnsi="SimSun" w:eastAsia="SimSun" w:cs="SimSun"/>
          <w:sz w:val="44"/>
          <w:szCs w:val="44"/>
          <w:color w:val="DF4962"/>
          <w:spacing w:val="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56"/>
        </w:rPr>
        <w:t xml:space="preserve">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10"/>
        </w:rPr>
        <w:t xml:space="preserve"> 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3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审</w:t>
      </w:r>
      <w:r>
        <w:rPr>
          <w:rFonts w:ascii="SimSun" w:hAnsi="SimSun" w:eastAsia="SimSun" w:cs="SimSun"/>
          <w:sz w:val="44"/>
          <w:szCs w:val="44"/>
          <w:color w:val="DF4962"/>
          <w:spacing w:val="40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计</w:t>
      </w:r>
      <w:r>
        <w:rPr>
          <w:rFonts w:ascii="SimSun" w:hAnsi="SimSun" w:eastAsia="SimSun" w:cs="SimSun"/>
          <w:sz w:val="44"/>
          <w:szCs w:val="44"/>
          <w:color w:val="DF4962"/>
          <w:spacing w:val="2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29"/>
        </w:rPr>
        <w:t>局</w:t>
      </w:r>
    </w:p>
    <w:p>
      <w:pPr>
        <w:ind w:left="5" w:right="1397"/>
        <w:spacing w:before="1" w:line="214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3695657</wp:posOffset>
            </wp:positionH>
            <wp:positionV relativeFrom="paragraph">
              <wp:posOffset>242201</wp:posOffset>
            </wp:positionV>
            <wp:extent cx="1454172" cy="1498573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72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0"/>
        </w:rPr>
        <w:t>济宁市人民政府国有资产监督管理委员会</w:t>
      </w:r>
      <w:r>
        <w:rPr>
          <w:rFonts w:ascii="SimSun" w:hAnsi="SimSun" w:eastAsia="SimSun" w:cs="SimSun"/>
          <w:sz w:val="44"/>
          <w:szCs w:val="44"/>
          <w:color w:val="DF4962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济</w:t>
      </w:r>
      <w:r>
        <w:rPr>
          <w:rFonts w:ascii="SimSun" w:hAnsi="SimSun" w:eastAsia="SimSun" w:cs="SimSun"/>
          <w:sz w:val="44"/>
          <w:szCs w:val="44"/>
          <w:color w:val="DF4962"/>
          <w:spacing w:val="22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宁</w:t>
      </w:r>
      <w:r>
        <w:rPr>
          <w:rFonts w:ascii="SimSun" w:hAnsi="SimSun" w:eastAsia="SimSun" w:cs="SimSun"/>
          <w:sz w:val="44"/>
          <w:szCs w:val="44"/>
          <w:color w:val="DF4962"/>
          <w:spacing w:val="38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市</w:t>
      </w:r>
      <w:r>
        <w:rPr>
          <w:rFonts w:ascii="SimSun" w:hAnsi="SimSun" w:eastAsia="SimSun" w:cs="SimSun"/>
          <w:sz w:val="44"/>
          <w:szCs w:val="44"/>
          <w:color w:val="DF4962"/>
          <w:spacing w:val="29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体</w:t>
      </w:r>
      <w:r>
        <w:rPr>
          <w:rFonts w:ascii="SimSun" w:hAnsi="SimSun" w:eastAsia="SimSun" w:cs="SimSun"/>
          <w:sz w:val="44"/>
          <w:szCs w:val="44"/>
          <w:color w:val="DF4962"/>
          <w:spacing w:val="30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育</w:t>
      </w:r>
      <w:r>
        <w:rPr>
          <w:rFonts w:ascii="SimSun" w:hAnsi="SimSun" w:eastAsia="SimSun" w:cs="SimSun"/>
          <w:sz w:val="44"/>
          <w:szCs w:val="44"/>
          <w:color w:val="DF4962"/>
          <w:spacing w:val="26"/>
        </w:rPr>
        <w:t xml:space="preserve">    </w:t>
      </w:r>
      <w:r>
        <w:rPr>
          <w:rFonts w:ascii="SimSun" w:hAnsi="SimSun" w:eastAsia="SimSun" w:cs="SimSun"/>
          <w:sz w:val="44"/>
          <w:szCs w:val="44"/>
          <w:b/>
          <w:bCs/>
          <w:color w:val="DF4962"/>
          <w:spacing w:val="-32"/>
        </w:rPr>
        <w:t>局</w:t>
      </w:r>
    </w:p>
    <w:p>
      <w:pPr>
        <w:ind w:left="6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济</w:t>
      </w:r>
      <w:r>
        <w:rPr>
          <w:rFonts w:ascii="SimSun" w:hAnsi="SimSun" w:eastAsia="SimSun" w:cs="SimSun"/>
          <w:sz w:val="44"/>
          <w:szCs w:val="44"/>
          <w:spacing w:val="-3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宁</w:t>
      </w:r>
      <w:r>
        <w:rPr>
          <w:rFonts w:ascii="SimSun" w:hAnsi="SimSun" w:eastAsia="SimSun" w:cs="SimSun"/>
          <w:sz w:val="44"/>
          <w:szCs w:val="44"/>
          <w:spacing w:val="-4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市</w:t>
      </w:r>
      <w:r>
        <w:rPr>
          <w:rFonts w:ascii="SimSun" w:hAnsi="SimSun" w:eastAsia="SimSun" w:cs="SimSun"/>
          <w:sz w:val="44"/>
          <w:szCs w:val="44"/>
          <w:spacing w:val="-4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公</w:t>
      </w:r>
      <w:r>
        <w:rPr>
          <w:rFonts w:ascii="SimSun" w:hAnsi="SimSun" w:eastAsia="SimSun" w:cs="SimSun"/>
          <w:sz w:val="44"/>
          <w:szCs w:val="44"/>
          <w:spacing w:val="-5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共</w:t>
      </w:r>
      <w:r>
        <w:rPr>
          <w:rFonts w:ascii="SimSun" w:hAnsi="SimSun" w:eastAsia="SimSun" w:cs="SimSun"/>
          <w:sz w:val="44"/>
          <w:szCs w:val="44"/>
          <w:spacing w:val="-3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资</w:t>
      </w:r>
      <w:r>
        <w:rPr>
          <w:rFonts w:ascii="SimSun" w:hAnsi="SimSun" w:eastAsia="SimSun" w:cs="SimSun"/>
          <w:sz w:val="44"/>
          <w:szCs w:val="44"/>
          <w:spacing w:val="-5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源</w:t>
      </w:r>
      <w:r>
        <w:rPr>
          <w:rFonts w:ascii="SimSun" w:hAnsi="SimSun" w:eastAsia="SimSun" w:cs="SimSun"/>
          <w:sz w:val="44"/>
          <w:szCs w:val="44"/>
          <w:spacing w:val="-4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交</w:t>
      </w:r>
      <w:r>
        <w:rPr>
          <w:rFonts w:ascii="SimSun" w:hAnsi="SimSun" w:eastAsia="SimSun" w:cs="SimSun"/>
          <w:sz w:val="44"/>
          <w:szCs w:val="44"/>
          <w:spacing w:val="-2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易</w:t>
      </w:r>
      <w:r>
        <w:rPr>
          <w:rFonts w:ascii="SimSun" w:hAnsi="SimSun" w:eastAsia="SimSun" w:cs="SimSun"/>
          <w:sz w:val="44"/>
          <w:szCs w:val="44"/>
          <w:spacing w:val="-54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服</w:t>
      </w:r>
      <w:r>
        <w:rPr>
          <w:rFonts w:ascii="SimSun" w:hAnsi="SimSun" w:eastAsia="SimSun" w:cs="SimSun"/>
          <w:sz w:val="44"/>
          <w:szCs w:val="44"/>
          <w:spacing w:val="-5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务</w:t>
      </w:r>
      <w:r>
        <w:rPr>
          <w:rFonts w:ascii="SimSun" w:hAnsi="SimSun" w:eastAsia="SimSun" w:cs="SimSun"/>
          <w:sz w:val="44"/>
          <w:szCs w:val="44"/>
          <w:spacing w:val="-13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中</w:t>
      </w:r>
      <w:r>
        <w:rPr>
          <w:rFonts w:ascii="SimSun" w:hAnsi="SimSun" w:eastAsia="SimSun" w:cs="SimSun"/>
          <w:sz w:val="44"/>
          <w:szCs w:val="44"/>
          <w:spacing w:val="-39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2"/>
        </w:rPr>
        <w:t>心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549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552380</wp:posOffset>
            </wp:positionH>
            <wp:positionV relativeFrom="paragraph">
              <wp:posOffset>144133</wp:posOffset>
            </wp:positionV>
            <wp:extent cx="1524070" cy="160026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70" cy="160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4"/>
          <w:szCs w:val="34"/>
          <w:spacing w:val="-11"/>
        </w:rPr>
        <w:t>济发改公管〔2022〕332号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655" w:right="990" w:hanging="1759"/>
        <w:spacing w:before="143" w:line="227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3873461</wp:posOffset>
            </wp:positionH>
            <wp:positionV relativeFrom="paragraph">
              <wp:posOffset>-367087</wp:posOffset>
            </wp:positionV>
            <wp:extent cx="1390622" cy="145419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22" cy="145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关于印发《济宁市公共资源交易监督</w:t>
      </w:r>
      <w:r>
        <w:rPr>
          <w:rFonts w:ascii="SimSun" w:hAnsi="SimSun" w:eastAsia="SimSun" w:cs="SimSun"/>
          <w:sz w:val="44"/>
          <w:szCs w:val="44"/>
          <w:spacing w:val="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管理办法》的通知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right="93"/>
        <w:spacing w:before="111" w:line="309" w:lineRule="auto"/>
        <w:jc w:val="both"/>
        <w:rPr>
          <w:rFonts w:ascii="SimSun" w:hAnsi="SimSun" w:eastAsia="SimSun" w:cs="SimSun"/>
          <w:sz w:val="34"/>
          <w:szCs w:val="3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3727394</wp:posOffset>
            </wp:positionH>
            <wp:positionV relativeFrom="paragraph">
              <wp:posOffset>150541</wp:posOffset>
            </wp:positionV>
            <wp:extent cx="1517647" cy="146050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7" cy="14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-243082</wp:posOffset>
            </wp:positionV>
            <wp:extent cx="1403317" cy="1606469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317" cy="160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4"/>
          <w:szCs w:val="34"/>
          <w:spacing w:val="-14"/>
        </w:rPr>
        <w:t>各县(市、区)发改局、工信局、公安局、财政局、自然资</w:t>
      </w:r>
      <w:r>
        <w:rPr>
          <w:rFonts w:ascii="SimSun" w:hAnsi="SimSun" w:eastAsia="SimSun" w:cs="SimSun"/>
          <w:sz w:val="34"/>
          <w:szCs w:val="34"/>
          <w:spacing w:val="-15"/>
        </w:rPr>
        <w:t>源和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27"/>
        </w:rPr>
        <w:t>规划局、生态环境局、住房和城乡建设局、交通运输局、城乡水</w:t>
      </w:r>
    </w:p>
    <w:p>
      <w:pPr>
        <w:spacing w:before="1" w:line="218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8"/>
        </w:rPr>
        <w:t>务局、农业农村局、审计局、国资监管机构、体育局，济宁高新</w:t>
      </w:r>
    </w:p>
    <w:p>
      <w:pPr>
        <w:sectPr>
          <w:footerReference w:type="default" r:id="rId1"/>
          <w:pgSz w:w="11900" w:h="16840"/>
          <w:pgMar w:top="1431" w:right="1660" w:bottom="1313" w:left="1360" w:header="0" w:footer="1124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>
        <w:pict>
          <v:shape id="_x0000_s3" style="position:absolute;margin-left:337.501pt;margin-top:556.579pt;mso-position-vertical-relative:page;mso-position-horizontal-relative:page;width:122.85pt;height:19.2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2"/>
                    </w:rPr>
                    <w:t>济宁市生态环境局</w:t>
                  </w:r>
                </w:p>
              </w:txbxContent>
            </v:textbox>
          </v:shape>
        </w:pict>
      </w:r>
      <w:r>
        <w:pict>
          <v:shape id="_x0000_s4" style="position:absolute;margin-left:337.501pt;margin-top:670.578pt;mso-position-vertical-relative:page;mso-position-horizontal-relative:page;width:116.3pt;height:19.2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4"/>
                    </w:rPr>
                    <w:t>济宁市交通运输局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4267231</wp:posOffset>
            </wp:positionH>
            <wp:positionV relativeFrom="page">
              <wp:posOffset>6362679</wp:posOffset>
            </wp:positionV>
            <wp:extent cx="1689104" cy="300987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9104" cy="300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95" w:line="561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  <w:position w:val="20"/>
        </w:rPr>
        <w:t>区、太白湖新区、济宁经开区有关工作机构，市公共</w:t>
      </w:r>
      <w:r>
        <w:rPr>
          <w:rFonts w:ascii="SimSun" w:hAnsi="SimSun" w:eastAsia="SimSun" w:cs="SimSun"/>
          <w:sz w:val="29"/>
          <w:szCs w:val="29"/>
          <w:spacing w:val="21"/>
          <w:position w:val="20"/>
        </w:rPr>
        <w:t>资源交易中</w:t>
      </w:r>
    </w:p>
    <w:p>
      <w:pPr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6"/>
        </w:rPr>
        <w:t>心各县市区分中心，市直有关部门，单位：</w:t>
      </w:r>
    </w:p>
    <w:p>
      <w:pPr>
        <w:ind w:firstLine="660"/>
        <w:spacing w:before="216" w:line="356" w:lineRule="auto"/>
        <w:jc w:val="both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2"/>
        </w:rPr>
        <w:t>为进一步加强公共资源交易监督管理，规范公共资源交易行</w:t>
      </w:r>
      <w:r>
        <w:rPr>
          <w:rFonts w:ascii="SimSun" w:hAnsi="SimSun" w:eastAsia="SimSun" w:cs="SimSun"/>
          <w:sz w:val="29"/>
          <w:szCs w:val="29"/>
          <w:spacing w:val="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9"/>
        </w:rPr>
        <w:t>为，制定《济宁市公共资源交易监督管理办法》,现印发给你们，</w:t>
      </w:r>
    </w:p>
    <w:p>
      <w:pPr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9"/>
        </w:rPr>
        <w:t>请认真遵照执行。</w:t>
      </w:r>
    </w:p>
    <w:p>
      <w:pPr>
        <w:rPr/>
      </w:pPr>
      <w:r/>
    </w:p>
    <w:p>
      <w:pPr>
        <w:rPr/>
      </w:pPr>
      <w:r/>
    </w:p>
    <w:p>
      <w:pPr>
        <w:spacing w:line="103" w:lineRule="exact"/>
        <w:rPr/>
      </w:pPr>
      <w:r/>
    </w:p>
    <w:p>
      <w:pPr>
        <w:sectPr>
          <w:footerReference w:type="default" r:id="rId7"/>
          <w:pgSz w:w="11900" w:h="16840"/>
          <w:pgMar w:top="1431" w:right="1744" w:bottom="1248" w:left="1329" w:header="0" w:footer="1010" w:gutter="0"/>
          <w:cols w:equalWidth="0" w:num="1">
            <w:col w:w="8826" w:space="0"/>
          </w:cols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266744</wp:posOffset>
            </wp:positionH>
            <wp:positionV relativeFrom="paragraph">
              <wp:posOffset>-676648</wp:posOffset>
            </wp:positionV>
            <wp:extent cx="1530342" cy="1549474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17"/>
        </w:rPr>
        <w:t>济宁市发展和改革委员会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pict>
          <v:shape id="_x0000_s5" style="position:absolute;margin-left:38.5021pt;margin-top:-109.764pt;mso-position-vertical-relative:text;mso-position-horizontal-relative:text;width:93.85pt;height:19.25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6"/>
                    </w:rPr>
                    <w:t>济宁市公安局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336566</wp:posOffset>
            </wp:positionH>
            <wp:positionV relativeFrom="paragraph">
              <wp:posOffset>-2068120</wp:posOffset>
            </wp:positionV>
            <wp:extent cx="1593892" cy="303521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92" cy="3035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13"/>
        </w:rPr>
        <w:t>济宁市自然资源和规划局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374651</wp:posOffset>
            </wp:positionH>
            <wp:positionV relativeFrom="paragraph">
              <wp:posOffset>-353560</wp:posOffset>
            </wp:positionV>
            <wp:extent cx="1543112" cy="1555675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112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16"/>
        </w:rPr>
        <w:t>济宁市住房和城乡建设局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285787</wp:posOffset>
            </wp:positionH>
            <wp:positionV relativeFrom="paragraph">
              <wp:posOffset>-779004</wp:posOffset>
            </wp:positionV>
            <wp:extent cx="1536689" cy="306066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89" cy="306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11"/>
        </w:rPr>
        <w:t>济宁市工业和信息化局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570"/>
        <w:spacing w:before="95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1"/>
        </w:rPr>
        <w:t>济宁市财政局</w:t>
      </w:r>
    </w:p>
    <w:p>
      <w:pPr>
        <w:sectPr>
          <w:type w:val="continuous"/>
          <w:pgSz w:w="11900" w:h="16840"/>
          <w:pgMar w:top="1431" w:right="1744" w:bottom="1248" w:left="1329" w:header="0" w:footer="1010" w:gutter="0"/>
          <w:cols w:equalWidth="0" w:num="2">
            <w:col w:w="4901" w:space="100"/>
            <w:col w:w="3826" w:space="0"/>
          </w:cols>
        </w:sectPr>
        <w:rPr/>
      </w:pPr>
    </w:p>
    <w:p>
      <w:pPr>
        <w:spacing w:line="314" w:lineRule="auto"/>
        <w:rPr>
          <w:rFonts w:ascii="Arial"/>
          <w:sz w:val="21"/>
        </w:rPr>
      </w:pPr>
      <w:r>
        <w:pict>
          <v:shape id="_x0000_s6" style="position:absolute;margin-left:100.001pt;margin-top:183.076pt;mso-position-vertical-relative:page;mso-position-horizontal-relative:page;width:119.35pt;height:19.2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3"/>
                    </w:rPr>
                    <w:t>济宁市城乡水务局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1403317</wp:posOffset>
            </wp:positionH>
            <wp:positionV relativeFrom="page">
              <wp:posOffset>1454195</wp:posOffset>
            </wp:positionV>
            <wp:extent cx="1555807" cy="1555675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807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" style="position:absolute;margin-left:115.001pt;margin-top:295.576pt;mso-position-vertical-relative:page;mso-position-horizontal-relative:page;width:94.35pt;height:19.2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7"/>
                    </w:rPr>
                    <w:t>济宁市审计局</w:t>
                  </w:r>
                </w:p>
              </w:txbxContent>
            </v:textbox>
          </v:shape>
        </w:pict>
      </w:r>
      <w:r>
        <w:pict>
          <v:shape id="_x0000_s8" style="position:absolute;margin-left:302.498pt;margin-top:323.537pt;mso-position-vertical-relative:page;mso-position-horizontal-relative:page;width:169.65pt;height:19.2pt;z-index:-251642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4"/>
                    </w:rPr>
                    <w:t>国有资产监督管理委员会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1346190</wp:posOffset>
            </wp:positionH>
            <wp:positionV relativeFrom="page">
              <wp:posOffset>3136908</wp:posOffset>
            </wp:positionV>
            <wp:extent cx="1517647" cy="1530332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7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1187428</wp:posOffset>
            </wp:positionH>
            <wp:positionV relativeFrom="page">
              <wp:posOffset>4800588</wp:posOffset>
            </wp:positionV>
            <wp:extent cx="1479562" cy="1492263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62" cy="149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4794"/>
        <w:spacing w:line="2470" w:lineRule="exact"/>
        <w:textAlignment w:val="center"/>
        <w:rPr/>
      </w:pPr>
      <w:r>
        <w:pict>
          <v:group id="_x0000_s9" style="mso-position-vertical-relative:line;mso-position-horizontal-relative:char;width:125.05pt;height:123.5pt;" filled="false" stroked="false" coordsize="2501,2470" coordorigin="0,0">
            <v:shape id="_x0000_s10" style="position:absolute;left:89;top:0;width:2411;height:2470;" filled="false" stroked="false" type="#_x0000_t75">
              <v:imagedata o:title="" r:id="rId17"/>
            </v:shape>
            <v:shape id="_x0000_s11" style="position:absolute;left:-20;top:-20;width:2541;height:25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94" w:line="219" w:lineRule="auto"/>
                      <w:rPr>
                        <w:rFonts w:ascii="SimSun" w:hAnsi="SimSun" w:eastAsia="SimSun" w:cs="SimSun"/>
                        <w:sz w:val="29"/>
                        <w:szCs w:val="29"/>
                      </w:rPr>
                    </w:pPr>
                    <w:r>
                      <w:rPr>
                        <w:rFonts w:ascii="SimSun" w:hAnsi="SimSun" w:eastAsia="SimSun" w:cs="SimSun"/>
                        <w:sz w:val="29"/>
                        <w:szCs w:val="29"/>
                        <w:spacing w:val="-2"/>
                      </w:rPr>
                      <w:t>济宁市农业农村局</w:t>
                    </w:r>
                  </w:p>
                </w:txbxContent>
              </v:textbox>
            </v:shape>
          </v:group>
        </w:pict>
      </w:r>
    </w:p>
    <w:p>
      <w:pPr>
        <w:ind w:firstLine="4884"/>
        <w:spacing w:before="180" w:line="2310" w:lineRule="exact"/>
        <w:textAlignment w:val="center"/>
        <w:rPr/>
      </w:pPr>
      <w:r>
        <w:pict>
          <v:group id="_x0000_s12" style="mso-position-vertical-relative:line;mso-position-horizontal-relative:char;width:112.05pt;height:115.55pt;" filled="false" stroked="false" coordsize="2241,2311" coordorigin="0,0">
            <v:shape id="_x0000_s13" style="position:absolute;left:0;top:0;width:2241;height:2311;" filled="false" stroked="false" type="#_x0000_t75">
              <v:imagedata o:title="" r:id="rId18"/>
            </v:shape>
            <v:shape id="_x0000_s14" style="position:absolute;left:-20;top:-20;width:2281;height:24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0"/>
                      <w:spacing w:before="95" w:line="219" w:lineRule="auto"/>
                      <w:rPr>
                        <w:rFonts w:ascii="SimSun" w:hAnsi="SimSun" w:eastAsia="SimSun" w:cs="SimSun"/>
                        <w:sz w:val="29"/>
                        <w:szCs w:val="29"/>
                      </w:rPr>
                    </w:pPr>
                    <w:r>
                      <w:rPr>
                        <w:rFonts w:ascii="SimSun" w:hAnsi="SimSun" w:eastAsia="SimSun" w:cs="SimSun"/>
                        <w:sz w:val="29"/>
                        <w:szCs w:val="29"/>
                        <w:spacing w:val="10"/>
                      </w:rPr>
                      <w:t>济宁市人民政府</w:t>
                    </w:r>
                  </w:p>
                </w:txbxContent>
              </v:textbox>
            </v:shape>
          </v:group>
        </w:pic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815"/>
        <w:spacing w:before="94" w:line="540" w:lineRule="exact"/>
        <w:rPr>
          <w:rFonts w:ascii="SimSun" w:hAnsi="SimSun" w:eastAsia="SimSun" w:cs="SimSun"/>
          <w:sz w:val="29"/>
          <w:szCs w:val="29"/>
        </w:rPr>
      </w:pPr>
      <w:r>
        <w:pict>
          <v:shape id="_x0000_s15" style="position:absolute;margin-left:10.7513pt;margin-top:3.72121pt;mso-position-vertical-relative:text;mso-position-horizontal-relative:text;width:93.35pt;height:19.25pt;z-index:251678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14"/>
                    </w:rPr>
                    <w:t>济宁市体育局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3013078</wp:posOffset>
            </wp:positionH>
            <wp:positionV relativeFrom="paragraph">
              <wp:posOffset>-493508</wp:posOffset>
            </wp:positionV>
            <wp:extent cx="1498605" cy="154947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8605" cy="1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14"/>
          <w:position w:val="18"/>
        </w:rPr>
        <w:t>济宁市公共资源交易服务中心</w:t>
      </w:r>
    </w:p>
    <w:p>
      <w:pPr>
        <w:ind w:left="4405"/>
        <w:spacing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42"/>
        </w:rPr>
        <w:t>2022年10月26日</w:t>
      </w:r>
    </w:p>
    <w:p>
      <w:pPr>
        <w:sectPr>
          <w:footerReference w:type="default" r:id="rId13"/>
          <w:pgSz w:w="11900" w:h="16840"/>
          <w:pgMar w:top="1431" w:right="1776" w:bottom="1270" w:left="1785" w:header="0" w:footer="1071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15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3594098</wp:posOffset>
            </wp:positionH>
            <wp:positionV relativeFrom="paragraph">
              <wp:posOffset>-32120</wp:posOffset>
            </wp:positionV>
            <wp:extent cx="1504952" cy="1327157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52" cy="13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800157</wp:posOffset>
            </wp:positionH>
            <wp:positionV relativeFrom="paragraph">
              <wp:posOffset>152126</wp:posOffset>
            </wp:positionV>
            <wp:extent cx="1543037" cy="299083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2990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济宁市公共资源交易监督管理办法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324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第一章</w:t>
      </w:r>
      <w:r>
        <w:rPr>
          <w:rFonts w:ascii="SimHei" w:hAnsi="SimHei" w:eastAsia="SimHei" w:cs="SimHei"/>
          <w:sz w:val="30"/>
          <w:szCs w:val="30"/>
          <w:spacing w:val="15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总</w:t>
      </w:r>
      <w:r>
        <w:rPr>
          <w:rFonts w:ascii="SimHei" w:hAnsi="SimHei" w:eastAsia="SimHei" w:cs="SimHei"/>
          <w:sz w:val="30"/>
          <w:szCs w:val="30"/>
          <w:spacing w:val="29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则</w:t>
      </w:r>
    </w:p>
    <w:p>
      <w:pPr>
        <w:ind w:firstLine="670"/>
        <w:spacing w:before="180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第一条(目的和依据)为加强公共资源交易监督管理，建设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7"/>
        </w:rPr>
        <w:t>统一规范的监管管理机制，根据《中华人民共和国招标投标法》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《中华人民共和国招标投标法实施条例》《国家发</w:t>
      </w:r>
      <w:r>
        <w:rPr>
          <w:rFonts w:ascii="SimSun" w:hAnsi="SimSun" w:eastAsia="SimSun" w:cs="SimSun"/>
          <w:sz w:val="30"/>
          <w:szCs w:val="30"/>
          <w:spacing w:val="11"/>
        </w:rPr>
        <w:t>展改革委等部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6"/>
        </w:rPr>
        <w:t>门关于严格执行招标投标法规制度进一步规范招标投标主体行</w:t>
      </w:r>
      <w:r>
        <w:rPr>
          <w:rFonts w:ascii="SimSun" w:hAnsi="SimSun" w:eastAsia="SimSun" w:cs="SimSun"/>
          <w:sz w:val="30"/>
          <w:szCs w:val="30"/>
          <w:spacing w:val="4"/>
        </w:rPr>
        <w:t xml:space="preserve">   </w:t>
      </w:r>
      <w:r>
        <w:rPr>
          <w:rFonts w:ascii="SimSun" w:hAnsi="SimSun" w:eastAsia="SimSun" w:cs="SimSun"/>
          <w:sz w:val="30"/>
          <w:szCs w:val="30"/>
          <w:spacing w:val="10"/>
        </w:rPr>
        <w:t>为的若干意见》《山东省实施〈中华人民共和国招标投标</w:t>
      </w:r>
      <w:r>
        <w:rPr>
          <w:rFonts w:ascii="SimSun" w:hAnsi="SimSun" w:eastAsia="SimSun" w:cs="SimSun"/>
          <w:sz w:val="30"/>
          <w:szCs w:val="30"/>
          <w:spacing w:val="9"/>
        </w:rPr>
        <w:t>法〉办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1"/>
        </w:rPr>
        <w:t>法》《山东省公共资源交易信用管理办法》等有关法</w:t>
      </w:r>
      <w:r>
        <w:rPr>
          <w:rFonts w:ascii="SimSun" w:hAnsi="SimSun" w:eastAsia="SimSun" w:cs="SimSun"/>
          <w:sz w:val="30"/>
          <w:szCs w:val="30"/>
          <w:spacing w:val="10"/>
        </w:rPr>
        <w:t>律法规和政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策文件，结合我市实际，制定本办法。</w:t>
      </w:r>
    </w:p>
    <w:p>
      <w:pPr>
        <w:ind w:right="40" w:firstLine="670"/>
        <w:spacing w:before="204" w:line="345" w:lineRule="auto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3949706</wp:posOffset>
            </wp:positionH>
            <wp:positionV relativeFrom="paragraph">
              <wp:posOffset>-251924</wp:posOffset>
            </wp:positionV>
            <wp:extent cx="1346190" cy="1466920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6190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21"/>
        </w:rPr>
        <w:t>第二条(适用范围)本办法适用于本市行政区域内依法必须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进行招标的工程建设项目招标投标、政府采购</w:t>
      </w:r>
      <w:r>
        <w:rPr>
          <w:rFonts w:ascii="SimSun" w:hAnsi="SimSun" w:eastAsia="SimSun" w:cs="SimSun"/>
          <w:sz w:val="30"/>
          <w:szCs w:val="30"/>
          <w:spacing w:val="15"/>
        </w:rPr>
        <w:t>、建设用地使用、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</w:rPr>
        <w:t>国有产权交易等公共资源交易的监督管理活动。</w:t>
      </w:r>
    </w:p>
    <w:p>
      <w:pPr>
        <w:ind w:right="40" w:firstLine="670"/>
        <w:spacing w:before="202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3"/>
        </w:rPr>
        <w:t>第三条(原则和机制)市公共资源交易监督管理实行综</w:t>
      </w:r>
      <w:r>
        <w:rPr>
          <w:rFonts w:ascii="SimSun" w:hAnsi="SimSun" w:eastAsia="SimSun" w:cs="SimSun"/>
          <w:sz w:val="30"/>
          <w:szCs w:val="30"/>
          <w:spacing w:val="22"/>
        </w:rPr>
        <w:t>合管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理和行业监管相结合、管办分离的监管机制，统一制度</w:t>
      </w:r>
      <w:r>
        <w:rPr>
          <w:rFonts w:ascii="SimSun" w:hAnsi="SimSun" w:eastAsia="SimSun" w:cs="SimSun"/>
          <w:sz w:val="30"/>
          <w:szCs w:val="30"/>
          <w:spacing w:val="10"/>
        </w:rPr>
        <w:t>规则、统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6"/>
        </w:rPr>
        <w:t>一交易平台，统一服务标准，全面推动公共资</w:t>
      </w:r>
      <w:r>
        <w:rPr>
          <w:rFonts w:ascii="SimSun" w:hAnsi="SimSun" w:eastAsia="SimSun" w:cs="SimSun"/>
          <w:sz w:val="30"/>
          <w:szCs w:val="30"/>
          <w:spacing w:val="15"/>
        </w:rPr>
        <w:t>源交易活动公开、</w:t>
      </w:r>
    </w:p>
    <w:p>
      <w:pPr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4"/>
        </w:rPr>
        <w:t>公平、公正和诚实信用。</w:t>
      </w:r>
    </w:p>
    <w:p>
      <w:pPr>
        <w:ind w:left="3304"/>
        <w:spacing w:before="24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第二章</w:t>
      </w:r>
      <w:r>
        <w:rPr>
          <w:rFonts w:ascii="SimHei" w:hAnsi="SimHei" w:eastAsia="SimHei" w:cs="SimHei"/>
          <w:sz w:val="30"/>
          <w:szCs w:val="30"/>
          <w:spacing w:val="13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机构与职责</w:t>
      </w:r>
    </w:p>
    <w:p>
      <w:pPr>
        <w:ind w:right="110" w:firstLine="670"/>
        <w:spacing w:before="198" w:line="351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3"/>
        </w:rPr>
        <w:t>第四条(议事协调机构)市级建立的公共资源交易管理工作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联席会议，负责研究、协调和处理本行政区域内</w:t>
      </w:r>
      <w:r>
        <w:rPr>
          <w:rFonts w:ascii="SimSun" w:hAnsi="SimSun" w:eastAsia="SimSun" w:cs="SimSun"/>
          <w:sz w:val="30"/>
          <w:szCs w:val="30"/>
          <w:spacing w:val="10"/>
        </w:rPr>
        <w:t>公共资源交易活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动中的重大问题，对有关行政监督部门履行监督管理</w:t>
      </w:r>
      <w:r>
        <w:rPr>
          <w:rFonts w:ascii="SimSun" w:hAnsi="SimSun" w:eastAsia="SimSun" w:cs="SimSun"/>
          <w:sz w:val="30"/>
          <w:szCs w:val="30"/>
          <w:spacing w:val="10"/>
        </w:rPr>
        <w:t>职责的情况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进行指导。</w:t>
      </w:r>
    </w:p>
    <w:p>
      <w:pPr>
        <w:sectPr>
          <w:footerReference w:type="default" r:id="rId20"/>
          <w:pgSz w:w="11900" w:h="16840"/>
          <w:pgMar w:top="1431" w:right="1699" w:bottom="1218" w:left="1319" w:header="0" w:footer="980" w:gutter="0"/>
        </w:sectPr>
        <w:rPr/>
      </w:pPr>
    </w:p>
    <w:p>
      <w:pPr>
        <w:spacing w:line="447" w:lineRule="auto"/>
        <w:rPr>
          <w:rFonts w:ascii="Arial"/>
          <w:sz w:val="21"/>
        </w:rPr>
      </w:pPr>
      <w:r/>
    </w:p>
    <w:p>
      <w:pPr>
        <w:ind w:left="659"/>
        <w:spacing w:before="101" w:line="57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19"/>
        </w:rPr>
        <w:t>各级行政监督管理部门按照规定的职责分工，负责公共资源</w:t>
      </w:r>
    </w:p>
    <w:p>
      <w:pPr>
        <w:ind w:left="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交易活动的监督管理。</w:t>
      </w:r>
    </w:p>
    <w:p>
      <w:pPr>
        <w:ind w:left="9" w:right="20" w:firstLine="649"/>
        <w:spacing w:before="182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第五条(综合管理机构)市发展改革委承担市公共资源交易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管理工作联席会议办公室日常工作，牵头制订本地区交易目录、</w:t>
      </w:r>
    </w:p>
    <w:p>
      <w:pPr>
        <w:ind w:left="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交易规则，监督管理平台运行服务机构。</w:t>
      </w:r>
    </w:p>
    <w:p>
      <w:pPr>
        <w:ind w:left="659"/>
        <w:spacing w:before="192" w:line="57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  <w:position w:val="19"/>
        </w:rPr>
        <w:t>第六条(平台运行服务机构)市公共资源交易中心及县市区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分中心是公共资源交易平台运行服务机构，主要职责是：</w:t>
      </w:r>
    </w:p>
    <w:p>
      <w:pPr>
        <w:ind w:left="9" w:right="109" w:firstLine="769"/>
        <w:spacing w:before="198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(一)贯彻执行公共资源交易领域的法律、法规和政策，参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与拟订并实施公共资源交易目录、公共资源交易</w:t>
      </w:r>
      <w:r>
        <w:rPr>
          <w:rFonts w:ascii="SimSun" w:hAnsi="SimSun" w:eastAsia="SimSun" w:cs="SimSun"/>
          <w:sz w:val="31"/>
          <w:szCs w:val="31"/>
          <w:spacing w:val="3"/>
        </w:rPr>
        <w:t>平台服务标准和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综合管理制度，参与拟订并落实公共资源交易平台整合共享的有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关规划、政策，参与做好公共资源交易地方性法规的立改废释和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制度规则的定期清理工作。制定并实施公共资源交易规则、流程</w:t>
      </w:r>
    </w:p>
    <w:p>
      <w:pPr>
        <w:ind w:left="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和相关配套管理制度；</w:t>
      </w:r>
    </w:p>
    <w:p>
      <w:pPr>
        <w:ind w:left="9" w:right="141" w:firstLine="769"/>
        <w:spacing w:before="193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(二)负责全市公共资源交易活动的见证工作，制定各类交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易见证服务的规则、流程、标准，协助做好交易过程中异议、投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诉等事项的核查、处理工作，为公共资源交易违法违规行为部门</w:t>
      </w:r>
    </w:p>
    <w:p>
      <w:pPr>
        <w:ind w:left="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协同执法提供支持保障；</w:t>
      </w:r>
    </w:p>
    <w:p>
      <w:pPr>
        <w:ind w:left="9" w:firstLine="769"/>
        <w:spacing w:before="192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(三)负责建设、管理和维护全市统一的公共资源交易场所，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为公共资源交易活动提供咨询、登记、场地安排、过程保障等服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务。负责建设、管理和维护公共资源交易平台电子系统和信息基</w:t>
      </w:r>
    </w:p>
    <w:p>
      <w:pPr>
        <w:ind w:left="9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础设施，完善安全技术措施，确保信息系统安全；</w:t>
      </w:r>
    </w:p>
    <w:p>
      <w:pPr>
        <w:ind w:left="779"/>
        <w:spacing w:before="192" w:line="55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  <w:position w:val="18"/>
        </w:rPr>
        <w:t>(四)受委托或授权实施公共资源交易目录范围内</w:t>
      </w:r>
      <w:r>
        <w:rPr>
          <w:rFonts w:ascii="SimSun" w:hAnsi="SimSun" w:eastAsia="SimSun" w:cs="SimSun"/>
          <w:sz w:val="31"/>
          <w:szCs w:val="31"/>
          <w:spacing w:val="9"/>
          <w:position w:val="18"/>
        </w:rPr>
        <w:t>的交易工</w:t>
      </w:r>
    </w:p>
    <w:p>
      <w:pPr>
        <w:ind w:left="9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作，引导和鼓励民间投资的不属于依法必须招标的项目进入平台</w:t>
      </w:r>
    </w:p>
    <w:p>
      <w:pPr>
        <w:sectPr>
          <w:footerReference w:type="default" r:id="rId24"/>
          <w:pgSz w:w="11900" w:h="16840"/>
          <w:pgMar w:top="1431" w:right="1634" w:bottom="1276" w:left="1340" w:header="0" w:footer="104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before="98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交易；</w:t>
      </w:r>
    </w:p>
    <w:p>
      <w:pPr>
        <w:ind w:firstLine="789"/>
        <w:spacing w:before="194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0"/>
        </w:rPr>
        <w:t>(五)负责公共资源交易领域信息公开工作，依法依规收集、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存储和发布公共资源交易信息，及时向上级公共资源交易平台和</w:t>
      </w:r>
      <w:r>
        <w:rPr>
          <w:rFonts w:ascii="SimSun" w:hAnsi="SimSun" w:eastAsia="SimSun" w:cs="SimSun"/>
          <w:sz w:val="30"/>
          <w:szCs w:val="30"/>
          <w:spacing w:val="2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11"/>
        </w:rPr>
        <w:t>市级有关部门、单位推送交易信息。保障各信息系统</w:t>
      </w:r>
      <w:r>
        <w:rPr>
          <w:rFonts w:ascii="SimSun" w:hAnsi="SimSun" w:eastAsia="SimSun" w:cs="SimSun"/>
          <w:sz w:val="30"/>
          <w:szCs w:val="30"/>
          <w:spacing w:val="10"/>
        </w:rPr>
        <w:t>进行统一规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9"/>
        </w:rPr>
        <w:t>范的数据交换。依托电子交易系统，对公共资源交易活动实行动</w:t>
      </w:r>
      <w:r>
        <w:rPr>
          <w:rFonts w:ascii="SimSun" w:hAnsi="SimSun" w:eastAsia="SimSun" w:cs="SimSun"/>
          <w:sz w:val="30"/>
          <w:szCs w:val="30"/>
          <w:spacing w:val="9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9"/>
        </w:rPr>
        <w:t>态监测，开展全市公共资源交易数据的归集、整理和分析，为宏</w:t>
      </w:r>
    </w:p>
    <w:p>
      <w:pPr>
        <w:spacing w:line="218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观经济决策、优化营商环境和规范交易市场提供参考和支撑；</w:t>
      </w:r>
    </w:p>
    <w:p>
      <w:pPr>
        <w:ind w:right="135" w:firstLine="789"/>
        <w:spacing w:before="204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7"/>
        </w:rPr>
        <w:t>(六)负责各类公共资源交易保证金的管理服务工作、有关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交易项目的资金划转工作。负责协调入驻银行、保险公司等机构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5"/>
        </w:rPr>
        <w:t>加强配套服务，组织开展交易平台的创新延伸服务。</w:t>
      </w:r>
    </w:p>
    <w:p>
      <w:pPr>
        <w:ind w:right="129" w:firstLine="689"/>
        <w:spacing w:before="211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第七条(行政监督部门)各级发展改革、工业和信息化、自</w:t>
      </w:r>
      <w:r>
        <w:rPr>
          <w:rFonts w:ascii="SimSun" w:hAnsi="SimSun" w:eastAsia="SimSun" w:cs="SimSun"/>
          <w:sz w:val="30"/>
          <w:szCs w:val="30"/>
          <w:spacing w:val="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然资源和规划、生态环境、住房城乡建设、交通运输、水务、农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业农村等行政监督部门，按照职责分工对各行业招标投标活动实</w:t>
      </w:r>
    </w:p>
    <w:p>
      <w:pPr>
        <w:spacing w:before="1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施监督管理，主要职责是：</w:t>
      </w:r>
    </w:p>
    <w:p>
      <w:pPr>
        <w:ind w:left="789"/>
        <w:spacing w:before="213" w:line="563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  <w:position w:val="19"/>
        </w:rPr>
        <w:t>(一)督促依法必须进行招标的项目纳入公共资源交易平台</w:t>
      </w:r>
    </w:p>
    <w:p>
      <w:pPr>
        <w:spacing w:before="1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交易；</w:t>
      </w:r>
    </w:p>
    <w:p>
      <w:pPr>
        <w:ind w:left="789"/>
        <w:spacing w:before="198" w:line="562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  <w:position w:val="19"/>
        </w:rPr>
        <w:t>(二)依法对招标投标活动实施全过程监管，依法查处违法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</w:rPr>
        <w:t>违规行为；</w:t>
      </w:r>
    </w:p>
    <w:p>
      <w:pPr>
        <w:ind w:left="789"/>
        <w:spacing w:before="200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3"/>
        </w:rPr>
        <w:t>(三)依法对招标代理机构实施监督管理；</w:t>
      </w:r>
    </w:p>
    <w:p>
      <w:pPr>
        <w:ind w:left="789"/>
        <w:spacing w:before="2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(四)管理规范辖区内本行业评标评审专家履职行为；</w:t>
      </w:r>
    </w:p>
    <w:p>
      <w:pPr>
        <w:ind w:left="789"/>
        <w:spacing w:before="2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(五)受理投诉、举报，并依法做出处理决定；</w:t>
      </w:r>
    </w:p>
    <w:p>
      <w:pPr>
        <w:ind w:left="789"/>
        <w:spacing w:before="20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4"/>
        </w:rPr>
        <w:t>(六)依法加强招标投标活动信用监管。</w:t>
      </w:r>
    </w:p>
    <w:p>
      <w:pPr>
        <w:ind w:left="689"/>
        <w:spacing w:before="206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各级公安部门按照规定的职责，协同做好区域内公共资源交</w:t>
      </w:r>
    </w:p>
    <w:p>
      <w:pPr>
        <w:sectPr>
          <w:footerReference w:type="default" r:id="rId25"/>
          <w:pgSz w:w="11900" w:h="16840"/>
          <w:pgMar w:top="1431" w:right="1680" w:bottom="1212" w:left="1350" w:header="0" w:footer="954" w:gutter="0"/>
        </w:sectPr>
        <w:rPr/>
      </w:pPr>
    </w:p>
    <w:p>
      <w:pPr>
        <w:spacing w:line="409" w:lineRule="auto"/>
        <w:rPr>
          <w:rFonts w:ascii="Arial"/>
          <w:sz w:val="21"/>
        </w:rPr>
      </w:pPr>
      <w:r/>
    </w:p>
    <w:p>
      <w:pPr>
        <w:spacing w:before="100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易活动违法行为的查处工作。</w:t>
      </w:r>
    </w:p>
    <w:p>
      <w:pPr>
        <w:ind w:left="669"/>
        <w:spacing w:before="188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  <w:position w:val="18"/>
        </w:rPr>
        <w:t>各级审计机关依法对区域内公共资源交易活动及交易平台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运行服务机构实施审计监督。</w:t>
      </w:r>
    </w:p>
    <w:p>
      <w:pPr>
        <w:ind w:left="3184"/>
        <w:spacing w:before="197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第三章</w:t>
      </w:r>
      <w:r>
        <w:rPr>
          <w:rFonts w:ascii="SimHei" w:hAnsi="SimHei" w:eastAsia="SimHei" w:cs="SimHei"/>
          <w:sz w:val="31"/>
          <w:szCs w:val="31"/>
          <w:spacing w:val="12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监管内容</w:t>
      </w:r>
    </w:p>
    <w:p>
      <w:pPr>
        <w:ind w:left="669"/>
        <w:spacing w:before="193" w:line="57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  <w:position w:val="19"/>
        </w:rPr>
        <w:t>第八条(监督内容)行政监督部门应对以下事项的合法合</w:t>
      </w:r>
      <w:r>
        <w:rPr>
          <w:rFonts w:ascii="SimSun" w:hAnsi="SimSun" w:eastAsia="SimSun" w:cs="SimSun"/>
          <w:sz w:val="31"/>
          <w:szCs w:val="31"/>
          <w:spacing w:val="13"/>
          <w:position w:val="19"/>
        </w:rPr>
        <w:t>规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性开展监督检查工作：</w:t>
      </w:r>
    </w:p>
    <w:p>
      <w:pPr>
        <w:ind w:left="779"/>
        <w:spacing w:before="193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(一)招标项目的招标范围、招标方式和招标组织形式</w:t>
      </w:r>
      <w:r>
        <w:rPr>
          <w:rFonts w:ascii="SimSun" w:hAnsi="SimSun" w:eastAsia="SimSun" w:cs="SimSun"/>
          <w:sz w:val="31"/>
          <w:szCs w:val="31"/>
          <w:spacing w:val="14"/>
        </w:rPr>
        <w:t>；</w:t>
      </w:r>
    </w:p>
    <w:p>
      <w:pPr>
        <w:ind w:left="779"/>
        <w:spacing w:before="19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(二)招标文件和其他相关资料、招标程序和规则；</w:t>
      </w:r>
    </w:p>
    <w:p>
      <w:pPr>
        <w:ind w:left="779"/>
        <w:spacing w:before="190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  <w:position w:val="18"/>
        </w:rPr>
        <w:t>(三)依法必须公开招标的项目，公告和公示信息的发布媒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介、发布内容及时限；</w:t>
      </w:r>
    </w:p>
    <w:p>
      <w:pPr>
        <w:ind w:left="779"/>
        <w:spacing w:before="193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  <w:position w:val="18"/>
        </w:rPr>
        <w:t>(四)配合有关部门及时将辖区内本行业违法违规专家处理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情况报省发展改革委和省相关行政监督部门；</w:t>
      </w:r>
    </w:p>
    <w:p>
      <w:pPr>
        <w:ind w:left="779"/>
        <w:spacing w:before="193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(五)招标投标活动中各方主体的行为；</w:t>
      </w:r>
    </w:p>
    <w:p>
      <w:pPr>
        <w:ind w:left="779"/>
        <w:spacing w:before="19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(六)合同签订信息和履行信息的公示内容和时限；</w:t>
      </w:r>
    </w:p>
    <w:p>
      <w:pPr>
        <w:ind w:left="779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(七)法律法规规定的其他监督管理事项。</w:t>
      </w:r>
    </w:p>
    <w:p>
      <w:pPr>
        <w:ind w:right="40" w:firstLine="669"/>
        <w:spacing w:before="214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第九条(投诉处理)行政监督部门应当完善网上投</w:t>
      </w:r>
      <w:r>
        <w:rPr>
          <w:rFonts w:ascii="SimSun" w:hAnsi="SimSun" w:eastAsia="SimSun" w:cs="SimSun"/>
          <w:sz w:val="31"/>
          <w:szCs w:val="31"/>
          <w:spacing w:val="17"/>
        </w:rPr>
        <w:t>诉渠道，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受理和处理交易活动的投诉，在线接受符合法定要求的投诉材料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并在法定期限内进行调查核实，作出处理决定。</w:t>
      </w:r>
    </w:p>
    <w:p>
      <w:pPr>
        <w:ind w:firstLine="669"/>
        <w:spacing w:before="171" w:line="34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第十条(行政处罚)司法机关、行政机关作出的生效裁判、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行政处罚等信息，应及时按规定录入市场主体信用信息库，依法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限制当事人参与招标投标活动。</w:t>
      </w:r>
    </w:p>
    <w:p>
      <w:pPr>
        <w:ind w:left="669"/>
        <w:spacing w:before="198" w:line="55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18"/>
        </w:rPr>
        <w:t>第十一条(标后评估)行政监督部门应对所属行业开</w:t>
      </w:r>
      <w:r>
        <w:rPr>
          <w:rFonts w:ascii="SimSun" w:hAnsi="SimSun" w:eastAsia="SimSun" w:cs="SimSun"/>
          <w:sz w:val="31"/>
          <w:szCs w:val="31"/>
          <w:spacing w:val="12"/>
          <w:position w:val="18"/>
        </w:rPr>
        <w:t>展的招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标投标情况、履约情况进行统计分析，针对重点项目定期</w:t>
      </w:r>
      <w:r>
        <w:rPr>
          <w:rFonts w:ascii="SimSun" w:hAnsi="SimSun" w:eastAsia="SimSun" w:cs="SimSun"/>
          <w:sz w:val="31"/>
          <w:szCs w:val="31"/>
          <w:spacing w:val="3"/>
        </w:rPr>
        <w:t>组织项</w:t>
      </w:r>
    </w:p>
    <w:p>
      <w:pPr>
        <w:sectPr>
          <w:footerReference w:type="default" r:id="rId26"/>
          <w:pgSz w:w="11900" w:h="16840"/>
          <w:pgMar w:top="1431" w:right="1635" w:bottom="1316" w:left="1340" w:header="0" w:footer="108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0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目标后评估。</w:t>
      </w:r>
    </w:p>
    <w:p>
      <w:pPr>
        <w:ind w:left="3174"/>
        <w:spacing w:before="19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第四章</w:t>
      </w:r>
      <w:r>
        <w:rPr>
          <w:rFonts w:ascii="SimHei" w:hAnsi="SimHei" w:eastAsia="SimHei" w:cs="SimHei"/>
          <w:sz w:val="31"/>
          <w:szCs w:val="31"/>
          <w:spacing w:val="12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监管方式</w:t>
      </w:r>
    </w:p>
    <w:p>
      <w:pPr>
        <w:ind w:right="137" w:firstLine="670"/>
        <w:spacing w:before="192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第十二条(监管方式)采取综合监管与行业监管相结合、在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线监管与日常检查相结合、事前承诺与事中事后监管相结合的方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式，积极探索建立交易管理机构和行政监督部门综合监督、集中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执法的监督机制，推进招标投标活动监督管理一体化。</w:t>
      </w:r>
    </w:p>
    <w:p>
      <w:pPr>
        <w:ind w:right="111" w:firstLine="670"/>
        <w:spacing w:before="201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第十三条(综合监管)市发展改革委会同行政监督部门，对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公共资源交易活动实施综合监管，组织开展专项治理，推进</w:t>
      </w:r>
      <w:r>
        <w:rPr>
          <w:rFonts w:ascii="SimSun" w:hAnsi="SimSun" w:eastAsia="SimSun" w:cs="SimSun"/>
          <w:sz w:val="31"/>
          <w:szCs w:val="31"/>
          <w:spacing w:val="-1"/>
        </w:rPr>
        <w:t>“双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随机、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一公开”抽查，会同有关部门协调处理重大或突发公共资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源交易事项等。</w:t>
      </w:r>
    </w:p>
    <w:p>
      <w:pPr>
        <w:ind w:firstLine="670"/>
        <w:spacing w:before="188" w:line="334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第十四条(行业监管)行政监督部门按照规定的职责分工，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对本行业公共资源交易活动实施行业监管，组织对开标评标全过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5"/>
        </w:rPr>
        <w:t>程实行现场或在线监督，依法查处违法违规行为，检</w:t>
      </w:r>
      <w:r>
        <w:rPr>
          <w:rFonts w:ascii="SimSun" w:hAnsi="SimSun" w:eastAsia="SimSun" w:cs="SimSun"/>
          <w:sz w:val="31"/>
          <w:szCs w:val="31"/>
          <w:spacing w:val="4"/>
        </w:rPr>
        <w:t>查、调阅、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核实招标文件、招标档案、执行结果及法律、法</w:t>
      </w:r>
      <w:r>
        <w:rPr>
          <w:rFonts w:ascii="SimSun" w:hAnsi="SimSun" w:eastAsia="SimSun" w:cs="SimSun"/>
          <w:sz w:val="31"/>
          <w:szCs w:val="31"/>
        </w:rPr>
        <w:t>规规定的其他方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式等。</w:t>
      </w:r>
    </w:p>
    <w:p>
      <w:pPr>
        <w:ind w:right="132" w:firstLine="670"/>
        <w:spacing w:before="201" w:line="333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第十五条(事前承诺制)各行政监督部门、交易中心应当在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主体信息注册、项目登记、信息发布、专家评审等环节，推行信</w:t>
      </w:r>
    </w:p>
    <w:p>
      <w:pPr>
        <w:spacing w:before="1" w:line="21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用告知承诺制度，精简办事流程。</w:t>
      </w:r>
    </w:p>
    <w:p>
      <w:pPr>
        <w:ind w:right="101" w:firstLine="670"/>
        <w:spacing w:before="204" w:line="340" w:lineRule="auto"/>
        <w:jc w:val="both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第十六条(事中事后监管)各行政监督部门应当依托公共资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源交易招标投标监督管理平台，重点在招标方式、招标文件、招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标程序、评标委员会组成、开评标过程、招标情况书</w:t>
      </w:r>
      <w:r>
        <w:rPr>
          <w:rFonts w:ascii="SimSun" w:hAnsi="SimSun" w:eastAsia="SimSun" w:cs="SimSun"/>
          <w:sz w:val="31"/>
          <w:szCs w:val="31"/>
        </w:rPr>
        <w:t>面报告、合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同订立和履行等环节，加强事中事后监管。</w:t>
      </w:r>
    </w:p>
    <w:p>
      <w:pPr>
        <w:ind w:left="670"/>
        <w:spacing w:before="19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第十七条(信用监管)招标投标综合管理部门应会同有关</w:t>
      </w:r>
      <w:r>
        <w:rPr>
          <w:rFonts w:ascii="SimSun" w:hAnsi="SimSun" w:eastAsia="SimSun" w:cs="SimSun"/>
          <w:sz w:val="31"/>
          <w:szCs w:val="31"/>
          <w:spacing w:val="10"/>
        </w:rPr>
        <w:t>行</w:t>
      </w:r>
    </w:p>
    <w:p>
      <w:pPr>
        <w:sectPr>
          <w:footerReference w:type="default" r:id="rId27"/>
          <w:pgSz w:w="11900" w:h="16840"/>
          <w:pgMar w:top="1431" w:right="1725" w:bottom="1210" w:left="1329" w:header="0" w:footer="1011" w:gutter="0"/>
        </w:sectPr>
        <w:rPr/>
      </w:pPr>
    </w:p>
    <w:p>
      <w:pPr>
        <w:spacing w:line="390" w:lineRule="auto"/>
        <w:rPr>
          <w:rFonts w:ascii="Arial"/>
          <w:sz w:val="21"/>
        </w:rPr>
      </w:pPr>
      <w:r/>
    </w:p>
    <w:p>
      <w:pPr>
        <w:ind w:right="10"/>
        <w:spacing w:before="100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政监督部门建立交易各方主体信用信息管理、共享、运</w:t>
      </w:r>
      <w:r>
        <w:rPr>
          <w:rFonts w:ascii="SimSun" w:hAnsi="SimSun" w:eastAsia="SimSun" w:cs="SimSun"/>
          <w:sz w:val="31"/>
          <w:szCs w:val="31"/>
          <w:spacing w:val="-2"/>
        </w:rPr>
        <w:t>用等制度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对在公共资源交易活动中有不良行为记录、综合信用评价较差的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市场主体，依托招标投标监督管理平台，依法依规限制或禁止其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参与公共资源交易活动。</w:t>
      </w:r>
    </w:p>
    <w:p>
      <w:pPr>
        <w:ind w:firstLine="659"/>
        <w:spacing w:before="179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第十八条(社会监督)推进建立由市场主体及第三方参与的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社会评价机制，建立公共资源交易项目常态化跟踪</w:t>
      </w:r>
      <w:r>
        <w:rPr>
          <w:rFonts w:ascii="SimSun" w:hAnsi="SimSun" w:eastAsia="SimSun" w:cs="SimSun"/>
          <w:sz w:val="31"/>
          <w:szCs w:val="31"/>
          <w:spacing w:val="4"/>
        </w:rPr>
        <w:t>回访制度，全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面推进招标计划提前发布制度，主动接受社会监督。行政监督部</w:t>
      </w:r>
      <w:r>
        <w:rPr>
          <w:rFonts w:ascii="SimSun" w:hAnsi="SimSun" w:eastAsia="SimSun" w:cs="SimSun"/>
          <w:sz w:val="31"/>
          <w:szCs w:val="31"/>
          <w:spacing w:val="1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门可以邀请人大代表、政协委员等通过公共资源交易招标投标监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督管理平台，对公共资源交易项目招标投标活动开展监督。公共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资源交易中心应当依法提供公共资源交易项目招标投标档案查</w:t>
      </w:r>
    </w:p>
    <w:p>
      <w:pPr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询。</w:t>
      </w:r>
    </w:p>
    <w:p>
      <w:pPr>
        <w:ind w:left="3174"/>
        <w:spacing w:before="19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1"/>
        </w:rPr>
        <w:t>第五章</w:t>
      </w:r>
      <w:r>
        <w:rPr>
          <w:rFonts w:ascii="SimHei" w:hAnsi="SimHei" w:eastAsia="SimHei" w:cs="SimHei"/>
          <w:sz w:val="31"/>
          <w:szCs w:val="31"/>
          <w:spacing w:val="13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1"/>
        </w:rPr>
        <w:t>监管系统</w:t>
      </w:r>
    </w:p>
    <w:p>
      <w:pPr>
        <w:ind w:right="16" w:firstLine="699"/>
        <w:spacing w:before="203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第十九条(系统定义)济宁市招标投标监督管理平台是指依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托市公共资源交易服务系统、交易系统汇聚各级公共资源交易全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过程信息，依据监管权责设定各级行政监督部门端口权限，为全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市公共资源交易活动提供在线监管、全程跟踪、预警提示、在线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督办、数据分析等服务的电子信息系统。</w:t>
      </w:r>
    </w:p>
    <w:p>
      <w:pPr>
        <w:ind w:right="72" w:firstLine="659"/>
        <w:spacing w:before="204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公共资源交易综合管理部门和招标投标监督管理部门应</w:t>
      </w:r>
      <w:r>
        <w:rPr>
          <w:rFonts w:ascii="SimSun" w:hAnsi="SimSun" w:eastAsia="SimSun" w:cs="SimSun"/>
          <w:sz w:val="31"/>
          <w:szCs w:val="31"/>
          <w:spacing w:val="7"/>
        </w:rPr>
        <w:t>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9"/>
        </w:rPr>
        <w:t>按照“线上监督为常态、线下监督为补充”的原则，依托招标投标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监督管理平台加强对招标投标活动的监督管理。</w:t>
      </w:r>
    </w:p>
    <w:p>
      <w:pPr>
        <w:ind w:right="23" w:firstLine="699"/>
        <w:spacing w:before="171" w:line="34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第二十条(使用权限)行政监督部门作为招标投标监督管理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平台使用部门，按职责权限实施项目招标投标在线监管，依法处</w:t>
      </w:r>
    </w:p>
    <w:p>
      <w:pPr>
        <w:spacing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理违法违规行为。</w:t>
      </w:r>
    </w:p>
    <w:p>
      <w:pPr>
        <w:sectPr>
          <w:footerReference w:type="default" r:id="rId28"/>
          <w:pgSz w:w="11900" w:h="16840"/>
          <w:pgMar w:top="1431" w:right="1745" w:bottom="1338" w:left="1340" w:header="0" w:footer="1100" w:gutter="0"/>
        </w:sectPr>
        <w:rPr/>
      </w:pPr>
    </w:p>
    <w:p>
      <w:pPr>
        <w:spacing w:line="475" w:lineRule="auto"/>
        <w:rPr>
          <w:rFonts w:ascii="Arial"/>
          <w:sz w:val="21"/>
        </w:rPr>
      </w:pPr>
      <w:r/>
    </w:p>
    <w:p>
      <w:pPr>
        <w:ind w:right="83" w:firstLine="640"/>
        <w:spacing w:before="101" w:line="34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第二十一条(监管项目)全市行政区域内依法必须进</w:t>
      </w:r>
      <w:r>
        <w:rPr>
          <w:rFonts w:ascii="SimSun" w:hAnsi="SimSun" w:eastAsia="SimSun" w:cs="SimSun"/>
          <w:sz w:val="31"/>
          <w:szCs w:val="31"/>
          <w:spacing w:val="13"/>
        </w:rPr>
        <w:t>行招标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的工程建设项目招标投标，应当纳入招标投标监督管理</w:t>
      </w:r>
      <w:r>
        <w:rPr>
          <w:rFonts w:ascii="SimSun" w:hAnsi="SimSun" w:eastAsia="SimSun" w:cs="SimSun"/>
          <w:sz w:val="31"/>
          <w:szCs w:val="31"/>
          <w:spacing w:val="1"/>
        </w:rPr>
        <w:t>平台并接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"/>
        </w:rPr>
        <w:t>受监管。</w:t>
      </w:r>
    </w:p>
    <w:p>
      <w:pPr>
        <w:ind w:left="640"/>
        <w:spacing w:before="180" w:line="57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19"/>
        </w:rPr>
        <w:t>第二十二条(系统功能)招标投标监督管理平台应公布各级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行政监督部门的监督权责清单，具备以下功能：</w:t>
      </w:r>
    </w:p>
    <w:p>
      <w:pPr>
        <w:ind w:left="750"/>
        <w:spacing w:before="180" w:line="56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  <w:position w:val="18"/>
        </w:rPr>
        <w:t>(一)提供项目登记、信息发布、专家抽取、开标、评</w:t>
      </w:r>
      <w:r>
        <w:rPr>
          <w:rFonts w:ascii="SimSun" w:hAnsi="SimSun" w:eastAsia="SimSun" w:cs="SimSun"/>
          <w:sz w:val="31"/>
          <w:szCs w:val="31"/>
          <w:spacing w:val="8"/>
          <w:position w:val="18"/>
        </w:rPr>
        <w:t>标评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审、中标等交易全过程在线监管；</w:t>
      </w:r>
    </w:p>
    <w:p>
      <w:pPr>
        <w:ind w:left="750"/>
        <w:spacing w:before="192" w:line="55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18"/>
        </w:rPr>
        <w:t>(二)归集招标投标过程中电子交易平台产生的各种信息记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录，生成招标投标电子档案，并提供查询、追溯服务；</w:t>
      </w:r>
    </w:p>
    <w:p>
      <w:pPr>
        <w:ind w:left="750"/>
        <w:spacing w:before="194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(三)标注、记录各方交易主体违法违规行为及信</w:t>
      </w:r>
      <w:r>
        <w:rPr>
          <w:rFonts w:ascii="SimSun" w:hAnsi="SimSun" w:eastAsia="SimSun" w:cs="SimSun"/>
          <w:sz w:val="31"/>
          <w:szCs w:val="31"/>
          <w:spacing w:val="12"/>
        </w:rPr>
        <w:t>用信息；</w:t>
      </w:r>
    </w:p>
    <w:p>
      <w:pPr>
        <w:ind w:left="750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(四)交易数据异常预警提示；</w:t>
      </w:r>
    </w:p>
    <w:p>
      <w:pPr>
        <w:ind w:left="750"/>
        <w:spacing w:before="190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(五)交易项目标后绩效评估和双随机抽查；</w:t>
      </w:r>
    </w:p>
    <w:p>
      <w:pPr>
        <w:ind w:left="750"/>
        <w:spacing w:before="197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(六)在线受理、处理、反馈投诉；</w:t>
      </w:r>
    </w:p>
    <w:p>
      <w:pPr>
        <w:ind w:left="750"/>
        <w:spacing w:before="19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(七)招标投标数据统计及可视化分析。</w:t>
      </w:r>
    </w:p>
    <w:p>
      <w:pPr>
        <w:ind w:right="99" w:firstLine="640"/>
        <w:spacing w:before="223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第二十三条(权限设置)招标投标监督管理平台实行用户账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号分级管理和数据授权管理，每个系统账号都应与唯一</w:t>
      </w:r>
      <w:r>
        <w:rPr>
          <w:rFonts w:ascii="SimSun" w:hAnsi="SimSun" w:eastAsia="SimSun" w:cs="SimSun"/>
          <w:sz w:val="31"/>
          <w:szCs w:val="31"/>
          <w:spacing w:val="1"/>
        </w:rPr>
        <w:t>的用户相</w:t>
      </w:r>
    </w:p>
    <w:p>
      <w:pPr>
        <w:spacing w:before="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对应。</w:t>
      </w:r>
    </w:p>
    <w:p>
      <w:pPr>
        <w:ind w:firstLine="640"/>
        <w:spacing w:before="189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第二十四条(账号管理)账号申请实行“实名制”管理，每人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1"/>
        </w:rPr>
        <w:t>仅能申请一个账号。市级行政监督部门应明确1名业务管理员，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负责本行业各级行政监督部门的账号分配、权限设置、用户管理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和信息联络以及指导协调招标投标监督管理平台使用工作。</w:t>
      </w:r>
    </w:p>
    <w:p>
      <w:pPr>
        <w:ind w:left="640"/>
        <w:spacing w:before="201" w:line="57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  <w:position w:val="19"/>
        </w:rPr>
        <w:t>账号持有人不得将账号转交他人使用；除履行业务职责外，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不得录制、转储和泄露、传播系统信息。</w:t>
      </w:r>
    </w:p>
    <w:p>
      <w:pPr>
        <w:sectPr>
          <w:footerReference w:type="default" r:id="rId29"/>
          <w:pgSz w:w="11900" w:h="16840"/>
          <w:pgMar w:top="1431" w:right="1734" w:bottom="1239" w:left="1329" w:header="0" w:footer="1000" w:gutter="0"/>
        </w:sectPr>
        <w:rPr/>
      </w:pPr>
    </w:p>
    <w:p>
      <w:pPr>
        <w:spacing w:line="397" w:lineRule="auto"/>
        <w:rPr>
          <w:rFonts w:ascii="Arial"/>
          <w:sz w:val="21"/>
        </w:rPr>
      </w:pPr>
      <w:r/>
    </w:p>
    <w:p>
      <w:pPr>
        <w:ind w:left="659"/>
        <w:spacing w:before="101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  <w:position w:val="20"/>
        </w:rPr>
        <w:t>账号持有人工作调动(或调整)时，原所在单位须提前</w:t>
      </w:r>
      <w:r>
        <w:rPr>
          <w:rFonts w:ascii="SimSun" w:hAnsi="SimSun" w:eastAsia="SimSun" w:cs="SimSun"/>
          <w:sz w:val="31"/>
          <w:szCs w:val="31"/>
          <w:spacing w:val="24"/>
          <w:position w:val="20"/>
        </w:rPr>
        <w:t>3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个工作日向业务管理员申请更新账号。</w:t>
      </w:r>
    </w:p>
    <w:p>
      <w:pPr>
        <w:ind w:right="81" w:firstLine="659"/>
        <w:spacing w:before="184" w:line="33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第二十五条(信息安全)各级公共资源交易行政监督部门应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当按照“谁使用、谁负责”的原则，做好招标投标</w:t>
      </w:r>
      <w:r>
        <w:rPr>
          <w:rFonts w:ascii="SimSun" w:hAnsi="SimSun" w:eastAsia="SimSun" w:cs="SimSun"/>
          <w:sz w:val="31"/>
          <w:szCs w:val="31"/>
          <w:spacing w:val="-9"/>
        </w:rPr>
        <w:t>监督管理平台信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息安全工作，未经授权不得直接或以改变数据形式等方式提供给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第三方，不得用于或变相用于社会有偿服务，不得擅自向社会发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布或公开所获取的共享信息。</w:t>
      </w:r>
    </w:p>
    <w:p>
      <w:pPr>
        <w:ind w:left="3184"/>
        <w:spacing w:before="20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第六章</w:t>
      </w:r>
      <w:r>
        <w:rPr>
          <w:rFonts w:ascii="SimHei" w:hAnsi="SimHei" w:eastAsia="SimHei" w:cs="SimHei"/>
          <w:sz w:val="31"/>
          <w:szCs w:val="31"/>
          <w:spacing w:val="1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法律责任</w:t>
      </w:r>
    </w:p>
    <w:p>
      <w:pPr>
        <w:ind w:firstLine="659"/>
        <w:spacing w:before="191" w:line="33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第二十六条(行政监督人员)行政监督人员应依法履行职责，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加强公共资源交易项目招标投标监督，及时处理招标投标中的违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法违规行为；不得违规干扰招标人、招标代理和评标委员会依法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履行职责，不得擅自改变招标投标程序，不得授意、暗示或替代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评标委员会做出评审结论，不得违规接触招标投标相关当事人，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不得泄露应当保密的相关信息。</w:t>
      </w:r>
    </w:p>
    <w:p>
      <w:pPr>
        <w:ind w:left="659"/>
        <w:spacing w:before="202" w:line="579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20"/>
        </w:rPr>
        <w:t>行政监督人员违反招标投标法律、法规的，由相关</w:t>
      </w:r>
      <w:r>
        <w:rPr>
          <w:rFonts w:ascii="SimSun" w:hAnsi="SimSun" w:eastAsia="SimSun" w:cs="SimSun"/>
          <w:sz w:val="31"/>
          <w:szCs w:val="31"/>
          <w:spacing w:val="2"/>
          <w:position w:val="20"/>
        </w:rPr>
        <w:t>主管部门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或监察机关依法追究责任；构成犯罪的，依法追究刑事责任。</w:t>
      </w:r>
    </w:p>
    <w:p>
      <w:pPr>
        <w:ind w:right="79" w:firstLine="659"/>
        <w:spacing w:before="186" w:line="33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第二十七条(平台工作人员)现场见证公共资源交易项目招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标投标的平台工作人员，发现有违法违规问题时，应当及时向行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政监督部门报告，不得干预正常交易活动，不得妨碍发起方依法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开展公共资源交易项目招标投标。</w:t>
      </w:r>
    </w:p>
    <w:p>
      <w:pPr>
        <w:ind w:left="659"/>
        <w:spacing w:before="181" w:line="56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  <w:position w:val="18"/>
        </w:rPr>
        <w:t>平台工作人员违反招标投标法律、法规的，由政府有</w:t>
      </w:r>
      <w:r>
        <w:rPr>
          <w:rFonts w:ascii="SimSun" w:hAnsi="SimSun" w:eastAsia="SimSun" w:cs="SimSun"/>
          <w:sz w:val="31"/>
          <w:szCs w:val="31"/>
          <w:spacing w:val="2"/>
          <w:position w:val="18"/>
        </w:rPr>
        <w:t>关部门</w:t>
      </w:r>
    </w:p>
    <w:p>
      <w:pPr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依法查处；构成犯罪的，依法追究刑事责任。</w:t>
      </w:r>
    </w:p>
    <w:p>
      <w:pPr>
        <w:ind w:left="659"/>
        <w:spacing w:before="192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第二十八条(交易主体)招标投标交易主体和评标委员会成</w:t>
      </w:r>
    </w:p>
    <w:p>
      <w:pPr>
        <w:sectPr>
          <w:footerReference w:type="default" r:id="rId30"/>
          <w:pgSz w:w="11900" w:h="16840"/>
          <w:pgMar w:top="1431" w:right="1654" w:bottom="1319" w:left="1360" w:header="0" w:footer="1080" w:gutter="0"/>
        </w:sectPr>
        <w:rPr/>
      </w:pPr>
    </w:p>
    <w:p>
      <w:pPr>
        <w:spacing w:line="476" w:lineRule="auto"/>
        <w:rPr>
          <w:rFonts w:ascii="Arial"/>
          <w:sz w:val="21"/>
        </w:rPr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793734</wp:posOffset>
            </wp:positionH>
            <wp:positionV relativeFrom="page">
              <wp:posOffset>9690145</wp:posOffset>
            </wp:positionV>
            <wp:extent cx="5657853" cy="1261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853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30"/>
        <w:spacing w:before="101" w:line="58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position w:val="20"/>
        </w:rPr>
        <w:t>员在招标投标活动中有违法违规行为的，由有关行政监督部</w:t>
      </w:r>
      <w:r>
        <w:rPr>
          <w:rFonts w:ascii="SimSun" w:hAnsi="SimSun" w:eastAsia="SimSun" w:cs="SimSun"/>
          <w:sz w:val="31"/>
          <w:szCs w:val="31"/>
          <w:spacing w:val="-1"/>
          <w:position w:val="20"/>
        </w:rPr>
        <w:t>门依</w:t>
      </w:r>
    </w:p>
    <w:p>
      <w:pPr>
        <w:ind w:left="130"/>
        <w:spacing w:before="1" w:line="21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法进行查处；构成犯罪的，依法追究刑事责任。</w:t>
      </w:r>
    </w:p>
    <w:p>
      <w:pPr>
        <w:ind w:left="3404"/>
        <w:spacing w:before="177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第七章</w:t>
      </w:r>
      <w:r>
        <w:rPr>
          <w:rFonts w:ascii="SimHei" w:hAnsi="SimHei" w:eastAsia="SimHei" w:cs="SimHei"/>
          <w:sz w:val="31"/>
          <w:szCs w:val="31"/>
          <w:spacing w:val="14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附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则</w:t>
      </w:r>
    </w:p>
    <w:p>
      <w:pPr>
        <w:ind w:left="760"/>
        <w:spacing w:before="203" w:line="550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17"/>
        </w:rPr>
        <w:t>第二十九条(补充条款)各县市区可根据实际情况，对所属</w:t>
      </w:r>
    </w:p>
    <w:p>
      <w:pPr>
        <w:ind w:left="130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部门招标投标监督职责进行适当调整。</w:t>
      </w:r>
    </w:p>
    <w:p>
      <w:pPr>
        <w:ind w:left="760"/>
        <w:spacing w:before="180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2"/>
        </w:rPr>
        <w:t>第三十条(执行期限)本办法自2022年11月1日起施行。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3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政府信息公开选项：主动公开</w:t>
      </w:r>
    </w:p>
    <w:p>
      <w:pPr>
        <w:spacing w:before="1" w:line="20" w:lineRule="exact"/>
        <w:textAlignment w:val="center"/>
        <w:rPr/>
      </w:pPr>
      <w:r>
        <w:drawing>
          <wp:inline distT="0" distB="0" distL="0" distR="0">
            <wp:extent cx="5664201" cy="12725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4201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0"/>
        <w:spacing w:before="22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济宁市发展和改革委员会办公室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    </w:t>
      </w:r>
      <w:r>
        <w:rPr>
          <w:rFonts w:ascii="SimSun" w:hAnsi="SimSun" w:eastAsia="SimSun" w:cs="SimSun"/>
          <w:sz w:val="31"/>
          <w:szCs w:val="31"/>
          <w:spacing w:val="19"/>
        </w:rPr>
        <w:t>2022年10</w:t>
      </w:r>
      <w:r>
        <w:rPr>
          <w:rFonts w:ascii="SimSun" w:hAnsi="SimSun" w:eastAsia="SimSun" w:cs="SimSun"/>
          <w:sz w:val="31"/>
          <w:szCs w:val="31"/>
          <w:spacing w:val="18"/>
        </w:rPr>
        <w:t>月26日印发</w:t>
      </w:r>
    </w:p>
    <w:sectPr>
      <w:footerReference w:type="default" r:id="rId31"/>
      <w:pgSz w:w="11900" w:h="16840"/>
      <w:pgMar w:top="1431" w:right="1705" w:bottom="400" w:left="12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0"/>
      <w:spacing w:line="183" w:lineRule="auto"/>
      <w:jc w:val="right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0"/>
      </w:rPr>
      <w:t>—</w:t>
    </w:r>
    <w:r>
      <w:rPr>
        <w:rFonts w:ascii="SimSun" w:hAnsi="SimSun" w:eastAsia="SimSun" w:cs="SimSun"/>
        <w:sz w:val="19"/>
        <w:szCs w:val="19"/>
        <w:spacing w:val="-72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6"/>
      </w:rPr>
      <w:t>—</w:t>
    </w:r>
    <w:r>
      <w:rPr>
        <w:rFonts w:ascii="SimSun" w:hAnsi="SimSun" w:eastAsia="SimSun" w:cs="SimSun"/>
        <w:sz w:val="24"/>
        <w:szCs w:val="24"/>
        <w:spacing w:val="-95"/>
      </w:rPr>
      <w:t xml:space="preserve"> </w:t>
    </w:r>
    <w:r>
      <w:rPr>
        <w:rFonts w:ascii="SimSun" w:hAnsi="SimSun" w:eastAsia="SimSun" w:cs="SimSun"/>
        <w:sz w:val="24"/>
        <w:szCs w:val="24"/>
        <w:spacing w:val="-16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6"/>
      <w:spacing w:line="18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20"/>
      </w:rPr>
      <w:t>—</w:t>
    </w:r>
    <w:r>
      <w:rPr>
        <w:rFonts w:ascii="SimSun" w:hAnsi="SimSun" w:eastAsia="SimSun" w:cs="SimSun"/>
        <w:sz w:val="24"/>
        <w:szCs w:val="24"/>
        <w:spacing w:val="-93"/>
      </w:rPr>
      <w:t xml:space="preserve"> </w:t>
    </w:r>
    <w:r>
      <w:rPr>
        <w:rFonts w:ascii="SimSun" w:hAnsi="SimSun" w:eastAsia="SimSun" w:cs="SimSun"/>
        <w:sz w:val="24"/>
        <w:szCs w:val="24"/>
        <w:spacing w:val="-20"/>
      </w:rPr>
      <w:t>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6"/>
      <w:spacing w:line="181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6"/>
        <w:w w:val="97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8"/>
      <w:spacing w:line="181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8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4"/>
        <w:w w:val="9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footer" Target="footer2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image" Target="media/image21.jpeg"/><Relationship Id="rId32" Type="http://schemas.openxmlformats.org/officeDocument/2006/relationships/image" Target="media/image20.jpeg"/><Relationship Id="rId31" Type="http://schemas.openxmlformats.org/officeDocument/2006/relationships/footer" Target="footer12.xml"/><Relationship Id="rId30" Type="http://schemas.openxmlformats.org/officeDocument/2006/relationships/footer" Target="footer11.xml"/><Relationship Id="rId3" Type="http://schemas.openxmlformats.org/officeDocument/2006/relationships/image" Target="media/image2.png"/><Relationship Id="rId29" Type="http://schemas.openxmlformats.org/officeDocument/2006/relationships/footer" Target="footer10.xml"/><Relationship Id="rId28" Type="http://schemas.openxmlformats.org/officeDocument/2006/relationships/footer" Target="footer9.xml"/><Relationship Id="rId27" Type="http://schemas.openxmlformats.org/officeDocument/2006/relationships/footer" Target="footer8.xml"/><Relationship Id="rId26" Type="http://schemas.openxmlformats.org/officeDocument/2006/relationships/footer" Target="footer7.xml"/><Relationship Id="rId25" Type="http://schemas.openxmlformats.org/officeDocument/2006/relationships/footer" Target="footer6.xml"/><Relationship Id="rId24" Type="http://schemas.openxmlformats.org/officeDocument/2006/relationships/footer" Target="footer5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footer" Target="footer4.xml"/><Relationship Id="rId2" Type="http://schemas.openxmlformats.org/officeDocument/2006/relationships/image" Target="media/image1.png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footer" Target="footer3.xml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2023-01-28T16:22:08Z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2023-01-28T16:22:10</vt:filetime>
  </property>
  <property fmtid="{D5CDD505-2E9C-101B-9397-08002B2CF9AE}" pid="4" name="UsrData">
    <vt:lpwstr>63d4db1e0c8b290015f8b409</vt:lpwstr>
  </property>
</Properties>
</file>