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宋体"/>
          <w:b/>
          <w:sz w:val="44"/>
          <w:szCs w:val="44"/>
        </w:rPr>
      </w:pPr>
      <w:bookmarkStart w:id="0" w:name="_GoBack"/>
      <w:r>
        <w:rPr>
          <w:rFonts w:hint="eastAsia" w:ascii="方正小标宋简体" w:hAnsi="宋体" w:eastAsia="方正小标宋简体" w:cs="宋体"/>
          <w:b/>
          <w:sz w:val="44"/>
          <w:szCs w:val="44"/>
          <w:lang w:val="en-US" w:eastAsia="zh-CN"/>
        </w:rPr>
        <w:t>嘉祥县行政审批服务局</w:t>
      </w:r>
      <w:r>
        <w:rPr>
          <w:rFonts w:hint="eastAsia" w:ascii="方正小标宋简体" w:hAnsi="宋体" w:eastAsia="方正小标宋简体" w:cs="宋体"/>
          <w:b/>
          <w:sz w:val="44"/>
          <w:szCs w:val="44"/>
        </w:rPr>
        <w:t>证明事项保留清单</w:t>
      </w:r>
    </w:p>
    <w:tbl>
      <w:tblPr>
        <w:tblStyle w:val="2"/>
        <w:tblW w:w="14550" w:type="dxa"/>
        <w:jc w:val="center"/>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64"/>
        <w:gridCol w:w="719"/>
        <w:gridCol w:w="927"/>
        <w:gridCol w:w="7142"/>
        <w:gridCol w:w="783"/>
        <w:gridCol w:w="817"/>
        <w:gridCol w:w="725"/>
        <w:gridCol w:w="1777"/>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0" w:hRule="atLeast"/>
          <w:tblHeader/>
          <w:jc w:val="center"/>
        </w:trPr>
        <w:tc>
          <w:tcPr>
            <w:tcW w:w="464" w:type="dxa"/>
            <w:vMerge w:val="restart"/>
            <w:tcBorders>
              <w:top w:val="single" w:color="auto" w:sz="4" w:space="0"/>
              <w:left w:val="single" w:color="auto" w:sz="4" w:space="0"/>
              <w:bottom w:val="single" w:color="auto" w:sz="4" w:space="0"/>
              <w:right w:val="single" w:color="auto" w:sz="4" w:space="0"/>
            </w:tcBorders>
            <w:noWrap w:val="0"/>
            <w:vAlign w:val="center"/>
          </w:tcPr>
          <w:p>
            <w:pPr>
              <w:pStyle w:val="5"/>
              <w:widowControl w:val="0"/>
              <w:spacing w:before="0" w:beforeAutospacing="0" w:after="0" w:afterAutospacing="0" w:line="320" w:lineRule="exact"/>
              <w:jc w:val="center"/>
              <w:rPr>
                <w:rFonts w:ascii="黑体" w:hAnsi="黑体" w:eastAsia="黑体" w:cs="Times New Roman"/>
                <w:b/>
                <w:kern w:val="2"/>
              </w:rPr>
            </w:pPr>
            <w:r>
              <w:rPr>
                <w:rFonts w:hint="eastAsia" w:ascii="黑体" w:hAnsi="黑体" w:eastAsia="黑体" w:cs="Times New Roman"/>
                <w:b/>
                <w:kern w:val="2"/>
              </w:rPr>
              <w:t>序号</w:t>
            </w:r>
          </w:p>
        </w:tc>
        <w:tc>
          <w:tcPr>
            <w:tcW w:w="719" w:type="dxa"/>
            <w:vMerge w:val="restart"/>
            <w:tcBorders>
              <w:top w:val="single" w:color="auto" w:sz="4" w:space="0"/>
              <w:left w:val="nil"/>
              <w:bottom w:val="single" w:color="auto" w:sz="4" w:space="0"/>
              <w:right w:val="single" w:color="auto" w:sz="4" w:space="0"/>
            </w:tcBorders>
            <w:noWrap w:val="0"/>
            <w:vAlign w:val="center"/>
          </w:tcPr>
          <w:p>
            <w:pPr>
              <w:pStyle w:val="5"/>
              <w:widowControl w:val="0"/>
              <w:spacing w:before="0" w:beforeAutospacing="0" w:after="0" w:afterAutospacing="0" w:line="320" w:lineRule="exact"/>
              <w:jc w:val="center"/>
              <w:rPr>
                <w:rFonts w:ascii="黑体" w:hAnsi="黑体" w:eastAsia="黑体" w:cs="Times New Roman"/>
                <w:b/>
                <w:kern w:val="2"/>
              </w:rPr>
            </w:pPr>
            <w:r>
              <w:rPr>
                <w:rFonts w:hint="eastAsia" w:ascii="黑体" w:hAnsi="黑体" w:eastAsia="黑体" w:cs="Times New Roman"/>
                <w:b/>
                <w:kern w:val="2"/>
              </w:rPr>
              <w:t>证明</w:t>
            </w:r>
          </w:p>
          <w:p>
            <w:pPr>
              <w:pStyle w:val="5"/>
              <w:widowControl w:val="0"/>
              <w:spacing w:before="0" w:beforeAutospacing="0" w:after="0" w:afterAutospacing="0" w:line="320" w:lineRule="exact"/>
              <w:jc w:val="center"/>
              <w:rPr>
                <w:rFonts w:ascii="黑体" w:hAnsi="黑体" w:eastAsia="黑体" w:cs="Times New Roman"/>
                <w:b/>
                <w:kern w:val="2"/>
              </w:rPr>
            </w:pPr>
            <w:r>
              <w:rPr>
                <w:rFonts w:hint="eastAsia" w:ascii="黑体" w:hAnsi="黑体" w:eastAsia="黑体" w:cs="Times New Roman"/>
                <w:b/>
                <w:kern w:val="2"/>
              </w:rPr>
              <w:t>名称</w:t>
            </w:r>
          </w:p>
        </w:tc>
        <w:tc>
          <w:tcPr>
            <w:tcW w:w="927" w:type="dxa"/>
            <w:vMerge w:val="restart"/>
            <w:tcBorders>
              <w:top w:val="single" w:color="auto" w:sz="4" w:space="0"/>
              <w:left w:val="nil"/>
              <w:bottom w:val="single" w:color="auto" w:sz="4" w:space="0"/>
              <w:right w:val="single" w:color="auto" w:sz="4" w:space="0"/>
            </w:tcBorders>
            <w:noWrap w:val="0"/>
            <w:vAlign w:val="center"/>
          </w:tcPr>
          <w:p>
            <w:pPr>
              <w:pStyle w:val="5"/>
              <w:widowControl w:val="0"/>
              <w:spacing w:before="0" w:beforeAutospacing="0" w:after="0" w:afterAutospacing="0" w:line="320" w:lineRule="exact"/>
              <w:jc w:val="center"/>
              <w:rPr>
                <w:rFonts w:ascii="黑体" w:hAnsi="黑体" w:eastAsia="黑体" w:cs="Times New Roman"/>
                <w:b/>
                <w:kern w:val="2"/>
              </w:rPr>
            </w:pPr>
            <w:r>
              <w:rPr>
                <w:rFonts w:hint="eastAsia" w:ascii="黑体" w:hAnsi="黑体" w:eastAsia="黑体" w:cs="Times New Roman"/>
                <w:b/>
                <w:kern w:val="2"/>
              </w:rPr>
              <w:t>证明</w:t>
            </w:r>
          </w:p>
          <w:p>
            <w:pPr>
              <w:pStyle w:val="5"/>
              <w:widowControl w:val="0"/>
              <w:spacing w:before="0" w:beforeAutospacing="0" w:after="0" w:afterAutospacing="0" w:line="320" w:lineRule="exact"/>
              <w:jc w:val="center"/>
              <w:rPr>
                <w:rFonts w:ascii="黑体" w:hAnsi="黑体" w:eastAsia="黑体" w:cs="Times New Roman"/>
                <w:b/>
                <w:kern w:val="2"/>
              </w:rPr>
            </w:pPr>
            <w:r>
              <w:rPr>
                <w:rFonts w:hint="eastAsia" w:ascii="黑体" w:hAnsi="黑体" w:eastAsia="黑体" w:cs="Times New Roman"/>
                <w:b/>
                <w:kern w:val="2"/>
              </w:rPr>
              <w:t>用途</w:t>
            </w:r>
          </w:p>
        </w:tc>
        <w:tc>
          <w:tcPr>
            <w:tcW w:w="7925" w:type="dxa"/>
            <w:gridSpan w:val="2"/>
            <w:tcBorders>
              <w:top w:val="single" w:color="auto" w:sz="4" w:space="0"/>
              <w:left w:val="nil"/>
              <w:bottom w:val="single" w:color="auto" w:sz="4" w:space="0"/>
              <w:right w:val="single" w:color="auto" w:sz="4" w:space="0"/>
            </w:tcBorders>
            <w:noWrap w:val="0"/>
            <w:vAlign w:val="center"/>
          </w:tcPr>
          <w:p>
            <w:pPr>
              <w:pStyle w:val="5"/>
              <w:widowControl w:val="0"/>
              <w:spacing w:before="0" w:beforeAutospacing="0" w:after="0" w:afterAutospacing="0" w:line="320" w:lineRule="exact"/>
              <w:jc w:val="center"/>
              <w:rPr>
                <w:rFonts w:ascii="黑体" w:hAnsi="黑体" w:eastAsia="黑体" w:cs="Times New Roman"/>
                <w:b/>
                <w:kern w:val="2"/>
              </w:rPr>
            </w:pPr>
            <w:r>
              <w:rPr>
                <w:rFonts w:hint="eastAsia" w:ascii="黑体" w:hAnsi="黑体" w:eastAsia="黑体" w:cs="Times New Roman"/>
                <w:b/>
                <w:kern w:val="2"/>
              </w:rPr>
              <w:t>设定依据</w:t>
            </w:r>
          </w:p>
        </w:tc>
        <w:tc>
          <w:tcPr>
            <w:tcW w:w="817" w:type="dxa"/>
            <w:vMerge w:val="restart"/>
            <w:tcBorders>
              <w:top w:val="single" w:color="auto" w:sz="4" w:space="0"/>
              <w:left w:val="nil"/>
              <w:bottom w:val="single" w:color="auto" w:sz="4" w:space="0"/>
              <w:right w:val="single" w:color="auto" w:sz="4" w:space="0"/>
            </w:tcBorders>
            <w:noWrap w:val="0"/>
            <w:vAlign w:val="center"/>
          </w:tcPr>
          <w:p>
            <w:pPr>
              <w:pStyle w:val="5"/>
              <w:widowControl w:val="0"/>
              <w:spacing w:before="0" w:beforeAutospacing="0" w:after="0" w:afterAutospacing="0" w:line="320" w:lineRule="exact"/>
              <w:jc w:val="center"/>
              <w:rPr>
                <w:rFonts w:ascii="黑体" w:hAnsi="黑体" w:eastAsia="黑体" w:cs="Times New Roman"/>
                <w:b/>
                <w:kern w:val="2"/>
              </w:rPr>
            </w:pPr>
            <w:r>
              <w:rPr>
                <w:rFonts w:hint="eastAsia" w:ascii="黑体" w:hAnsi="黑体" w:eastAsia="黑体" w:cs="Times New Roman"/>
                <w:b/>
                <w:kern w:val="2"/>
              </w:rPr>
              <w:t>索要</w:t>
            </w:r>
          </w:p>
          <w:p>
            <w:pPr>
              <w:pStyle w:val="5"/>
              <w:widowControl w:val="0"/>
              <w:spacing w:before="0" w:beforeAutospacing="0" w:after="0" w:afterAutospacing="0" w:line="320" w:lineRule="exact"/>
              <w:jc w:val="center"/>
              <w:rPr>
                <w:rFonts w:ascii="黑体" w:hAnsi="黑体" w:eastAsia="黑体" w:cs="Times New Roman"/>
                <w:b/>
                <w:kern w:val="2"/>
              </w:rPr>
            </w:pPr>
            <w:r>
              <w:rPr>
                <w:rFonts w:hint="eastAsia" w:ascii="黑体" w:hAnsi="黑体" w:eastAsia="黑体" w:cs="Times New Roman"/>
                <w:b/>
                <w:kern w:val="2"/>
              </w:rPr>
              <w:t>单位</w:t>
            </w:r>
          </w:p>
        </w:tc>
        <w:tc>
          <w:tcPr>
            <w:tcW w:w="725" w:type="dxa"/>
            <w:vMerge w:val="restart"/>
            <w:tcBorders>
              <w:top w:val="single" w:color="auto" w:sz="4" w:space="0"/>
              <w:left w:val="nil"/>
              <w:bottom w:val="single" w:color="auto" w:sz="4" w:space="0"/>
              <w:right w:val="single" w:color="auto" w:sz="4" w:space="0"/>
            </w:tcBorders>
            <w:noWrap w:val="0"/>
            <w:vAlign w:val="center"/>
          </w:tcPr>
          <w:p>
            <w:pPr>
              <w:pStyle w:val="5"/>
              <w:widowControl w:val="0"/>
              <w:spacing w:before="0" w:beforeAutospacing="0" w:after="0" w:afterAutospacing="0" w:line="320" w:lineRule="exact"/>
              <w:jc w:val="center"/>
              <w:rPr>
                <w:rFonts w:ascii="黑体" w:hAnsi="黑体" w:eastAsia="黑体" w:cs="Times New Roman"/>
                <w:b/>
                <w:kern w:val="2"/>
              </w:rPr>
            </w:pPr>
            <w:r>
              <w:rPr>
                <w:rFonts w:hint="eastAsia" w:ascii="黑体" w:hAnsi="黑体" w:eastAsia="黑体" w:cs="Times New Roman"/>
                <w:b/>
                <w:kern w:val="2"/>
              </w:rPr>
              <w:t>开具</w:t>
            </w:r>
          </w:p>
          <w:p>
            <w:pPr>
              <w:pStyle w:val="5"/>
              <w:widowControl w:val="0"/>
              <w:spacing w:before="0" w:beforeAutospacing="0" w:after="0" w:afterAutospacing="0" w:line="320" w:lineRule="exact"/>
              <w:jc w:val="center"/>
              <w:rPr>
                <w:rFonts w:ascii="黑体" w:hAnsi="黑体" w:eastAsia="黑体" w:cs="Times New Roman"/>
                <w:b/>
                <w:kern w:val="2"/>
              </w:rPr>
            </w:pPr>
            <w:r>
              <w:rPr>
                <w:rFonts w:hint="eastAsia" w:ascii="黑体" w:hAnsi="黑体" w:eastAsia="黑体" w:cs="Times New Roman"/>
                <w:b/>
                <w:kern w:val="2"/>
              </w:rPr>
              <w:t>单位</w:t>
            </w:r>
          </w:p>
        </w:tc>
        <w:tc>
          <w:tcPr>
            <w:tcW w:w="1777" w:type="dxa"/>
            <w:vMerge w:val="restart"/>
            <w:tcBorders>
              <w:top w:val="single" w:color="auto" w:sz="4" w:space="0"/>
              <w:left w:val="nil"/>
              <w:bottom w:val="single" w:color="auto" w:sz="4" w:space="0"/>
              <w:right w:val="single" w:color="auto" w:sz="4" w:space="0"/>
            </w:tcBorders>
            <w:noWrap w:val="0"/>
            <w:vAlign w:val="center"/>
          </w:tcPr>
          <w:p>
            <w:pPr>
              <w:pStyle w:val="5"/>
              <w:widowControl w:val="0"/>
              <w:spacing w:before="0" w:beforeAutospacing="0" w:after="0" w:afterAutospacing="0" w:line="320" w:lineRule="exact"/>
              <w:jc w:val="center"/>
              <w:rPr>
                <w:rFonts w:ascii="黑体" w:hAnsi="黑体" w:eastAsia="黑体" w:cs="Times New Roman"/>
                <w:b/>
                <w:kern w:val="2"/>
              </w:rPr>
            </w:pPr>
            <w:r>
              <w:rPr>
                <w:rFonts w:hint="eastAsia" w:ascii="黑体" w:hAnsi="黑体" w:eastAsia="黑体" w:cs="Times New Roman"/>
                <w:b/>
                <w:kern w:val="2"/>
              </w:rPr>
              <w:t>办理指南</w:t>
            </w:r>
          </w:p>
        </w:tc>
        <w:tc>
          <w:tcPr>
            <w:tcW w:w="1196" w:type="dxa"/>
            <w:vMerge w:val="restart"/>
            <w:tcBorders>
              <w:top w:val="single" w:color="auto" w:sz="4" w:space="0"/>
              <w:left w:val="nil"/>
              <w:bottom w:val="single" w:color="auto" w:sz="4" w:space="0"/>
              <w:right w:val="single" w:color="auto" w:sz="4" w:space="0"/>
            </w:tcBorders>
            <w:noWrap w:val="0"/>
            <w:vAlign w:val="center"/>
          </w:tcPr>
          <w:p>
            <w:pPr>
              <w:pStyle w:val="5"/>
              <w:widowControl w:val="0"/>
              <w:spacing w:before="0" w:beforeAutospacing="0" w:after="0" w:afterAutospacing="0" w:line="320" w:lineRule="exact"/>
              <w:jc w:val="center"/>
              <w:rPr>
                <w:rFonts w:ascii="黑体" w:hAnsi="黑体" w:eastAsia="黑体" w:cs="Times New Roman"/>
                <w:b/>
                <w:kern w:val="2"/>
              </w:rPr>
            </w:pPr>
            <w:r>
              <w:rPr>
                <w:rFonts w:hint="eastAsia" w:ascii="黑体" w:hAnsi="黑体" w:eastAsia="黑体" w:cs="Times New Roman"/>
                <w:b/>
                <w:kern w:val="2"/>
              </w:rPr>
              <w:t>涉及的行政权力事项、政务服务事项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 w:hRule="atLeast"/>
          <w:tblHeader/>
          <w:jc w:val="center"/>
        </w:trPr>
        <w:tc>
          <w:tcPr>
            <w:tcW w:w="4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b/>
                <w:sz w:val="24"/>
                <w:szCs w:val="24"/>
              </w:rPr>
            </w:pPr>
          </w:p>
        </w:tc>
        <w:tc>
          <w:tcPr>
            <w:tcW w:w="719" w:type="dxa"/>
            <w:vMerge w:val="continue"/>
            <w:tcBorders>
              <w:top w:val="single" w:color="auto" w:sz="4" w:space="0"/>
              <w:left w:val="nil"/>
              <w:bottom w:val="single" w:color="auto" w:sz="4" w:space="0"/>
              <w:right w:val="single" w:color="auto" w:sz="4" w:space="0"/>
            </w:tcBorders>
            <w:noWrap w:val="0"/>
            <w:vAlign w:val="center"/>
          </w:tcPr>
          <w:p>
            <w:pPr>
              <w:spacing w:line="320" w:lineRule="exact"/>
              <w:jc w:val="center"/>
              <w:rPr>
                <w:rFonts w:ascii="黑体" w:hAnsi="黑体" w:eastAsia="黑体"/>
                <w:b/>
                <w:sz w:val="24"/>
                <w:szCs w:val="24"/>
              </w:rPr>
            </w:pPr>
          </w:p>
        </w:tc>
        <w:tc>
          <w:tcPr>
            <w:tcW w:w="927" w:type="dxa"/>
            <w:vMerge w:val="continue"/>
            <w:tcBorders>
              <w:top w:val="single" w:color="auto" w:sz="4" w:space="0"/>
              <w:left w:val="nil"/>
              <w:bottom w:val="single" w:color="auto" w:sz="4" w:space="0"/>
              <w:right w:val="single" w:color="auto" w:sz="4" w:space="0"/>
            </w:tcBorders>
            <w:noWrap w:val="0"/>
            <w:vAlign w:val="center"/>
          </w:tcPr>
          <w:p>
            <w:pPr>
              <w:spacing w:line="320" w:lineRule="exact"/>
              <w:jc w:val="center"/>
              <w:rPr>
                <w:rFonts w:ascii="黑体" w:hAnsi="黑体" w:eastAsia="黑体"/>
                <w:b/>
                <w:sz w:val="24"/>
                <w:szCs w:val="24"/>
              </w:rPr>
            </w:pPr>
          </w:p>
        </w:tc>
        <w:tc>
          <w:tcPr>
            <w:tcW w:w="7142" w:type="dxa"/>
            <w:tcBorders>
              <w:top w:val="single" w:color="auto" w:sz="4" w:space="0"/>
              <w:left w:val="nil"/>
              <w:bottom w:val="single" w:color="auto" w:sz="4" w:space="0"/>
              <w:right w:val="single" w:color="auto" w:sz="4" w:space="0"/>
            </w:tcBorders>
            <w:noWrap w:val="0"/>
            <w:vAlign w:val="center"/>
          </w:tcPr>
          <w:p>
            <w:pPr>
              <w:pStyle w:val="5"/>
              <w:widowControl w:val="0"/>
              <w:spacing w:before="0" w:beforeAutospacing="0" w:after="0" w:afterAutospacing="0" w:line="320" w:lineRule="exact"/>
              <w:jc w:val="center"/>
              <w:rPr>
                <w:rFonts w:ascii="黑体" w:hAnsi="黑体" w:eastAsia="黑体" w:cs="Times New Roman"/>
                <w:b/>
                <w:kern w:val="2"/>
              </w:rPr>
            </w:pPr>
            <w:r>
              <w:rPr>
                <w:rFonts w:hint="eastAsia" w:ascii="黑体" w:hAnsi="黑体" w:eastAsia="黑体" w:cs="Times New Roman"/>
                <w:b/>
                <w:kern w:val="2"/>
              </w:rPr>
              <w:t>依据名称、文号及条文内容</w:t>
            </w:r>
          </w:p>
        </w:tc>
        <w:tc>
          <w:tcPr>
            <w:tcW w:w="783" w:type="dxa"/>
            <w:tcBorders>
              <w:top w:val="single" w:color="auto" w:sz="4" w:space="0"/>
              <w:left w:val="nil"/>
              <w:bottom w:val="single" w:color="auto" w:sz="4" w:space="0"/>
              <w:right w:val="single" w:color="auto" w:sz="4" w:space="0"/>
            </w:tcBorders>
            <w:noWrap w:val="0"/>
            <w:vAlign w:val="center"/>
          </w:tcPr>
          <w:p>
            <w:pPr>
              <w:pStyle w:val="5"/>
              <w:widowControl w:val="0"/>
              <w:spacing w:before="0" w:beforeAutospacing="0" w:after="0" w:afterAutospacing="0" w:line="320" w:lineRule="exact"/>
              <w:jc w:val="center"/>
              <w:rPr>
                <w:rFonts w:ascii="黑体" w:hAnsi="黑体" w:eastAsia="黑体" w:cs="Times New Roman"/>
                <w:b/>
                <w:kern w:val="2"/>
              </w:rPr>
            </w:pPr>
            <w:r>
              <w:rPr>
                <w:rFonts w:hint="eastAsia" w:ascii="黑体" w:hAnsi="黑体" w:eastAsia="黑体" w:cs="Times New Roman"/>
                <w:b/>
                <w:kern w:val="2"/>
              </w:rPr>
              <w:t>效力</w:t>
            </w:r>
          </w:p>
          <w:p>
            <w:pPr>
              <w:pStyle w:val="5"/>
              <w:widowControl w:val="0"/>
              <w:spacing w:before="0" w:beforeAutospacing="0" w:after="0" w:afterAutospacing="0" w:line="320" w:lineRule="exact"/>
              <w:jc w:val="center"/>
              <w:rPr>
                <w:rFonts w:ascii="黑体" w:hAnsi="黑体" w:eastAsia="黑体" w:cs="Times New Roman"/>
                <w:b/>
                <w:kern w:val="2"/>
              </w:rPr>
            </w:pPr>
            <w:r>
              <w:rPr>
                <w:rFonts w:hint="eastAsia" w:ascii="黑体" w:hAnsi="黑体" w:eastAsia="黑体" w:cs="Times New Roman"/>
                <w:b/>
                <w:kern w:val="2"/>
              </w:rPr>
              <w:t>层级</w:t>
            </w:r>
          </w:p>
        </w:tc>
        <w:tc>
          <w:tcPr>
            <w:tcW w:w="817" w:type="dxa"/>
            <w:vMerge w:val="continue"/>
            <w:tcBorders>
              <w:top w:val="single" w:color="auto" w:sz="4" w:space="0"/>
              <w:left w:val="nil"/>
              <w:bottom w:val="single" w:color="auto" w:sz="4" w:space="0"/>
              <w:right w:val="single" w:color="auto" w:sz="4" w:space="0"/>
            </w:tcBorders>
            <w:noWrap w:val="0"/>
            <w:vAlign w:val="center"/>
          </w:tcPr>
          <w:p>
            <w:pPr>
              <w:spacing w:line="320" w:lineRule="exact"/>
              <w:jc w:val="center"/>
              <w:rPr>
                <w:rFonts w:ascii="黑体" w:hAnsi="黑体" w:eastAsia="黑体"/>
                <w:b/>
                <w:sz w:val="24"/>
                <w:szCs w:val="24"/>
              </w:rPr>
            </w:pPr>
          </w:p>
        </w:tc>
        <w:tc>
          <w:tcPr>
            <w:tcW w:w="725" w:type="dxa"/>
            <w:vMerge w:val="continue"/>
            <w:tcBorders>
              <w:top w:val="single" w:color="auto" w:sz="4" w:space="0"/>
              <w:left w:val="nil"/>
              <w:bottom w:val="single" w:color="auto" w:sz="4" w:space="0"/>
              <w:right w:val="single" w:color="auto" w:sz="4" w:space="0"/>
            </w:tcBorders>
            <w:noWrap w:val="0"/>
            <w:vAlign w:val="center"/>
          </w:tcPr>
          <w:p>
            <w:pPr>
              <w:spacing w:line="320" w:lineRule="exact"/>
              <w:jc w:val="center"/>
              <w:rPr>
                <w:rFonts w:ascii="黑体" w:hAnsi="黑体" w:eastAsia="黑体"/>
                <w:b/>
                <w:sz w:val="24"/>
                <w:szCs w:val="24"/>
              </w:rPr>
            </w:pPr>
          </w:p>
        </w:tc>
        <w:tc>
          <w:tcPr>
            <w:tcW w:w="1777" w:type="dxa"/>
            <w:vMerge w:val="continue"/>
            <w:tcBorders>
              <w:top w:val="single" w:color="auto" w:sz="4" w:space="0"/>
              <w:left w:val="nil"/>
              <w:bottom w:val="single" w:color="auto" w:sz="4" w:space="0"/>
              <w:right w:val="single" w:color="auto" w:sz="4" w:space="0"/>
            </w:tcBorders>
            <w:noWrap w:val="0"/>
            <w:vAlign w:val="center"/>
          </w:tcPr>
          <w:p>
            <w:pPr>
              <w:spacing w:line="320" w:lineRule="exact"/>
              <w:jc w:val="center"/>
              <w:rPr>
                <w:rFonts w:ascii="黑体" w:hAnsi="黑体" w:eastAsia="黑体"/>
                <w:b/>
                <w:sz w:val="24"/>
                <w:szCs w:val="24"/>
              </w:rPr>
            </w:pPr>
          </w:p>
        </w:tc>
        <w:tc>
          <w:tcPr>
            <w:tcW w:w="1196" w:type="dxa"/>
            <w:vMerge w:val="continue"/>
            <w:tcBorders>
              <w:top w:val="single" w:color="auto" w:sz="4" w:space="0"/>
              <w:left w:val="nil"/>
              <w:bottom w:val="single" w:color="auto" w:sz="4" w:space="0"/>
              <w:right w:val="single" w:color="auto" w:sz="4" w:space="0"/>
            </w:tcBorders>
            <w:noWrap w:val="0"/>
            <w:vAlign w:val="center"/>
          </w:tcPr>
          <w:p>
            <w:pPr>
              <w:spacing w:line="320" w:lineRule="exact"/>
              <w:jc w:val="center"/>
              <w:rPr>
                <w:rFonts w:ascii="黑体" w:hAnsi="黑体" w:eastAsia="黑体"/>
                <w:b/>
                <w:sz w:val="24"/>
                <w:szCs w:val="24"/>
              </w:rPr>
            </w:pPr>
          </w:p>
        </w:tc>
      </w:tr>
    </w:tbl>
    <w:tbl>
      <w:tblPr>
        <w:tblStyle w:val="2"/>
        <w:tblpPr w:leftFromText="180" w:rightFromText="180" w:vertAnchor="text" w:horzAnchor="page" w:tblpX="1258" w:tblpY="2"/>
        <w:tblOverlap w:val="never"/>
        <w:tblW w:w="14550"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57" w:type="dxa"/>
          <w:bottom w:w="0" w:type="dxa"/>
          <w:right w:w="57" w:type="dxa"/>
        </w:tblCellMar>
      </w:tblPr>
      <w:tblGrid>
        <w:gridCol w:w="489"/>
        <w:gridCol w:w="669"/>
        <w:gridCol w:w="976"/>
        <w:gridCol w:w="7120"/>
        <w:gridCol w:w="777"/>
        <w:gridCol w:w="814"/>
        <w:gridCol w:w="732"/>
        <w:gridCol w:w="1780"/>
        <w:gridCol w:w="1193"/>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57" w:type="dxa"/>
            <w:bottom w:w="0" w:type="dxa"/>
            <w:right w:w="57" w:type="dxa"/>
          </w:tblCellMar>
        </w:tblPrEx>
        <w:trPr>
          <w:trHeight w:val="479" w:hRule="atLeast"/>
        </w:trPr>
        <w:tc>
          <w:tcPr>
            <w:tcW w:w="4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widowControl w:val="0"/>
              <w:adjustRightInd w:val="0"/>
              <w:spacing w:before="0" w:beforeAutospacing="0" w:after="0" w:afterAutospacing="0" w:line="280" w:lineRule="exact"/>
              <w:jc w:val="center"/>
              <w:textAlignment w:val="center"/>
              <w:rPr>
                <w:rFonts w:hint="default" w:eastAsia="宋体" w:cs="仿宋"/>
                <w:b/>
                <w:color w:val="000000"/>
                <w:sz w:val="21"/>
                <w:szCs w:val="21"/>
                <w:lang w:val="en-US" w:eastAsia="zh-CN"/>
              </w:rPr>
            </w:pPr>
            <w:r>
              <w:rPr>
                <w:rFonts w:hint="eastAsia" w:cs="仿宋"/>
                <w:b/>
                <w:color w:val="000000"/>
                <w:sz w:val="21"/>
                <w:szCs w:val="21"/>
                <w:lang w:val="en-US" w:eastAsia="zh-CN"/>
              </w:rPr>
              <w:t>1</w:t>
            </w:r>
          </w:p>
        </w:tc>
        <w:tc>
          <w:tcPr>
            <w:tcW w:w="66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000000"/>
                <w:sz w:val="21"/>
                <w:szCs w:val="21"/>
                <w:shd w:val="clear" w:color="auto" w:fill="FFFFFF"/>
              </w:rPr>
            </w:pPr>
            <w:r>
              <w:rPr>
                <w:rFonts w:hint="eastAsia" w:ascii="宋体" w:hAnsi="宋体" w:eastAsia="宋体" w:cs="仿宋_GB2312"/>
                <w:b/>
                <w:color w:val="000000"/>
                <w:kern w:val="0"/>
                <w:sz w:val="21"/>
                <w:szCs w:val="21"/>
                <w:lang w:bidi="ar"/>
              </w:rPr>
              <w:t>水资源论证报告书（表）</w:t>
            </w:r>
          </w:p>
        </w:tc>
        <w:tc>
          <w:tcPr>
            <w:tcW w:w="97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000000"/>
                <w:sz w:val="21"/>
                <w:szCs w:val="21"/>
                <w:shd w:val="clear" w:color="auto" w:fill="FFFFFF"/>
              </w:rPr>
            </w:pPr>
            <w:r>
              <w:rPr>
                <w:rFonts w:hint="eastAsia" w:ascii="宋体" w:hAnsi="宋体" w:eastAsia="宋体" w:cs="仿宋_GB2312"/>
                <w:b/>
                <w:color w:val="000000"/>
                <w:kern w:val="0"/>
                <w:sz w:val="21"/>
                <w:szCs w:val="21"/>
                <w:lang w:bidi="ar"/>
              </w:rPr>
              <w:t>取水许可的技术审批依据</w:t>
            </w:r>
          </w:p>
        </w:tc>
        <w:tc>
          <w:tcPr>
            <w:tcW w:w="712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000000"/>
                <w:sz w:val="21"/>
                <w:szCs w:val="21"/>
                <w:shd w:val="clear" w:color="auto" w:fill="FFFFFF"/>
              </w:rPr>
            </w:pPr>
            <w:r>
              <w:rPr>
                <w:rFonts w:hint="eastAsia" w:ascii="宋体" w:hAnsi="宋体" w:eastAsia="宋体" w:cs="仿宋_GB2312"/>
                <w:b/>
                <w:color w:val="000000"/>
                <w:kern w:val="0"/>
                <w:sz w:val="21"/>
                <w:szCs w:val="21"/>
                <w:lang w:bidi="ar"/>
              </w:rPr>
              <w:fldChar w:fldCharType="begin"/>
            </w:r>
            <w:r>
              <w:rPr>
                <w:rFonts w:hint="eastAsia" w:ascii="宋体" w:hAnsi="宋体" w:eastAsia="宋体" w:cs="仿宋_GB2312"/>
                <w:b/>
                <w:color w:val="000000"/>
                <w:kern w:val="0"/>
                <w:sz w:val="21"/>
                <w:szCs w:val="21"/>
                <w:lang w:bidi="ar"/>
              </w:rPr>
              <w:instrText xml:space="preserve"> HYPERLINK "https://baike.baidu.com/item/%E8%B5%84%E6%BA%90/9089683" \o "https://baike.baidu.com/item/%E8%B5%84%E6%BA%90/9089683" </w:instrText>
            </w:r>
            <w:r>
              <w:rPr>
                <w:rFonts w:hint="eastAsia" w:ascii="宋体" w:hAnsi="宋体" w:eastAsia="宋体" w:cs="仿宋_GB2312"/>
                <w:b/>
                <w:color w:val="000000"/>
                <w:kern w:val="0"/>
                <w:sz w:val="21"/>
                <w:szCs w:val="21"/>
                <w:lang w:bidi="ar"/>
              </w:rPr>
              <w:fldChar w:fldCharType="separate"/>
            </w:r>
            <w:r>
              <w:rPr>
                <w:rStyle w:val="4"/>
                <w:rFonts w:hint="eastAsia" w:ascii="宋体" w:hAnsi="宋体" w:eastAsia="宋体" w:cs="仿宋_GB2312"/>
                <w:b/>
                <w:color w:val="000000"/>
                <w:sz w:val="21"/>
                <w:szCs w:val="21"/>
                <w:u w:val="none"/>
              </w:rPr>
              <w:t xml:space="preserve">《中华人民共和国水法》第四十八条：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山东省实施《中华人民共和国水法》办法第二十条  直接从河道、湖泊、水库或者地下取水的单位和个人，应当依法向水行政主管部门申领取水许可证，并按规定缴纳水资源费，取得取水权。法律、法规对农业和农村取水另有规定的，从其规定。  开采地下水的单位和个人，必须按照前款规定取得取水许可证后，方可开凿取水井。凿井施工结束后，应当在十日内向取水口所在地水行政主管部门提交成井资料。  任何施工单位和个人不得为未取得取水许可证的单位和个人开凿取水井。  </w:t>
            </w:r>
            <w:r>
              <w:rPr>
                <w:rStyle w:val="4"/>
                <w:rFonts w:hint="eastAsia" w:ascii="宋体" w:hAnsi="宋体" w:eastAsia="宋体" w:cs="仿宋_GB2312"/>
                <w:b/>
                <w:color w:val="000000"/>
                <w:sz w:val="21"/>
                <w:szCs w:val="21"/>
                <w:u w:val="none"/>
              </w:rPr>
              <w:br w:type="textWrapping"/>
            </w:r>
            <w:r>
              <w:rPr>
                <w:rStyle w:val="4"/>
                <w:rFonts w:hint="eastAsia" w:ascii="宋体" w:hAnsi="宋体" w:eastAsia="宋体" w:cs="仿宋_GB2312"/>
                <w:b/>
                <w:color w:val="000000"/>
                <w:sz w:val="21"/>
                <w:szCs w:val="21"/>
                <w:u w:val="none"/>
              </w:rPr>
              <w:t>《建设项目水资源论证管理办法》，第二条:对于直接从江河、湖泊或地下取水并需申请取水许可证的新建、改建、扩建的建设项目（以下简称建设项目），建设项目业主单位（以下简称业主单位）应当按照本办法的规定进行建设项目水资源论证，编制建设项目水资源论证报告书。</w:t>
            </w:r>
            <w:r>
              <w:rPr>
                <w:rFonts w:hint="eastAsia" w:ascii="宋体" w:hAnsi="宋体" w:eastAsia="宋体" w:cs="仿宋_GB2312"/>
                <w:b/>
                <w:color w:val="000000"/>
                <w:kern w:val="0"/>
                <w:sz w:val="21"/>
                <w:szCs w:val="21"/>
                <w:lang w:bidi="ar"/>
              </w:rPr>
              <w:fldChar w:fldCharType="end"/>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000000"/>
                <w:sz w:val="21"/>
                <w:szCs w:val="21"/>
              </w:rPr>
            </w:pPr>
            <w:r>
              <w:rPr>
                <w:rFonts w:hint="eastAsia" w:ascii="宋体" w:hAnsi="宋体" w:eastAsia="宋体" w:cs="仿宋_GB2312"/>
                <w:b/>
                <w:color w:val="000000"/>
                <w:kern w:val="0"/>
                <w:sz w:val="21"/>
                <w:szCs w:val="21"/>
                <w:lang w:bidi="ar"/>
              </w:rPr>
              <w:t xml:space="preserve">法律      地方性法规     </w:t>
            </w:r>
          </w:p>
        </w:tc>
        <w:tc>
          <w:tcPr>
            <w:tcW w:w="814"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000000"/>
                <w:sz w:val="21"/>
                <w:szCs w:val="21"/>
              </w:rPr>
            </w:pPr>
            <w:r>
              <w:rPr>
                <w:rFonts w:hint="eastAsia" w:ascii="宋体" w:hAnsi="宋体" w:eastAsia="宋体" w:cs="仿宋_GB2312"/>
                <w:b/>
                <w:color w:val="000000"/>
                <w:kern w:val="0"/>
                <w:sz w:val="21"/>
                <w:szCs w:val="21"/>
                <w:lang w:bidi="ar"/>
              </w:rPr>
              <w:t>行政审批服务局</w:t>
            </w:r>
          </w:p>
        </w:tc>
        <w:tc>
          <w:tcPr>
            <w:tcW w:w="732"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000000"/>
                <w:sz w:val="21"/>
                <w:szCs w:val="21"/>
              </w:rPr>
            </w:pPr>
            <w:r>
              <w:rPr>
                <w:rFonts w:hint="eastAsia" w:ascii="宋体" w:hAnsi="宋体" w:eastAsia="宋体" w:cs="仿宋_GB2312"/>
                <w:b/>
                <w:color w:val="000000"/>
                <w:kern w:val="0"/>
                <w:sz w:val="21"/>
                <w:szCs w:val="21"/>
                <w:lang w:bidi="ar"/>
              </w:rPr>
              <w:t>中介公司</w:t>
            </w:r>
          </w:p>
        </w:tc>
        <w:tc>
          <w:tcPr>
            <w:tcW w:w="178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000000"/>
                <w:sz w:val="21"/>
                <w:szCs w:val="21"/>
              </w:rPr>
            </w:pPr>
            <w:r>
              <w:rPr>
                <w:rFonts w:hint="eastAsia" w:ascii="宋体" w:hAnsi="宋体" w:eastAsia="宋体" w:cs="仿宋_GB2312"/>
                <w:b/>
                <w:color w:val="000000"/>
                <w:kern w:val="0"/>
                <w:sz w:val="21"/>
                <w:szCs w:val="21"/>
                <w:lang w:bidi="ar"/>
              </w:rPr>
              <w:t>在中介机构办理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000000"/>
                <w:spacing w:val="15"/>
                <w:sz w:val="21"/>
                <w:szCs w:val="21"/>
                <w:shd w:val="clear" w:color="auto" w:fill="FFFFFF"/>
              </w:rPr>
            </w:pPr>
            <w:r>
              <w:rPr>
                <w:rFonts w:hint="eastAsia" w:ascii="宋体" w:hAnsi="宋体" w:eastAsia="宋体" w:cs="仿宋_GB2312"/>
                <w:b/>
                <w:color w:val="000000"/>
                <w:kern w:val="0"/>
                <w:sz w:val="21"/>
                <w:szCs w:val="21"/>
                <w:lang w:bidi="ar"/>
              </w:rPr>
              <w:t>取水许可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57" w:type="dxa"/>
            <w:bottom w:w="0" w:type="dxa"/>
            <w:right w:w="57" w:type="dxa"/>
          </w:tblCellMar>
        </w:tblPrEx>
        <w:trPr>
          <w:trHeight w:val="479" w:hRule="atLeast"/>
        </w:trPr>
        <w:tc>
          <w:tcPr>
            <w:tcW w:w="4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widowControl w:val="0"/>
              <w:adjustRightInd w:val="0"/>
              <w:spacing w:before="0" w:beforeAutospacing="0" w:after="0" w:afterAutospacing="0" w:line="280" w:lineRule="exact"/>
              <w:jc w:val="center"/>
              <w:textAlignment w:val="center"/>
              <w:rPr>
                <w:rFonts w:hint="default" w:eastAsia="宋体" w:cs="仿宋"/>
                <w:b/>
                <w:color w:val="000000"/>
                <w:sz w:val="21"/>
                <w:szCs w:val="21"/>
                <w:lang w:val="en-US" w:eastAsia="zh-CN"/>
              </w:rPr>
            </w:pPr>
            <w:r>
              <w:rPr>
                <w:rFonts w:hint="eastAsia" w:cs="仿宋"/>
                <w:b/>
                <w:color w:val="000000"/>
                <w:sz w:val="21"/>
                <w:szCs w:val="21"/>
                <w:lang w:val="en-US" w:eastAsia="zh-CN"/>
              </w:rPr>
              <w:t>2</w:t>
            </w:r>
          </w:p>
        </w:tc>
        <w:tc>
          <w:tcPr>
            <w:tcW w:w="66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ind w:left="-96" w:leftChars="-30" w:right="-96" w:rightChars="-30"/>
              <w:jc w:val="left"/>
              <w:textAlignment w:val="center"/>
              <w:rPr>
                <w:rFonts w:hint="eastAsia" w:ascii="宋体" w:hAnsi="宋体" w:eastAsia="宋体"/>
                <w:b/>
                <w:color w:val="000000"/>
                <w:sz w:val="21"/>
                <w:szCs w:val="21"/>
                <w:shd w:val="clear" w:color="auto" w:fill="FFFFFF"/>
              </w:rPr>
            </w:pPr>
            <w:r>
              <w:rPr>
                <w:rFonts w:hint="eastAsia" w:ascii="宋体" w:hAnsi="宋体" w:eastAsia="宋体" w:cs="仿宋_GB2312"/>
                <w:b/>
                <w:color w:val="000000"/>
                <w:kern w:val="0"/>
                <w:sz w:val="21"/>
                <w:szCs w:val="21"/>
                <w:lang w:bidi="ar"/>
              </w:rPr>
              <w:t>生产建设项目水土保持方案报告书（表）</w:t>
            </w:r>
          </w:p>
        </w:tc>
        <w:tc>
          <w:tcPr>
            <w:tcW w:w="97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ind w:left="-96" w:leftChars="-30" w:right="-96" w:rightChars="-30"/>
              <w:jc w:val="left"/>
              <w:textAlignment w:val="center"/>
              <w:rPr>
                <w:rFonts w:hint="eastAsia" w:ascii="宋体" w:hAnsi="宋体" w:eastAsia="宋体"/>
                <w:b/>
                <w:color w:val="000000"/>
                <w:sz w:val="21"/>
                <w:szCs w:val="21"/>
                <w:shd w:val="clear" w:color="auto" w:fill="FFFFFF"/>
              </w:rPr>
            </w:pPr>
            <w:r>
              <w:rPr>
                <w:rFonts w:hint="eastAsia" w:ascii="宋体" w:hAnsi="宋体" w:eastAsia="宋体" w:cs="仿宋_GB2312"/>
                <w:b/>
                <w:color w:val="000000"/>
                <w:kern w:val="0"/>
                <w:sz w:val="21"/>
                <w:szCs w:val="21"/>
                <w:lang w:bidi="ar"/>
              </w:rPr>
              <w:t>申请人在生产建设项目水土保持方案审批依据</w:t>
            </w:r>
          </w:p>
        </w:tc>
        <w:tc>
          <w:tcPr>
            <w:tcW w:w="712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000000"/>
                <w:sz w:val="21"/>
                <w:szCs w:val="21"/>
                <w:shd w:val="clear" w:color="auto" w:fill="FFFFFF"/>
              </w:rPr>
            </w:pPr>
            <w:r>
              <w:rPr>
                <w:rFonts w:hint="eastAsia" w:ascii="宋体" w:hAnsi="宋体" w:eastAsia="宋体" w:cs="仿宋_GB2312"/>
                <w:b/>
                <w:color w:val="000000"/>
                <w:kern w:val="0"/>
                <w:sz w:val="21"/>
                <w:szCs w:val="21"/>
                <w:lang w:bidi="ar"/>
              </w:rPr>
              <w:t>《中华人民共和国水土保持法》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000000"/>
                <w:sz w:val="21"/>
                <w:szCs w:val="21"/>
              </w:rPr>
            </w:pPr>
            <w:r>
              <w:rPr>
                <w:rFonts w:hint="eastAsia" w:ascii="宋体" w:hAnsi="宋体" w:eastAsia="宋体" w:cs="仿宋_GB2312"/>
                <w:b/>
                <w:color w:val="000000"/>
                <w:kern w:val="0"/>
                <w:sz w:val="21"/>
                <w:szCs w:val="21"/>
                <w:lang w:bidi="ar"/>
              </w:rPr>
              <w:t>法律</w:t>
            </w:r>
          </w:p>
        </w:tc>
        <w:tc>
          <w:tcPr>
            <w:tcW w:w="814"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000000"/>
                <w:sz w:val="21"/>
                <w:szCs w:val="21"/>
              </w:rPr>
            </w:pPr>
            <w:r>
              <w:rPr>
                <w:rFonts w:hint="eastAsia" w:ascii="宋体" w:hAnsi="宋体" w:eastAsia="宋体" w:cs="仿宋_GB2312"/>
                <w:b/>
                <w:color w:val="000000"/>
                <w:kern w:val="0"/>
                <w:sz w:val="21"/>
                <w:szCs w:val="21"/>
                <w:lang w:bidi="ar"/>
              </w:rPr>
              <w:t>行政审批服务局</w:t>
            </w:r>
          </w:p>
        </w:tc>
        <w:tc>
          <w:tcPr>
            <w:tcW w:w="732"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000000"/>
                <w:sz w:val="21"/>
                <w:szCs w:val="21"/>
              </w:rPr>
            </w:pPr>
            <w:r>
              <w:rPr>
                <w:rFonts w:hint="eastAsia" w:ascii="宋体" w:hAnsi="宋体" w:eastAsia="宋体" w:cs="仿宋_GB2312"/>
                <w:b/>
                <w:color w:val="000000"/>
                <w:kern w:val="0"/>
                <w:sz w:val="21"/>
                <w:szCs w:val="21"/>
                <w:lang w:bidi="ar"/>
              </w:rPr>
              <w:t>中介公司</w:t>
            </w:r>
          </w:p>
        </w:tc>
        <w:tc>
          <w:tcPr>
            <w:tcW w:w="178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000000"/>
                <w:sz w:val="21"/>
                <w:szCs w:val="21"/>
              </w:rPr>
            </w:pPr>
            <w:r>
              <w:rPr>
                <w:rFonts w:hint="eastAsia" w:ascii="宋体" w:hAnsi="宋体" w:eastAsia="宋体" w:cs="仿宋_GB2312"/>
                <w:b/>
                <w:color w:val="000000"/>
                <w:kern w:val="0"/>
                <w:sz w:val="21"/>
                <w:szCs w:val="21"/>
                <w:lang w:bidi="ar"/>
              </w:rPr>
              <w:t>在中介机构办理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ind w:left="-96" w:leftChars="-30" w:right="-96" w:rightChars="-30"/>
              <w:jc w:val="left"/>
              <w:textAlignment w:val="center"/>
              <w:rPr>
                <w:rFonts w:hint="eastAsia" w:ascii="宋体" w:hAnsi="宋体" w:eastAsia="宋体" w:cs="仿宋_GB2312"/>
                <w:b/>
                <w:color w:val="000000"/>
                <w:kern w:val="0"/>
                <w:sz w:val="21"/>
                <w:szCs w:val="21"/>
                <w:lang w:bidi="ar"/>
              </w:rPr>
            </w:pPr>
            <w:r>
              <w:rPr>
                <w:rFonts w:hint="eastAsia" w:ascii="宋体" w:hAnsi="宋体" w:eastAsia="宋体" w:cs="仿宋_GB2312"/>
                <w:b/>
                <w:color w:val="000000"/>
                <w:kern w:val="0"/>
                <w:sz w:val="21"/>
                <w:szCs w:val="21"/>
                <w:lang w:bidi="ar"/>
              </w:rPr>
              <w:t>生产建设项目水土保持方案报告书（表）审批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57" w:type="dxa"/>
            <w:bottom w:w="0" w:type="dxa"/>
            <w:right w:w="57" w:type="dxa"/>
          </w:tblCellMar>
        </w:tblPrEx>
        <w:trPr>
          <w:trHeight w:val="2205" w:hRule="atLeast"/>
        </w:trPr>
        <w:tc>
          <w:tcPr>
            <w:tcW w:w="4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widowControl w:val="0"/>
              <w:adjustRightInd w:val="0"/>
              <w:spacing w:before="0" w:beforeAutospacing="0" w:after="0" w:afterAutospacing="0" w:line="280" w:lineRule="exact"/>
              <w:jc w:val="center"/>
              <w:textAlignment w:val="center"/>
              <w:rPr>
                <w:rFonts w:hint="default" w:eastAsia="宋体" w:cs="仿宋"/>
                <w:b/>
                <w:color w:val="000000"/>
                <w:sz w:val="21"/>
                <w:szCs w:val="21"/>
                <w:lang w:val="en-US" w:eastAsia="zh-CN"/>
              </w:rPr>
            </w:pPr>
            <w:r>
              <w:rPr>
                <w:rFonts w:hint="eastAsia" w:cs="仿宋"/>
                <w:b/>
                <w:color w:val="000000"/>
                <w:sz w:val="21"/>
                <w:szCs w:val="21"/>
                <w:lang w:val="en-US" w:eastAsia="zh-CN"/>
              </w:rPr>
              <w:t>3</w:t>
            </w:r>
          </w:p>
        </w:tc>
        <w:tc>
          <w:tcPr>
            <w:tcW w:w="66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ind w:left="-96" w:leftChars="-30" w:right="-96" w:rightChars="-30"/>
              <w:jc w:val="left"/>
              <w:textAlignment w:val="center"/>
              <w:rPr>
                <w:rFonts w:hint="eastAsia" w:ascii="宋体" w:hAnsi="宋体" w:eastAsia="宋体"/>
                <w:b/>
                <w:sz w:val="21"/>
                <w:szCs w:val="21"/>
                <w:shd w:val="clear" w:color="auto" w:fill="FFFFFF"/>
              </w:rPr>
            </w:pPr>
            <w:r>
              <w:rPr>
                <w:rFonts w:hint="eastAsia" w:ascii="宋体" w:hAnsi="宋体" w:eastAsia="宋体" w:cs="仿宋_GB2312"/>
                <w:b/>
                <w:color w:val="000000"/>
                <w:kern w:val="0"/>
                <w:sz w:val="21"/>
                <w:szCs w:val="21"/>
                <w:lang w:bidi="ar"/>
              </w:rPr>
              <w:t>水利基建项目初步设计文件</w:t>
            </w:r>
          </w:p>
        </w:tc>
        <w:tc>
          <w:tcPr>
            <w:tcW w:w="97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sz w:val="21"/>
                <w:szCs w:val="21"/>
                <w:shd w:val="clear" w:color="auto" w:fill="FFFFFF"/>
              </w:rPr>
            </w:pPr>
            <w:r>
              <w:rPr>
                <w:rFonts w:hint="eastAsia" w:ascii="宋体" w:hAnsi="宋体" w:eastAsia="宋体" w:cs="仿宋_GB2312"/>
                <w:b/>
                <w:color w:val="000000"/>
                <w:kern w:val="0"/>
                <w:sz w:val="21"/>
                <w:szCs w:val="21"/>
                <w:lang w:bidi="ar"/>
              </w:rPr>
              <w:t>申请水利基建项目初步设计文件审批依据</w:t>
            </w:r>
          </w:p>
        </w:tc>
        <w:tc>
          <w:tcPr>
            <w:tcW w:w="712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sz w:val="21"/>
                <w:szCs w:val="21"/>
                <w:shd w:val="clear" w:color="auto" w:fill="FFFFFF"/>
              </w:rPr>
            </w:pPr>
            <w:r>
              <w:rPr>
                <w:rFonts w:hint="eastAsia" w:ascii="宋体" w:hAnsi="宋体" w:eastAsia="宋体" w:cs="仿宋_GB2312"/>
                <w:b/>
                <w:color w:val="000000"/>
                <w:kern w:val="0"/>
                <w:sz w:val="21"/>
                <w:szCs w:val="21"/>
                <w:lang w:bidi="ar"/>
              </w:rPr>
              <w:t xml:space="preserve">《国务院对确需保留的行政审批设定行政许可的决定》（国务院第412号令） </w:t>
            </w:r>
            <w:r>
              <w:rPr>
                <w:rFonts w:hint="eastAsia" w:ascii="宋体" w:hAnsi="宋体" w:eastAsia="宋体" w:cs="仿宋_GB2312"/>
                <w:b/>
                <w:color w:val="000000"/>
                <w:kern w:val="0"/>
                <w:sz w:val="21"/>
                <w:szCs w:val="21"/>
                <w:lang w:bidi="ar"/>
              </w:rPr>
              <w:br w:type="textWrapping"/>
            </w:r>
            <w:r>
              <w:rPr>
                <w:rFonts w:hint="eastAsia" w:ascii="宋体" w:hAnsi="宋体" w:eastAsia="宋体" w:cs="仿宋_GB2312"/>
                <w:b/>
                <w:color w:val="000000"/>
                <w:kern w:val="0"/>
                <w:sz w:val="21"/>
                <w:szCs w:val="21"/>
                <w:lang w:bidi="ar"/>
              </w:rPr>
              <w:t xml:space="preserve">附件第172项，县级以上人民政府水行政主管部门负责水利基建项目初步设计文件审批。 </w:t>
            </w:r>
            <w:r>
              <w:rPr>
                <w:rFonts w:hint="eastAsia" w:ascii="宋体" w:hAnsi="宋体" w:eastAsia="宋体" w:cs="仿宋_GB2312"/>
                <w:b/>
                <w:color w:val="000000"/>
                <w:kern w:val="0"/>
                <w:sz w:val="21"/>
                <w:szCs w:val="21"/>
                <w:lang w:bidi="ar"/>
              </w:rPr>
              <w:br w:type="textWrapping"/>
            </w:r>
            <w:r>
              <w:rPr>
                <w:rFonts w:hint="eastAsia" w:ascii="宋体" w:hAnsi="宋体" w:eastAsia="宋体" w:cs="仿宋_GB2312"/>
                <w:b/>
                <w:color w:val="000000"/>
                <w:kern w:val="0"/>
                <w:sz w:val="21"/>
                <w:szCs w:val="21"/>
                <w:lang w:bidi="ar"/>
              </w:rPr>
              <w:t xml:space="preserve">《水利基本建设投资计划管理暂行办法》（水规[2003]344号） </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sz w:val="21"/>
                <w:szCs w:val="21"/>
              </w:rPr>
            </w:pPr>
            <w:r>
              <w:rPr>
                <w:rFonts w:hint="eastAsia" w:ascii="宋体" w:hAnsi="宋体" w:eastAsia="宋体" w:cs="仿宋_GB2312"/>
                <w:b/>
                <w:color w:val="000000"/>
                <w:kern w:val="0"/>
                <w:sz w:val="21"/>
                <w:szCs w:val="21"/>
                <w:lang w:bidi="ar"/>
              </w:rPr>
              <w:t>行政法规</w:t>
            </w:r>
          </w:p>
        </w:tc>
        <w:tc>
          <w:tcPr>
            <w:tcW w:w="814"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sz w:val="21"/>
                <w:szCs w:val="21"/>
              </w:rPr>
            </w:pPr>
            <w:r>
              <w:rPr>
                <w:rFonts w:hint="eastAsia" w:ascii="宋体" w:hAnsi="宋体" w:eastAsia="宋体" w:cs="仿宋_GB2312"/>
                <w:b/>
                <w:color w:val="000000"/>
                <w:kern w:val="0"/>
                <w:sz w:val="21"/>
                <w:szCs w:val="21"/>
                <w:lang w:bidi="ar"/>
              </w:rPr>
              <w:t>行政审批服务局</w:t>
            </w:r>
          </w:p>
        </w:tc>
        <w:tc>
          <w:tcPr>
            <w:tcW w:w="732"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sz w:val="21"/>
                <w:szCs w:val="21"/>
              </w:rPr>
            </w:pPr>
            <w:r>
              <w:rPr>
                <w:rFonts w:hint="eastAsia" w:ascii="宋体" w:hAnsi="宋体" w:eastAsia="宋体" w:cs="仿宋_GB2312"/>
                <w:b/>
                <w:color w:val="000000"/>
                <w:kern w:val="0"/>
                <w:sz w:val="21"/>
                <w:szCs w:val="21"/>
                <w:lang w:bidi="ar"/>
              </w:rPr>
              <w:t>有相应资质的设计单位</w:t>
            </w:r>
          </w:p>
        </w:tc>
        <w:tc>
          <w:tcPr>
            <w:tcW w:w="178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sz w:val="21"/>
                <w:szCs w:val="21"/>
              </w:rPr>
            </w:pPr>
            <w:r>
              <w:rPr>
                <w:rFonts w:hint="eastAsia" w:ascii="宋体" w:hAnsi="宋体" w:eastAsia="宋体" w:cs="仿宋_GB2312"/>
                <w:b/>
                <w:color w:val="000000"/>
                <w:kern w:val="0"/>
                <w:sz w:val="21"/>
                <w:szCs w:val="21"/>
                <w:lang w:bidi="ar"/>
              </w:rPr>
              <w:t>有相应资质的设计单位</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spacing w:val="15"/>
                <w:sz w:val="21"/>
                <w:szCs w:val="21"/>
                <w:shd w:val="clear" w:color="auto" w:fill="FFFFFF"/>
              </w:rPr>
            </w:pPr>
            <w:r>
              <w:rPr>
                <w:rFonts w:hint="eastAsia" w:ascii="宋体" w:hAnsi="宋体" w:eastAsia="宋体" w:cs="仿宋_GB2312"/>
                <w:b/>
                <w:color w:val="000000"/>
                <w:kern w:val="0"/>
                <w:sz w:val="21"/>
                <w:szCs w:val="21"/>
                <w:lang w:bidi="ar"/>
              </w:rPr>
              <w:t>水利基建项目初步设计文件审批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57" w:type="dxa"/>
            <w:bottom w:w="0" w:type="dxa"/>
            <w:right w:w="57" w:type="dxa"/>
          </w:tblCellMar>
        </w:tblPrEx>
        <w:trPr>
          <w:trHeight w:val="4810" w:hRule="atLeast"/>
        </w:trPr>
        <w:tc>
          <w:tcPr>
            <w:tcW w:w="4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widowControl w:val="0"/>
              <w:adjustRightInd w:val="0"/>
              <w:spacing w:before="0" w:beforeAutospacing="0" w:after="0" w:afterAutospacing="0" w:line="280" w:lineRule="exact"/>
              <w:jc w:val="center"/>
              <w:textAlignment w:val="center"/>
              <w:rPr>
                <w:rFonts w:hint="default" w:eastAsia="宋体" w:cs="仿宋"/>
                <w:b/>
                <w:color w:val="000000"/>
                <w:sz w:val="21"/>
                <w:szCs w:val="21"/>
                <w:lang w:val="en-US" w:eastAsia="zh-CN"/>
              </w:rPr>
            </w:pPr>
            <w:r>
              <w:rPr>
                <w:rFonts w:hint="eastAsia" w:cs="仿宋"/>
                <w:b/>
                <w:color w:val="000000"/>
                <w:sz w:val="21"/>
                <w:szCs w:val="21"/>
                <w:lang w:val="en-US" w:eastAsia="zh-CN"/>
              </w:rPr>
              <w:t>4</w:t>
            </w:r>
          </w:p>
        </w:tc>
        <w:tc>
          <w:tcPr>
            <w:tcW w:w="66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ind w:left="-96" w:leftChars="-30" w:right="-96" w:rightChars="-30"/>
              <w:jc w:val="left"/>
              <w:textAlignment w:val="center"/>
              <w:rPr>
                <w:rFonts w:hint="eastAsia" w:ascii="宋体" w:hAnsi="宋体" w:eastAsia="宋体"/>
                <w:b/>
                <w:sz w:val="21"/>
                <w:szCs w:val="21"/>
                <w:shd w:val="clear" w:color="auto" w:fill="FFFFFF"/>
              </w:rPr>
            </w:pPr>
            <w:r>
              <w:rPr>
                <w:rFonts w:hint="eastAsia" w:ascii="宋体" w:hAnsi="宋体" w:eastAsia="宋体" w:cs="仿宋_GB2312"/>
                <w:b/>
                <w:color w:val="000000"/>
                <w:kern w:val="0"/>
                <w:sz w:val="21"/>
                <w:szCs w:val="21"/>
                <w:lang w:bidi="ar"/>
              </w:rPr>
              <w:t>建设项目有关批准文件。包括：可行性研究报告批复、核准批复、备案确认文件、勘查许可证、采矿许可证、项目初步设计等批准文件</w:t>
            </w:r>
          </w:p>
        </w:tc>
        <w:tc>
          <w:tcPr>
            <w:tcW w:w="97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sz w:val="21"/>
                <w:szCs w:val="21"/>
                <w:shd w:val="clear" w:color="auto" w:fill="FFFFFF"/>
              </w:rPr>
            </w:pPr>
            <w:r>
              <w:rPr>
                <w:rFonts w:hint="eastAsia" w:ascii="宋体" w:hAnsi="宋体" w:eastAsia="宋体" w:cs="仿宋_GB2312"/>
                <w:b/>
                <w:color w:val="000000"/>
                <w:kern w:val="0"/>
                <w:sz w:val="21"/>
                <w:szCs w:val="21"/>
                <w:lang w:bidi="ar"/>
              </w:rPr>
              <w:t>占用林地的单位需提交项目相关批准文件</w:t>
            </w:r>
          </w:p>
        </w:tc>
        <w:tc>
          <w:tcPr>
            <w:tcW w:w="712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sz w:val="21"/>
                <w:szCs w:val="21"/>
                <w:shd w:val="clear" w:color="auto" w:fill="FFFFFF"/>
              </w:rPr>
            </w:pPr>
            <w:r>
              <w:rPr>
                <w:rFonts w:hint="eastAsia" w:ascii="宋体" w:hAnsi="宋体" w:eastAsia="宋体" w:cs="仿宋_GB2312"/>
                <w:b/>
                <w:color w:val="000000"/>
                <w:kern w:val="0"/>
                <w:sz w:val="21"/>
                <w:szCs w:val="21"/>
                <w:lang w:bidi="ar"/>
              </w:rPr>
              <w:t>《中华人民共和国森林法》（2009年08月27日修正） 第十八条：进行勘查、开采矿藏和各项建设工程，应当不占或者少占林地；必须占用或者征收、征用林地的，经县级以上人民政府林业主管部门审核同意后，依照有关土地管理的法律、行政法规办理建设用地审批手续，并由用地单位依照国务院有关规定缴纳森林植被恢复费。《建设项目使用林地审核审批管理办法》国家林业局第35号令第七条占用林地和临时占用林地的用地单位或者个人提出使用林地申请，应当填写《使用林地申请表》，同时提供下列材料：（二）建设项目有关批准文件。包括：可行性研究报告批复、核准批复、备案确认文件、勘查许可证、采矿许可证、项目初步设计等批准文件；属于批次用地项目，提供经有关人民政府同意的批次用地说明书并附规划图。</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sz w:val="21"/>
                <w:szCs w:val="21"/>
              </w:rPr>
            </w:pPr>
            <w:r>
              <w:rPr>
                <w:rFonts w:hint="eastAsia" w:ascii="宋体" w:hAnsi="宋体" w:eastAsia="宋体" w:cs="仿宋_GB2312"/>
                <w:b/>
                <w:color w:val="000000"/>
                <w:kern w:val="0"/>
                <w:sz w:val="21"/>
                <w:szCs w:val="21"/>
                <w:lang w:bidi="ar"/>
              </w:rPr>
              <w:t>法律</w:t>
            </w:r>
          </w:p>
        </w:tc>
        <w:tc>
          <w:tcPr>
            <w:tcW w:w="814"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sz w:val="21"/>
                <w:szCs w:val="21"/>
              </w:rPr>
            </w:pPr>
            <w:r>
              <w:rPr>
                <w:rFonts w:hint="eastAsia" w:ascii="宋体" w:hAnsi="宋体" w:eastAsia="宋体" w:cs="仿宋_GB2312"/>
                <w:b/>
                <w:color w:val="000000"/>
                <w:kern w:val="0"/>
                <w:sz w:val="21"/>
                <w:szCs w:val="21"/>
                <w:lang w:bidi="ar"/>
              </w:rPr>
              <w:t>行政审批服务局</w:t>
            </w:r>
          </w:p>
        </w:tc>
        <w:tc>
          <w:tcPr>
            <w:tcW w:w="732"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sz w:val="21"/>
                <w:szCs w:val="21"/>
              </w:rPr>
            </w:pPr>
            <w:r>
              <w:rPr>
                <w:rFonts w:hint="eastAsia" w:ascii="宋体" w:hAnsi="宋体" w:eastAsia="宋体" w:cs="仿宋_GB2312"/>
                <w:b/>
                <w:color w:val="000000"/>
                <w:kern w:val="0"/>
                <w:sz w:val="21"/>
                <w:szCs w:val="21"/>
                <w:lang w:bidi="ar"/>
              </w:rPr>
              <w:t>发改局、规划局、经信委、自然资源和规划局、建设项目单位、县乡政府</w:t>
            </w:r>
          </w:p>
        </w:tc>
        <w:tc>
          <w:tcPr>
            <w:tcW w:w="178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sz w:val="21"/>
                <w:szCs w:val="21"/>
              </w:rPr>
            </w:pPr>
            <w:r>
              <w:rPr>
                <w:rFonts w:hint="eastAsia" w:ascii="宋体" w:hAnsi="宋体" w:eastAsia="宋体" w:cs="仿宋_GB2312"/>
                <w:b/>
                <w:color w:val="000000"/>
                <w:kern w:val="0"/>
                <w:sz w:val="21"/>
                <w:szCs w:val="21"/>
                <w:lang w:bidi="ar"/>
              </w:rPr>
              <w:t xml:space="preserve">在政务服务中心相关单位窗口办理 </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spacing w:val="15"/>
                <w:sz w:val="21"/>
                <w:szCs w:val="21"/>
                <w:shd w:val="clear" w:color="auto" w:fill="FFFFFF"/>
              </w:rPr>
            </w:pPr>
            <w:r>
              <w:rPr>
                <w:rFonts w:hint="eastAsia" w:ascii="宋体" w:hAnsi="宋体" w:eastAsia="宋体" w:cs="仿宋_GB2312"/>
                <w:b/>
                <w:color w:val="000000"/>
                <w:kern w:val="0"/>
                <w:sz w:val="21"/>
                <w:szCs w:val="21"/>
                <w:lang w:bidi="ar"/>
              </w:rPr>
              <w:t>1.临时占用林地审批</w:t>
            </w:r>
            <w:r>
              <w:rPr>
                <w:rFonts w:hint="eastAsia" w:ascii="宋体" w:hAnsi="宋体" w:eastAsia="宋体" w:cs="仿宋_GB2312"/>
                <w:b/>
                <w:color w:val="000000"/>
                <w:kern w:val="0"/>
                <w:sz w:val="21"/>
                <w:szCs w:val="21"/>
                <w:lang w:bidi="ar"/>
              </w:rPr>
              <w:br w:type="textWrapping"/>
            </w:r>
            <w:r>
              <w:rPr>
                <w:rFonts w:hint="eastAsia" w:ascii="宋体" w:hAnsi="宋体" w:eastAsia="宋体" w:cs="仿宋_GB2312"/>
                <w:b/>
                <w:color w:val="000000"/>
                <w:kern w:val="0"/>
                <w:sz w:val="21"/>
                <w:szCs w:val="21"/>
                <w:lang w:bidi="ar"/>
              </w:rPr>
              <w:t>2.建设项目使用林地及在林业部门管理的自然</w:t>
            </w:r>
            <w:r>
              <w:rPr>
                <w:rFonts w:hint="eastAsia" w:ascii="宋体" w:hAnsi="宋体" w:eastAsia="宋体" w:cs="仿宋_GB2312"/>
                <w:b/>
                <w:color w:val="000000"/>
                <w:kern w:val="0"/>
                <w:sz w:val="21"/>
                <w:szCs w:val="21"/>
                <w:lang w:bidi="ar"/>
              </w:rPr>
              <w:br w:type="textWrapping"/>
            </w:r>
            <w:r>
              <w:rPr>
                <w:rFonts w:hint="eastAsia" w:ascii="宋体" w:hAnsi="宋体" w:eastAsia="宋体" w:cs="仿宋_GB2312"/>
                <w:b/>
                <w:color w:val="000000"/>
                <w:kern w:val="0"/>
                <w:sz w:val="21"/>
                <w:szCs w:val="21"/>
                <w:lang w:bidi="ar"/>
              </w:rPr>
              <w:t>保护区建设审核</w:t>
            </w:r>
            <w:r>
              <w:rPr>
                <w:rFonts w:hint="eastAsia" w:ascii="宋体" w:hAnsi="宋体" w:eastAsia="宋体" w:cs="仿宋_GB2312"/>
                <w:b/>
                <w:color w:val="000000"/>
                <w:kern w:val="0"/>
                <w:sz w:val="21"/>
                <w:szCs w:val="21"/>
                <w:lang w:bidi="ar"/>
              </w:rPr>
              <w:br w:type="textWrapping"/>
            </w:r>
            <w:r>
              <w:rPr>
                <w:rFonts w:hint="eastAsia" w:ascii="宋体" w:hAnsi="宋体" w:eastAsia="宋体" w:cs="仿宋_GB2312"/>
                <w:b/>
                <w:color w:val="000000"/>
                <w:kern w:val="0"/>
                <w:sz w:val="21"/>
                <w:szCs w:val="21"/>
                <w:lang w:bidi="ar"/>
              </w:rPr>
              <w:t>3. 建设工程征收占用林地审核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57" w:type="dxa"/>
            <w:bottom w:w="0" w:type="dxa"/>
            <w:right w:w="57" w:type="dxa"/>
          </w:tblCellMar>
        </w:tblPrEx>
        <w:trPr>
          <w:trHeight w:val="479" w:hRule="atLeast"/>
        </w:trPr>
        <w:tc>
          <w:tcPr>
            <w:tcW w:w="4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widowControl w:val="0"/>
              <w:adjustRightInd w:val="0"/>
              <w:spacing w:before="0" w:beforeAutospacing="0" w:after="0" w:afterAutospacing="0" w:line="280" w:lineRule="exact"/>
              <w:jc w:val="center"/>
              <w:textAlignment w:val="center"/>
              <w:rPr>
                <w:rFonts w:hint="default" w:eastAsia="宋体" w:cs="仿宋"/>
                <w:b/>
                <w:color w:val="000000"/>
                <w:sz w:val="21"/>
                <w:szCs w:val="21"/>
                <w:lang w:val="en-US" w:eastAsia="zh-CN"/>
              </w:rPr>
            </w:pPr>
            <w:r>
              <w:rPr>
                <w:rFonts w:hint="eastAsia" w:cs="仿宋_GB2312"/>
                <w:b/>
                <w:color w:val="000000"/>
                <w:sz w:val="21"/>
                <w:szCs w:val="21"/>
                <w:lang w:val="en-US" w:eastAsia="zh-CN" w:bidi="ar"/>
              </w:rPr>
              <w:t>5</w:t>
            </w:r>
          </w:p>
        </w:tc>
        <w:tc>
          <w:tcPr>
            <w:tcW w:w="66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sz w:val="21"/>
                <w:szCs w:val="21"/>
                <w:shd w:val="clear" w:color="auto" w:fill="FFFFFF"/>
              </w:rPr>
            </w:pPr>
            <w:r>
              <w:rPr>
                <w:rFonts w:hint="eastAsia" w:ascii="宋体" w:hAnsi="宋体" w:eastAsia="宋体" w:cs="仿宋_GB2312"/>
                <w:b/>
                <w:color w:val="000000"/>
                <w:kern w:val="0"/>
                <w:sz w:val="21"/>
                <w:szCs w:val="21"/>
                <w:lang w:bidi="ar"/>
              </w:rPr>
              <w:t>不宜修建防空地下室的证明文件</w:t>
            </w:r>
          </w:p>
        </w:tc>
        <w:tc>
          <w:tcPr>
            <w:tcW w:w="97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ind w:left="-22" w:leftChars="-7" w:right="-118" w:rightChars="-37"/>
              <w:jc w:val="left"/>
              <w:textAlignment w:val="center"/>
              <w:rPr>
                <w:rFonts w:hint="eastAsia" w:ascii="宋体" w:hAnsi="宋体" w:eastAsia="宋体"/>
                <w:b/>
                <w:sz w:val="21"/>
                <w:szCs w:val="21"/>
                <w:shd w:val="clear" w:color="auto" w:fill="FFFFFF"/>
              </w:rPr>
            </w:pPr>
            <w:r>
              <w:rPr>
                <w:rFonts w:hint="eastAsia" w:ascii="宋体" w:hAnsi="宋体" w:eastAsia="宋体" w:cs="仿宋_GB2312"/>
                <w:b/>
                <w:color w:val="000000"/>
                <w:kern w:val="0"/>
                <w:sz w:val="21"/>
                <w:szCs w:val="21"/>
                <w:lang w:bidi="ar"/>
              </w:rPr>
              <w:t>用于证明申请项目因地形、地质条件等原因不宜修建防空地下室。</w:t>
            </w:r>
          </w:p>
        </w:tc>
        <w:tc>
          <w:tcPr>
            <w:tcW w:w="712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after="200" w:line="280" w:lineRule="exact"/>
              <w:jc w:val="left"/>
              <w:textAlignment w:val="center"/>
              <w:rPr>
                <w:rFonts w:hint="eastAsia" w:ascii="宋体" w:hAnsi="宋体" w:eastAsia="宋体"/>
                <w:b/>
                <w:sz w:val="21"/>
                <w:szCs w:val="21"/>
                <w:shd w:val="clear" w:color="auto" w:fill="FFFFFF"/>
              </w:rPr>
            </w:pPr>
            <w:r>
              <w:rPr>
                <w:rFonts w:hint="eastAsia" w:ascii="宋体" w:hAnsi="宋体" w:eastAsia="宋体" w:cs="仿宋_GB2312"/>
                <w:b/>
                <w:color w:val="000000"/>
                <w:kern w:val="0"/>
                <w:sz w:val="21"/>
                <w:szCs w:val="21"/>
                <w:lang w:bidi="ar"/>
              </w:rPr>
              <w:t>《山东省实施《中华人民共和国人民防空法》办法》第十六条：城市新建民用建筑，建设单位应当按照国家规定修建防空地下室；不宜修建的，必须报人民防空主管部门批准，并按规定缴纳易地建设费，由人民防空主管部门组织易地建设。《济宁市人民防空工程建设管理办法》第十四条，第十四条　按照规定应当修建防空地下室的建设工程，其建设单位应当按照规定修建防空地下室，因地质等原因不宜修建的，建设单位应向人民防空主管部门提出申请，经人民防空主管部门审核同意，建设单位应按照规定缴纳防空地下室易地建设费，领取《防空地下室易地建设许可证》。</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sz w:val="21"/>
                <w:szCs w:val="21"/>
              </w:rPr>
            </w:pPr>
            <w:r>
              <w:rPr>
                <w:rFonts w:hint="eastAsia" w:ascii="宋体" w:hAnsi="宋体" w:eastAsia="宋体" w:cs="仿宋_GB2312"/>
                <w:b/>
                <w:color w:val="000000"/>
                <w:kern w:val="0"/>
                <w:sz w:val="21"/>
                <w:szCs w:val="21"/>
                <w:lang w:bidi="ar"/>
              </w:rPr>
              <w:t>地方性法规</w:t>
            </w:r>
          </w:p>
        </w:tc>
        <w:tc>
          <w:tcPr>
            <w:tcW w:w="814"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sz w:val="21"/>
                <w:szCs w:val="21"/>
              </w:rPr>
            </w:pPr>
            <w:r>
              <w:rPr>
                <w:rFonts w:hint="eastAsia" w:ascii="宋体" w:hAnsi="宋体" w:eastAsia="宋体" w:cs="仿宋_GB2312"/>
                <w:b/>
                <w:color w:val="000000"/>
                <w:kern w:val="0"/>
                <w:sz w:val="21"/>
                <w:szCs w:val="21"/>
                <w:lang w:bidi="ar"/>
              </w:rPr>
              <w:t>行政审批服务局</w:t>
            </w:r>
          </w:p>
        </w:tc>
        <w:tc>
          <w:tcPr>
            <w:tcW w:w="732"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sz w:val="21"/>
                <w:szCs w:val="21"/>
              </w:rPr>
            </w:pPr>
            <w:r>
              <w:rPr>
                <w:rFonts w:hint="eastAsia" w:ascii="宋体" w:hAnsi="宋体" w:eastAsia="宋体" w:cs="仿宋_GB2312"/>
                <w:b/>
                <w:color w:val="000000"/>
                <w:kern w:val="0"/>
                <w:sz w:val="21"/>
                <w:szCs w:val="21"/>
                <w:lang w:bidi="ar"/>
              </w:rPr>
              <w:t>地质勘察单位</w:t>
            </w:r>
          </w:p>
        </w:tc>
        <w:tc>
          <w:tcPr>
            <w:tcW w:w="178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sz w:val="21"/>
                <w:szCs w:val="21"/>
              </w:rPr>
            </w:pPr>
            <w:r>
              <w:rPr>
                <w:rFonts w:hint="eastAsia" w:ascii="宋体" w:hAnsi="宋体" w:eastAsia="宋体" w:cs="仿宋_GB2312"/>
                <w:b/>
                <w:color w:val="000000"/>
                <w:kern w:val="0"/>
                <w:sz w:val="21"/>
                <w:szCs w:val="21"/>
                <w:lang w:bidi="ar"/>
              </w:rPr>
              <w:t>由开具单位明确</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spacing w:val="15"/>
                <w:sz w:val="21"/>
                <w:szCs w:val="21"/>
                <w:shd w:val="clear" w:color="auto" w:fill="FFFFFF"/>
              </w:rPr>
            </w:pPr>
            <w:r>
              <w:rPr>
                <w:rFonts w:hint="eastAsia" w:ascii="宋体" w:hAnsi="宋体" w:eastAsia="宋体" w:cs="仿宋_GB2312"/>
                <w:b/>
                <w:color w:val="000000"/>
                <w:kern w:val="0"/>
                <w:sz w:val="21"/>
                <w:szCs w:val="21"/>
                <w:lang w:bidi="ar"/>
              </w:rPr>
              <w:t>防空地下室易地建设审批</w:t>
            </w:r>
          </w:p>
        </w:tc>
      </w:tr>
    </w:tbl>
    <w:p>
      <w:pPr>
        <w:jc w:val="both"/>
        <w:rPr>
          <w:rFonts w:hint="eastAsia" w:ascii="方正小标宋简体" w:hAnsi="宋体" w:eastAsia="方正小标宋简体" w:cs="宋体"/>
          <w:b/>
          <w:sz w:val="44"/>
          <w:szCs w:val="44"/>
        </w:rPr>
      </w:pPr>
    </w:p>
    <w:p/>
    <w:bookmarkEnd w:id="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87392"/>
    <w:rsid w:val="4DD87392"/>
    <w:rsid w:val="743D7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semiHidden/>
    <w:qFormat/>
    <w:uiPriority w:val="0"/>
    <w:rPr>
      <w:rFonts w:cs="Times New Roman"/>
      <w:color w:val="0000FF"/>
      <w:u w:val="single"/>
    </w:rPr>
  </w:style>
  <w:style w:type="paragraph" w:customStyle="1" w:styleId="5">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2019-10-11T06:53:00Z</dcterms:created>
  <dc:creator>李伟丽</dc:creator>
  <cp:lastModifiedBy>娇娇</cp:lastModifiedBy>
  <dcterms:modified xsi:type="dcterms:W3CDTF">2019-10-14T00:40:17Z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