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AF028">
      <w:pPr>
        <w:widowControl w:val="0"/>
        <w:spacing w:line="1600" w:lineRule="exact"/>
        <w:jc w:val="center"/>
        <w:textAlignment w:val="auto"/>
        <w:rPr>
          <w:rFonts w:hint="default" w:ascii="方正小标宋简体" w:hAnsi="方正小标宋简体" w:eastAsia="方正小标宋简体" w:cs="方正小标宋简体"/>
          <w:color w:val="FF0000"/>
          <w:w w:val="50"/>
          <w:kern w:val="2"/>
          <w:sz w:val="136"/>
          <w:szCs w:val="136"/>
          <w:lang w:val="en-US" w:eastAsia="zh-CN"/>
        </w:rPr>
      </w:pPr>
      <w:r>
        <w:rPr>
          <w:rFonts w:hint="eastAsia" w:ascii="方正小标宋简体" w:hAnsi="方正小标宋简体" w:eastAsia="方正小标宋简体" w:cs="方正小标宋简体"/>
          <w:color w:val="FF0000"/>
          <w:w w:val="50"/>
          <w:kern w:val="2"/>
          <w:sz w:val="136"/>
          <w:szCs w:val="136"/>
          <w:lang w:val="en-US" w:eastAsia="zh-CN"/>
        </w:rPr>
        <w:t>嘉祥县应急管理局</w:t>
      </w:r>
      <w:r>
        <w:rPr>
          <w:rFonts w:hint="eastAsia" w:ascii="方正小标宋简体" w:hAnsi="方正小标宋简体" w:eastAsia="方正小标宋简体" w:cs="方正小标宋简体"/>
          <w:color w:val="FF0000"/>
          <w:w w:val="50"/>
          <w:kern w:val="2"/>
          <w:sz w:val="136"/>
          <w:szCs w:val="136"/>
        </w:rPr>
        <w:t>文件</w:t>
      </w:r>
    </w:p>
    <w:p w14:paraId="721E3169">
      <w:pPr>
        <w:pStyle w:val="2"/>
        <w:ind w:left="0" w:leftChars="0" w:firstLine="0" w:firstLineChars="0"/>
        <w:rPr>
          <w:rFonts w:hint="eastAsia"/>
          <w:lang w:val="en-US" w:eastAsia="zh-CN"/>
        </w:rPr>
      </w:pPr>
    </w:p>
    <w:p w14:paraId="222FE4BC">
      <w:pPr>
        <w:widowControl w:val="0"/>
        <w:spacing w:line="570" w:lineRule="exact"/>
        <w:jc w:val="center"/>
        <w:textAlignment w:val="auto"/>
        <w:rPr>
          <w:rFonts w:hint="eastAsia" w:ascii="方正楷体简体" w:hAnsi="方正楷体简体" w:eastAsia="方正楷体简体" w:cs="方正楷体简体"/>
          <w:b/>
          <w:bCs/>
          <w:i w:val="0"/>
          <w:iCs w:val="0"/>
          <w:caps w:val="0"/>
          <w:color w:val="auto"/>
          <w:spacing w:val="0"/>
          <w:sz w:val="32"/>
          <w:szCs w:val="32"/>
          <w:u w:color="000000"/>
          <w:shd w:val="clear" w:color="auto" w:fill="FFFFFF"/>
          <w:lang w:val="en-US" w:eastAsia="zh-CN" w:bidi="ar-SA"/>
        </w:rPr>
      </w:pPr>
    </w:p>
    <w:p w14:paraId="3CE040A4">
      <w:pPr>
        <w:widowControl w:val="0"/>
        <w:spacing w:line="600" w:lineRule="exact"/>
        <w:jc w:val="center"/>
        <w:textAlignment w:val="auto"/>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pPr>
      <w:r>
        <w:rPr>
          <w:rFonts w:hint="eastAsia" w:eastAsia="方正楷体简体" w:cs="Times New Roman"/>
          <w:b/>
          <w:bCs/>
          <w:i w:val="0"/>
          <w:iCs w:val="0"/>
          <w:caps w:val="0"/>
          <w:color w:val="auto"/>
          <w:spacing w:val="0"/>
          <w:sz w:val="32"/>
          <w:szCs w:val="32"/>
          <w:shd w:val="clear" w:color="auto" w:fill="FFFFFF"/>
          <w:lang w:val="en-US" w:eastAsia="zh-CN"/>
        </w:rPr>
        <w:t>嘉应急字</w:t>
      </w:r>
      <w:r>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t>〔202</w:t>
      </w:r>
      <w:r>
        <w:rPr>
          <w:rFonts w:hint="eastAsia" w:eastAsia="方正楷体简体" w:cs="Times New Roman"/>
          <w:b/>
          <w:bCs/>
          <w:i w:val="0"/>
          <w:iCs w:val="0"/>
          <w:caps w:val="0"/>
          <w:color w:val="auto"/>
          <w:spacing w:val="0"/>
          <w:sz w:val="32"/>
          <w:szCs w:val="32"/>
          <w:shd w:val="clear" w:color="auto" w:fill="FFFFFF"/>
          <w:lang w:val="en-US" w:eastAsia="zh-CN"/>
        </w:rPr>
        <w:t>5</w:t>
      </w:r>
      <w:r>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t>〕</w:t>
      </w:r>
      <w:r>
        <w:rPr>
          <w:rFonts w:hint="eastAsia" w:eastAsia="方正楷体简体" w:cs="Times New Roman"/>
          <w:b/>
          <w:bCs/>
          <w:i w:val="0"/>
          <w:iCs w:val="0"/>
          <w:caps w:val="0"/>
          <w:color w:val="auto"/>
          <w:spacing w:val="0"/>
          <w:sz w:val="32"/>
          <w:szCs w:val="32"/>
          <w:shd w:val="clear" w:color="auto" w:fill="FFFFFF"/>
          <w:lang w:val="en-US" w:eastAsia="zh-CN"/>
        </w:rPr>
        <w:t>1</w:t>
      </w:r>
      <w:r>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t>号</w:t>
      </w:r>
    </w:p>
    <w:p w14:paraId="6424E5A6">
      <w:pPr>
        <w:widowControl w:val="0"/>
        <w:spacing w:line="600" w:lineRule="exact"/>
        <w:textAlignment w:val="auto"/>
        <w:rPr>
          <w:rFonts w:hint="eastAsia" w:ascii="方正小标宋简体" w:hAnsi="方正小标宋简体" w:eastAsia="方正小标宋简体" w:cs="方正小标宋简体"/>
          <w:color w:val="C00000"/>
          <w:kern w:val="2"/>
          <w:sz w:val="44"/>
          <w:szCs w:val="44"/>
        </w:rPr>
      </w:pPr>
      <w:r>
        <w:rPr>
          <w:rFonts w:hint="eastAsia" w:ascii="方正小标宋简体" w:hAnsi="方正小标宋简体" w:eastAsia="方正小标宋简体" w:cs="方正小标宋简体"/>
          <w:color w:val="C00000"/>
          <w:kern w:val="2"/>
          <w:sz w:val="44"/>
          <w:szCs w:val="4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32385</wp:posOffset>
                </wp:positionV>
                <wp:extent cx="568833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833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55pt;height:0.05pt;width:447.9pt;z-index:251659264;mso-width-relative:page;mso-height-relative:page;" filled="f" stroked="t" coordsize="21600,21600" o:gfxdata="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hLMp1gAAAAYBAAAPAAAAAAAAAAEAIAAAACIAAABkcnMvZG93bnJldi54bWxQSwEC&#10;FAAUAAAACACHTuJAWakkMfYBAADnAwAADgAAAAAAAAABACAAAAAlAQAAZHJzL2Uyb0RvYy54bWxQ&#10;SwUGAAAAAAYABgBZAQAAjQUAAAAA&#10;">
                <v:fill on="f" focussize="0,0"/>
                <v:stroke weight="1.5pt" color="#FF0000" joinstyle="round"/>
                <v:imagedata o:title=""/>
                <o:lock v:ext="edit" aspectratio="f"/>
              </v:line>
            </w:pict>
          </mc:Fallback>
        </mc:AlternateContent>
      </w:r>
    </w:p>
    <w:p w14:paraId="755FDC69">
      <w:pPr>
        <w:keepNext w:val="0"/>
        <w:keepLines w:val="0"/>
        <w:pageBreakBefore w:val="0"/>
        <w:widowControl/>
        <w:kinsoku/>
        <w:wordWrap/>
        <w:overflowPunct/>
        <w:topLinePunct w:val="0"/>
        <w:autoSpaceDE/>
        <w:autoSpaceDN/>
        <w:bidi w:val="0"/>
        <w:adjustRightInd/>
        <w:snapToGrid w:val="0"/>
        <w:spacing w:line="580" w:lineRule="exact"/>
        <w:jc w:val="center"/>
        <w:textAlignment w:val="baseline"/>
        <w:rPr>
          <w:rFonts w:hint="eastAsia" w:eastAsia="方正小标宋简体" w:cs="Times New Roman"/>
          <w:b/>
          <w:bCs w:val="0"/>
          <w:color w:val="auto"/>
          <w:sz w:val="44"/>
          <w:szCs w:val="44"/>
          <w:lang w:val="en-US" w:eastAsia="zh-CN"/>
        </w:rPr>
      </w:pPr>
      <w:r>
        <w:rPr>
          <w:rFonts w:hint="eastAsia" w:eastAsia="方正小标宋简体" w:cs="Times New Roman"/>
          <w:b/>
          <w:bCs w:val="0"/>
          <w:color w:val="auto"/>
          <w:sz w:val="44"/>
          <w:szCs w:val="44"/>
          <w:lang w:val="en-US" w:eastAsia="zh-CN"/>
        </w:rPr>
        <w:t>嘉祥县应急管理局</w:t>
      </w:r>
    </w:p>
    <w:p w14:paraId="361DFBB2">
      <w:pPr>
        <w:keepNext w:val="0"/>
        <w:keepLines w:val="0"/>
        <w:pageBreakBefore w:val="0"/>
        <w:widowControl/>
        <w:kinsoku/>
        <w:wordWrap/>
        <w:overflowPunct/>
        <w:topLinePunct w:val="0"/>
        <w:autoSpaceDE/>
        <w:autoSpaceDN/>
        <w:bidi w:val="0"/>
        <w:adjustRightInd/>
        <w:snapToGrid w:val="0"/>
        <w:spacing w:line="580" w:lineRule="exact"/>
        <w:jc w:val="center"/>
        <w:textAlignment w:val="baseline"/>
        <w:rPr>
          <w:rFonts w:hint="default" w:ascii="Times New Roman" w:hAnsi="Times New Roman" w:eastAsia="方正小标宋简体" w:cs="Times New Roman"/>
          <w:b/>
          <w:bCs w:val="0"/>
          <w:color w:val="auto"/>
          <w:sz w:val="44"/>
          <w:szCs w:val="44"/>
        </w:rPr>
      </w:pPr>
      <w:r>
        <w:rPr>
          <w:rFonts w:hint="default" w:ascii="Times New Roman" w:hAnsi="Times New Roman" w:eastAsia="方正小标宋简体" w:cs="Times New Roman"/>
          <w:b/>
          <w:bCs w:val="0"/>
          <w:color w:val="auto"/>
          <w:sz w:val="44"/>
          <w:szCs w:val="44"/>
          <w:lang w:val="en-US" w:eastAsia="zh-CN"/>
        </w:rPr>
        <w:t>202</w:t>
      </w:r>
      <w:r>
        <w:rPr>
          <w:rFonts w:hint="eastAsia" w:eastAsia="方正小标宋简体" w:cs="Times New Roman"/>
          <w:b/>
          <w:bCs w:val="0"/>
          <w:color w:val="auto"/>
          <w:sz w:val="44"/>
          <w:szCs w:val="44"/>
          <w:lang w:val="en-US" w:eastAsia="zh-CN"/>
        </w:rPr>
        <w:t>4</w:t>
      </w:r>
      <w:r>
        <w:rPr>
          <w:rFonts w:hint="default" w:ascii="Times New Roman" w:hAnsi="Times New Roman" w:eastAsia="方正小标宋简体" w:cs="Times New Roman"/>
          <w:b/>
          <w:bCs w:val="0"/>
          <w:color w:val="auto"/>
          <w:sz w:val="44"/>
          <w:szCs w:val="44"/>
          <w:lang w:val="en-US" w:eastAsia="zh-CN"/>
        </w:rPr>
        <w:t>年</w:t>
      </w:r>
      <w:r>
        <w:rPr>
          <w:rFonts w:hint="eastAsia" w:eastAsia="方正小标宋简体" w:cs="Times New Roman"/>
          <w:b/>
          <w:bCs w:val="0"/>
          <w:color w:val="auto"/>
          <w:sz w:val="44"/>
          <w:szCs w:val="44"/>
          <w:lang w:val="en-US" w:eastAsia="zh-CN"/>
        </w:rPr>
        <w:t>度</w:t>
      </w:r>
      <w:r>
        <w:rPr>
          <w:rFonts w:hint="default" w:ascii="Times New Roman" w:hAnsi="Times New Roman" w:eastAsia="方正小标宋简体" w:cs="Times New Roman"/>
          <w:b/>
          <w:bCs w:val="0"/>
          <w:color w:val="auto"/>
          <w:sz w:val="44"/>
          <w:szCs w:val="44"/>
          <w:lang w:val="en-US" w:eastAsia="zh-CN"/>
        </w:rPr>
        <w:t>法治政府建设报告</w:t>
      </w:r>
    </w:p>
    <w:p w14:paraId="72B1F9FF">
      <w:pPr>
        <w:keepNext w:val="0"/>
        <w:keepLines w:val="0"/>
        <w:pageBreakBefore w:val="0"/>
        <w:widowControl/>
        <w:kinsoku/>
        <w:wordWrap/>
        <w:overflowPunct/>
        <w:topLinePunct w:val="0"/>
        <w:autoSpaceDE/>
        <w:autoSpaceDN/>
        <w:bidi w:val="0"/>
        <w:adjustRightInd/>
        <w:snapToGrid w:val="0"/>
        <w:spacing w:line="540" w:lineRule="exact"/>
        <w:ind w:firstLine="643" w:firstLineChars="200"/>
        <w:textAlignment w:val="baseline"/>
        <w:rPr>
          <w:rFonts w:hint="default" w:ascii="Times New Roman" w:hAnsi="Times New Roman" w:eastAsia="仿宋_GB2312" w:cs="Times New Roman"/>
          <w:b/>
          <w:bCs w:val="0"/>
          <w:color w:val="auto"/>
          <w:szCs w:val="32"/>
        </w:rPr>
      </w:pPr>
    </w:p>
    <w:p w14:paraId="497C90D1">
      <w:pPr>
        <w:keepNext w:val="0"/>
        <w:keepLines w:val="0"/>
        <w:pageBreakBefore w:val="0"/>
        <w:widowControl/>
        <w:kinsoku/>
        <w:wordWrap/>
        <w:overflowPunct/>
        <w:topLinePunct w:val="0"/>
        <w:autoSpaceDE/>
        <w:autoSpaceDN/>
        <w:bidi w:val="0"/>
        <w:adjustRightInd/>
        <w:snapToGrid w:val="0"/>
        <w:spacing w:line="570" w:lineRule="exact"/>
        <w:textAlignment w:val="baseline"/>
        <w:rPr>
          <w:rFonts w:hint="eastAsia" w:eastAsia="方正小标宋简体" w:cs="Times New Roman"/>
          <w:b/>
          <w:bCs w:val="0"/>
          <w:color w:val="auto"/>
          <w:sz w:val="44"/>
          <w:szCs w:val="44"/>
          <w:lang w:val="en-US" w:eastAsia="zh-CN"/>
        </w:rPr>
      </w:pPr>
      <w:r>
        <w:rPr>
          <w:rFonts w:hint="default" w:eastAsia="方正仿宋简体" w:cs="Times New Roman"/>
          <w:b/>
          <w:bCs w:val="0"/>
          <w:color w:val="auto"/>
          <w:szCs w:val="32"/>
          <w:lang w:val="en-US" w:eastAsia="zh-CN"/>
        </w:rPr>
        <w:t>县委、县政府</w:t>
      </w:r>
      <w:r>
        <w:rPr>
          <w:rFonts w:hint="eastAsia" w:eastAsia="方正仿宋简体" w:cs="Times New Roman"/>
          <w:b/>
          <w:bCs w:val="0"/>
          <w:color w:val="auto"/>
          <w:szCs w:val="32"/>
          <w:lang w:val="en-US" w:eastAsia="zh-CN"/>
        </w:rPr>
        <w:t>：</w:t>
      </w:r>
    </w:p>
    <w:p w14:paraId="6216DBDE">
      <w:pPr>
        <w:keepNext w:val="0"/>
        <w:keepLines w:val="0"/>
        <w:pageBreakBefore w:val="0"/>
        <w:widowControl/>
        <w:kinsoku/>
        <w:wordWrap/>
        <w:overflowPunct/>
        <w:topLinePunct w:val="0"/>
        <w:autoSpaceDE/>
        <w:autoSpaceDN/>
        <w:bidi w:val="0"/>
        <w:adjustRightInd/>
        <w:snapToGrid w:val="0"/>
        <w:spacing w:line="570" w:lineRule="exact"/>
        <w:ind w:firstLine="643" w:firstLineChars="200"/>
        <w:textAlignment w:val="baseline"/>
        <w:rPr>
          <w:rFonts w:hint="eastAsia" w:eastAsia="方正仿宋简体" w:cs="Times New Roman"/>
          <w:b/>
          <w:bCs w:val="0"/>
          <w:color w:val="auto"/>
          <w:szCs w:val="32"/>
          <w:lang w:val="en-US" w:eastAsia="zh-CN"/>
        </w:rPr>
      </w:pPr>
      <w:r>
        <w:rPr>
          <w:rFonts w:hint="eastAsia" w:eastAsia="方正仿宋简体" w:cs="Times New Roman"/>
          <w:b/>
          <w:bCs w:val="0"/>
          <w:color w:val="auto"/>
          <w:szCs w:val="32"/>
          <w:lang w:val="en-US" w:eastAsia="zh-CN"/>
        </w:rPr>
        <w:t>2024年，在县委、县政府的坚强领导下，县应急局始终坚持以习近平新时代社会主义思想为根本遵循，深入贯彻落实党的二十届三中全会精神和社会主义民主法治建设方略，聚焦法治政府建设目标和八五中期普法规划，统筹部署，立足实际，突出重点，全盘把握，始终坚持法治建设和应急管理相结合、依法执法和普法宣传相结合，全面推进依法行政工作，</w:t>
      </w:r>
      <w:r>
        <w:rPr>
          <w:rFonts w:hint="eastAsia" w:eastAsia="方正仿宋简体" w:cs="Times New Roman"/>
          <w:b/>
          <w:bCs/>
          <w:snapToGrid/>
          <w:color w:val="auto"/>
          <w:kern w:val="2"/>
          <w:sz w:val="32"/>
          <w:szCs w:val="32"/>
          <w:lang w:val="en-US" w:eastAsia="zh-CN" w:bidi="ar-SA"/>
        </w:rPr>
        <w:t>不断提升促进法治政府建设的能力意愿和质量水平。2024年，全局同志心往一处想，劲往一处使，全年工作再创佳绩！嘉祥县应急管理局先后获评防震</w:t>
      </w:r>
      <w:r>
        <w:rPr>
          <w:rFonts w:hint="eastAsia" w:eastAsia="方正仿宋简体" w:cs="Times New Roman"/>
          <w:b/>
          <w:bCs w:val="0"/>
          <w:color w:val="auto"/>
          <w:szCs w:val="32"/>
          <w:lang w:val="en-US" w:eastAsia="zh-CN"/>
        </w:rPr>
        <w:t>减灾基层治理现代化示范创建试点单位（县级层面全市唯一）、全省重大事故隐患专项排查整治2023行动表现突出单位和省级电焊作业智能化监管试点，在2024年度全市应急系统安全生产执法技能竞赛勇夺桂</w:t>
      </w:r>
      <w:r>
        <w:rPr>
          <w:rFonts w:hint="default" w:eastAsia="方正仿宋简体" w:cs="Times New Roman"/>
          <w:b/>
          <w:bCs w:val="0"/>
          <w:color w:val="auto"/>
          <w:szCs w:val="32"/>
          <w:lang w:val="en-US" w:eastAsia="zh-CN"/>
        </w:rPr>
        <w:t>冠，并承接了多个省、市级观摩学习活动</w:t>
      </w:r>
      <w:r>
        <w:rPr>
          <w:rFonts w:hint="eastAsia" w:eastAsia="方正仿宋简体" w:cs="Times New Roman"/>
          <w:b/>
          <w:bCs w:val="0"/>
          <w:color w:val="auto"/>
          <w:szCs w:val="32"/>
          <w:lang w:val="en-US" w:eastAsia="zh-CN"/>
        </w:rPr>
        <w:t>，多名同志获得五一劳动奖章、济宁市青年岗位能手以及全市安全生产执法能手</w:t>
      </w:r>
      <w:r>
        <w:rPr>
          <w:rFonts w:hint="default" w:eastAsia="方正仿宋简体" w:cs="Times New Roman"/>
          <w:b/>
          <w:bCs w:val="0"/>
          <w:color w:val="auto"/>
          <w:szCs w:val="32"/>
          <w:lang w:val="en-US" w:eastAsia="zh-CN"/>
        </w:rPr>
        <w:t>。根据县委统一工作部署，现将我局2024年度法治政府建设工作情况汇报如下：</w:t>
      </w:r>
    </w:p>
    <w:p w14:paraId="00D78BAC">
      <w:pPr>
        <w:keepNext w:val="0"/>
        <w:keepLines w:val="0"/>
        <w:pageBreakBefore w:val="0"/>
        <w:widowControl/>
        <w:numPr>
          <w:ilvl w:val="0"/>
          <w:numId w:val="2"/>
        </w:numPr>
        <w:kinsoku/>
        <w:wordWrap/>
        <w:overflowPunct/>
        <w:topLinePunct w:val="0"/>
        <w:autoSpaceDE/>
        <w:autoSpaceDN/>
        <w:bidi w:val="0"/>
        <w:adjustRightInd/>
        <w:snapToGrid w:val="0"/>
        <w:spacing w:line="570" w:lineRule="exact"/>
        <w:ind w:firstLine="643" w:firstLineChars="200"/>
        <w:textAlignment w:val="baseline"/>
        <w:rPr>
          <w:rFonts w:hint="eastAsia" w:ascii="Times New Roman" w:hAnsi="Times New Roman" w:eastAsia="宋体" w:cs="Times New Roman"/>
          <w:color w:val="auto"/>
          <w:sz w:val="32"/>
          <w:szCs w:val="32"/>
          <w:u w:color="000000"/>
          <w:lang w:val="en-US" w:eastAsia="zh-CN" w:bidi="ar-SA"/>
        </w:rPr>
      </w:pPr>
      <w:r>
        <w:rPr>
          <w:rFonts w:hint="eastAsia" w:ascii="方正黑体简体" w:hAnsi="方正黑体简体" w:eastAsia="方正黑体简体" w:cs="方正黑体简体"/>
          <w:b/>
          <w:bCs w:val="0"/>
          <w:color w:val="auto"/>
          <w:sz w:val="32"/>
          <w:szCs w:val="32"/>
          <w:u w:color="000000"/>
          <w:lang w:val="en-US" w:eastAsia="zh-CN" w:bidi="ar-SA"/>
        </w:rPr>
        <w:t>法治政府建设的主要举措和成效</w:t>
      </w:r>
    </w:p>
    <w:p w14:paraId="649DDD84">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43" w:firstLineChars="200"/>
        <w:textAlignment w:val="baseline"/>
        <w:rPr>
          <w:rFonts w:hint="eastAsia" w:ascii="Times New Roman" w:hAnsi="Times New Roman" w:eastAsia="方正仿宋简体" w:cs="Times New Roman"/>
          <w:b/>
          <w:bCs w:val="0"/>
          <w:color w:val="auto"/>
          <w:sz w:val="32"/>
          <w:szCs w:val="32"/>
          <w:u w:color="000000"/>
          <w:lang w:val="en-US" w:eastAsia="zh-CN" w:bidi="ar-SA"/>
        </w:rPr>
      </w:pPr>
      <w:r>
        <w:rPr>
          <w:rFonts w:hint="eastAsia" w:ascii="方正楷体简体" w:hAnsi="方正楷体简体" w:eastAsia="方正楷体简体" w:cs="方正楷体简体"/>
          <w:b/>
          <w:bCs w:val="0"/>
          <w:color w:val="auto"/>
          <w:sz w:val="32"/>
          <w:szCs w:val="32"/>
          <w:u w:color="000000"/>
          <w:lang w:val="en-US" w:eastAsia="zh-CN" w:bidi="ar-SA"/>
        </w:rPr>
        <w:t>（一）持续促进习近平法治思想走深走实，切实推动党的二十届三中全会精神入脑入心。</w:t>
      </w:r>
      <w:r>
        <w:rPr>
          <w:rFonts w:hint="eastAsia" w:ascii="方正黑体简体" w:hAnsi="方正黑体简体" w:eastAsia="方正黑体简体" w:cs="方正黑体简体"/>
          <w:b/>
          <w:bCs w:val="0"/>
          <w:color w:val="auto"/>
          <w:sz w:val="32"/>
          <w:szCs w:val="32"/>
          <w:u w:color="000000"/>
          <w:lang w:val="en-US" w:eastAsia="zh-CN" w:bidi="ar-SA"/>
        </w:rPr>
        <w:t>一是</w:t>
      </w:r>
      <w:r>
        <w:rPr>
          <w:rFonts w:hint="eastAsia" w:eastAsia="方正仿宋简体" w:cs="Times New Roman"/>
          <w:b/>
          <w:bCs w:val="0"/>
          <w:color w:val="auto"/>
          <w:sz w:val="32"/>
          <w:szCs w:val="32"/>
          <w:u w:color="000000"/>
          <w:lang w:val="en-US" w:eastAsia="zh-CN" w:bidi="ar-SA"/>
        </w:rPr>
        <w:t>把学习贯彻习近平法治思想作为作为应急管理法治建设的首要任务，作为应急管理干部培训、党员主题团日学习的重要内容，</w:t>
      </w:r>
      <w:r>
        <w:rPr>
          <w:rFonts w:hint="eastAsia" w:ascii="Times New Roman" w:hAnsi="Times New Roman" w:eastAsia="方正仿宋简体" w:cs="Times New Roman"/>
          <w:b/>
          <w:bCs w:val="0"/>
          <w:color w:val="auto"/>
          <w:sz w:val="32"/>
          <w:szCs w:val="32"/>
          <w:u w:color="000000"/>
          <w:lang w:val="en-US" w:eastAsia="zh-CN" w:bidi="ar-SA"/>
        </w:rPr>
        <w:t>将习近平法治思想纳入党委理论中心组学习专题，不定期将习近平总书记关于依法治国的重要论述加入党委会议的领学内容，组织</w:t>
      </w:r>
      <w:r>
        <w:rPr>
          <w:rFonts w:hint="eastAsia" w:eastAsia="方正仿宋简体" w:cs="Times New Roman"/>
          <w:b/>
          <w:bCs w:val="0"/>
          <w:color w:val="auto"/>
          <w:sz w:val="32"/>
          <w:szCs w:val="32"/>
          <w:u w:color="000000"/>
          <w:lang w:val="en-US" w:eastAsia="zh-CN" w:bidi="ar-SA"/>
        </w:rPr>
        <w:t>召开领导班子述法工作会议</w:t>
      </w:r>
      <w:r>
        <w:rPr>
          <w:rFonts w:hint="eastAsia" w:ascii="Times New Roman" w:hAnsi="Times New Roman" w:eastAsia="方正仿宋简体" w:cs="Times New Roman"/>
          <w:b/>
          <w:bCs w:val="0"/>
          <w:color w:val="auto"/>
          <w:sz w:val="32"/>
          <w:szCs w:val="32"/>
          <w:u w:color="000000"/>
          <w:lang w:val="en-US" w:eastAsia="zh-CN" w:bidi="ar-SA"/>
        </w:rPr>
        <w:t>，多形式加强对习近平法治思想的宣传贯彻。</w:t>
      </w:r>
      <w:r>
        <w:rPr>
          <w:rFonts w:hint="eastAsia" w:eastAsia="方正仿宋简体" w:cs="Times New Roman"/>
          <w:b/>
          <w:bCs w:val="0"/>
          <w:color w:val="auto"/>
          <w:sz w:val="32"/>
          <w:szCs w:val="32"/>
          <w:u w:color="000000"/>
          <w:lang w:val="en-US" w:eastAsia="zh-CN" w:bidi="ar-SA"/>
        </w:rPr>
        <w:t>2024年度，县应急局党委理论中心组共计开展涉及习近平法治思想内容主题学习4次，党委带头落实学习习近平法治思想确有实效。</w:t>
      </w:r>
      <w:r>
        <w:rPr>
          <w:rFonts w:hint="eastAsia" w:ascii="方正黑体简体" w:hAnsi="方正黑体简体" w:eastAsia="方正黑体简体" w:cs="方正黑体简体"/>
          <w:b/>
          <w:bCs w:val="0"/>
          <w:color w:val="auto"/>
          <w:sz w:val="32"/>
          <w:szCs w:val="32"/>
          <w:u w:color="000000"/>
          <w:lang w:val="en-US" w:eastAsia="zh-CN" w:bidi="ar-SA"/>
        </w:rPr>
        <w:t>二是</w:t>
      </w:r>
      <w:r>
        <w:rPr>
          <w:rFonts w:hint="eastAsia" w:ascii="Times New Roman" w:hAnsi="Times New Roman" w:eastAsia="方正仿宋简体" w:cs="Times New Roman"/>
          <w:b/>
          <w:bCs w:val="0"/>
          <w:color w:val="auto"/>
          <w:sz w:val="32"/>
          <w:szCs w:val="32"/>
          <w:u w:color="000000"/>
          <w:lang w:val="en-US" w:eastAsia="zh-CN" w:bidi="ar-SA"/>
        </w:rPr>
        <w:t>积极落实领导干部带头学法制度。制定年度学法计划，结合局长办公会、每周工作例会、全体人员会议等形式开展</w:t>
      </w:r>
      <w:r>
        <w:rPr>
          <w:rFonts w:hint="eastAsia" w:eastAsia="方正仿宋简体" w:cs="Times New Roman"/>
          <w:b/>
          <w:bCs w:val="0"/>
          <w:color w:val="auto"/>
          <w:sz w:val="32"/>
          <w:szCs w:val="32"/>
          <w:u w:color="000000"/>
          <w:lang w:val="en-US" w:eastAsia="zh-CN" w:bidi="ar-SA"/>
        </w:rPr>
        <w:t>习近平法治思想宣贯培训</w:t>
      </w:r>
      <w:r>
        <w:rPr>
          <w:rFonts w:hint="eastAsia" w:ascii="Times New Roman" w:hAnsi="Times New Roman" w:eastAsia="方正仿宋简体" w:cs="Times New Roman"/>
          <w:b/>
          <w:bCs w:val="0"/>
          <w:color w:val="auto"/>
          <w:sz w:val="32"/>
          <w:szCs w:val="32"/>
          <w:u w:color="000000"/>
          <w:lang w:val="en-US" w:eastAsia="zh-CN" w:bidi="ar-SA"/>
        </w:rPr>
        <w:t>，由局班子成员轮流作为领学人对《中华人民共和国</w:t>
      </w:r>
      <w:r>
        <w:rPr>
          <w:rFonts w:hint="eastAsia" w:eastAsia="方正仿宋简体" w:cs="Times New Roman"/>
          <w:b/>
          <w:bCs w:val="0"/>
          <w:color w:val="auto"/>
          <w:sz w:val="32"/>
          <w:szCs w:val="32"/>
          <w:u w:color="000000"/>
          <w:lang w:val="en-US" w:eastAsia="zh-CN" w:bidi="ar-SA"/>
        </w:rPr>
        <w:t>行政复议</w:t>
      </w:r>
      <w:r>
        <w:rPr>
          <w:rFonts w:hint="eastAsia" w:ascii="Times New Roman" w:hAnsi="Times New Roman" w:eastAsia="方正仿宋简体" w:cs="Times New Roman"/>
          <w:b/>
          <w:bCs w:val="0"/>
          <w:color w:val="auto"/>
          <w:sz w:val="32"/>
          <w:szCs w:val="32"/>
          <w:u w:color="000000"/>
          <w:lang w:val="en-US" w:eastAsia="zh-CN" w:bidi="ar-SA"/>
        </w:rPr>
        <w:t>法》《中华人民共和国</w:t>
      </w:r>
      <w:r>
        <w:rPr>
          <w:rFonts w:hint="eastAsia" w:eastAsia="方正仿宋简体" w:cs="Times New Roman"/>
          <w:b/>
          <w:bCs w:val="0"/>
          <w:color w:val="auto"/>
          <w:sz w:val="32"/>
          <w:szCs w:val="32"/>
          <w:u w:color="000000"/>
          <w:lang w:val="en-US" w:eastAsia="zh-CN" w:bidi="ar-SA"/>
        </w:rPr>
        <w:t>突发事件应对</w:t>
      </w:r>
      <w:r>
        <w:rPr>
          <w:rFonts w:hint="eastAsia" w:ascii="Times New Roman" w:hAnsi="Times New Roman" w:eastAsia="方正仿宋简体" w:cs="Times New Roman"/>
          <w:b/>
          <w:bCs w:val="0"/>
          <w:color w:val="auto"/>
          <w:sz w:val="32"/>
          <w:szCs w:val="32"/>
          <w:u w:color="000000"/>
          <w:lang w:val="en-US" w:eastAsia="zh-CN" w:bidi="ar-SA"/>
        </w:rPr>
        <w:t>法》等与安全生产</w:t>
      </w:r>
      <w:r>
        <w:rPr>
          <w:rFonts w:hint="eastAsia" w:eastAsia="方正仿宋简体" w:cs="Times New Roman"/>
          <w:b/>
          <w:bCs w:val="0"/>
          <w:color w:val="auto"/>
          <w:sz w:val="32"/>
          <w:szCs w:val="32"/>
          <w:u w:color="000000"/>
          <w:lang w:val="en-US" w:eastAsia="zh-CN" w:bidi="ar-SA"/>
        </w:rPr>
        <w:t>监管和行政执法</w:t>
      </w:r>
      <w:r>
        <w:rPr>
          <w:rFonts w:hint="eastAsia" w:ascii="Times New Roman" w:hAnsi="Times New Roman" w:eastAsia="方正仿宋简体" w:cs="Times New Roman"/>
          <w:b/>
          <w:bCs w:val="0"/>
          <w:color w:val="auto"/>
          <w:sz w:val="32"/>
          <w:szCs w:val="32"/>
          <w:u w:color="000000"/>
          <w:lang w:val="en-US" w:eastAsia="zh-CN" w:bidi="ar-SA"/>
        </w:rPr>
        <w:t>工作密切相关的法律法规进行领学，充分发挥领导干部的示范引领作用，在全局上下营造尊法学法守法用法的良好工作氛围。</w:t>
      </w:r>
      <w:r>
        <w:rPr>
          <w:rFonts w:hint="eastAsia" w:ascii="方正黑体简体" w:hAnsi="方正黑体简体" w:eastAsia="方正黑体简体" w:cs="方正黑体简体"/>
          <w:b/>
          <w:bCs w:val="0"/>
          <w:color w:val="auto"/>
          <w:sz w:val="32"/>
          <w:szCs w:val="32"/>
          <w:u w:color="000000"/>
          <w:lang w:val="en-US" w:eastAsia="zh-CN" w:bidi="ar-SA"/>
        </w:rPr>
        <w:t>三是</w:t>
      </w:r>
      <w:r>
        <w:rPr>
          <w:rFonts w:hint="eastAsia" w:ascii="Times New Roman" w:hAnsi="Times New Roman" w:eastAsia="方正仿宋简体" w:cs="Times New Roman"/>
          <w:b/>
          <w:bCs w:val="0"/>
          <w:color w:val="auto"/>
          <w:sz w:val="32"/>
          <w:szCs w:val="32"/>
          <w:u w:color="000000"/>
          <w:lang w:val="en-US" w:eastAsia="zh-CN" w:bidi="ar-SA"/>
        </w:rPr>
        <w:t>完善</w:t>
      </w:r>
      <w:r>
        <w:rPr>
          <w:rFonts w:hint="eastAsia" w:eastAsia="方正仿宋简体" w:cs="Times New Roman"/>
          <w:b/>
          <w:bCs w:val="0"/>
          <w:color w:val="auto"/>
          <w:sz w:val="32"/>
          <w:szCs w:val="32"/>
          <w:u w:color="000000"/>
          <w:lang w:val="en-US" w:eastAsia="zh-CN" w:bidi="ar-SA"/>
        </w:rPr>
        <w:t>局内部学法材料支撑</w:t>
      </w:r>
      <w:r>
        <w:rPr>
          <w:rFonts w:hint="eastAsia" w:ascii="Times New Roman" w:hAnsi="Times New Roman" w:eastAsia="方正仿宋简体" w:cs="Times New Roman"/>
          <w:b/>
          <w:bCs w:val="0"/>
          <w:color w:val="auto"/>
          <w:sz w:val="32"/>
          <w:szCs w:val="32"/>
          <w:u w:color="000000"/>
          <w:lang w:val="en-US" w:eastAsia="zh-CN" w:bidi="ar-SA"/>
        </w:rPr>
        <w:t>。</w:t>
      </w:r>
      <w:r>
        <w:rPr>
          <w:rFonts w:hint="eastAsia" w:eastAsia="方正仿宋简体" w:cs="Times New Roman"/>
          <w:b/>
          <w:bCs w:val="0"/>
          <w:color w:val="auto"/>
          <w:sz w:val="32"/>
          <w:szCs w:val="32"/>
          <w:u w:color="000000"/>
          <w:lang w:val="en-US" w:eastAsia="zh-CN" w:bidi="ar-SA"/>
        </w:rPr>
        <w:t>按照局主要负责人工作安排，由专人负责梳理涉及我局业务的2024年度新颁布、修订的法律法规规章，</w:t>
      </w:r>
      <w:r>
        <w:rPr>
          <w:rFonts w:hint="eastAsia" w:ascii="Times New Roman" w:hAnsi="Times New Roman" w:eastAsia="方正仿宋简体" w:cs="Times New Roman"/>
          <w:b/>
          <w:bCs/>
          <w:color w:val="auto"/>
          <w:spacing w:val="0"/>
          <w:kern w:val="0"/>
          <w:sz w:val="32"/>
          <w:szCs w:val="32"/>
          <w:lang w:val="en-US" w:eastAsia="zh-CN" w:bidi="ar-SA"/>
        </w:rPr>
        <w:t>整理形成</w:t>
      </w:r>
      <w:r>
        <w:rPr>
          <w:rFonts w:hint="eastAsia" w:eastAsia="方正仿宋简体" w:cs="Times New Roman"/>
          <w:b/>
          <w:bCs/>
          <w:color w:val="auto"/>
          <w:spacing w:val="0"/>
          <w:kern w:val="0"/>
          <w:sz w:val="32"/>
          <w:szCs w:val="32"/>
          <w:lang w:val="en-US" w:eastAsia="zh-CN" w:bidi="ar-SA"/>
        </w:rPr>
        <w:t>汇编，作清单式汇总，并推送至局各科室、中心、大队，为全局执法人员学习提供材料支撑。整理、更新各行业领域重大事故隐患判定标准，形成</w:t>
      </w:r>
      <w:r>
        <w:rPr>
          <w:rFonts w:hint="eastAsia" w:ascii="Times New Roman" w:hAnsi="Times New Roman" w:eastAsia="方正仿宋简体" w:cs="Times New Roman"/>
          <w:b/>
          <w:bCs/>
          <w:color w:val="auto"/>
          <w:spacing w:val="0"/>
          <w:kern w:val="0"/>
          <w:sz w:val="32"/>
          <w:szCs w:val="32"/>
          <w:lang w:val="en-US" w:eastAsia="zh-CN" w:bidi="ar-SA"/>
        </w:rPr>
        <w:t>《重大事故隐患判定标准摘编》印发成册，发放给县级领导，重点安委会成员单位、镇街（</w:t>
      </w:r>
      <w:r>
        <w:rPr>
          <w:rFonts w:hint="eastAsia" w:eastAsia="方正仿宋简体" w:cs="Times New Roman"/>
          <w:b/>
          <w:bCs/>
          <w:color w:val="auto"/>
          <w:spacing w:val="0"/>
          <w:kern w:val="0"/>
          <w:sz w:val="32"/>
          <w:szCs w:val="32"/>
          <w:lang w:val="en-US" w:eastAsia="zh-CN" w:bidi="ar-SA"/>
        </w:rPr>
        <w:t>经</w:t>
      </w:r>
      <w:r>
        <w:rPr>
          <w:rFonts w:hint="eastAsia" w:ascii="Times New Roman" w:hAnsi="Times New Roman" w:eastAsia="方正仿宋简体" w:cs="Times New Roman"/>
          <w:b/>
          <w:bCs/>
          <w:color w:val="auto"/>
          <w:spacing w:val="0"/>
          <w:kern w:val="0"/>
          <w:sz w:val="32"/>
          <w:szCs w:val="32"/>
          <w:lang w:val="en-US" w:eastAsia="zh-CN" w:bidi="ar-SA"/>
        </w:rPr>
        <w:t>开区）和局机关</w:t>
      </w:r>
      <w:r>
        <w:rPr>
          <w:rFonts w:hint="eastAsia" w:eastAsia="方正仿宋简体" w:cs="Times New Roman"/>
          <w:b/>
          <w:bCs/>
          <w:color w:val="auto"/>
          <w:spacing w:val="0"/>
          <w:kern w:val="0"/>
          <w:sz w:val="32"/>
          <w:szCs w:val="32"/>
          <w:lang w:val="en-US" w:eastAsia="zh-CN" w:bidi="ar-SA"/>
        </w:rPr>
        <w:t>工作</w:t>
      </w:r>
      <w:r>
        <w:rPr>
          <w:rFonts w:hint="eastAsia" w:ascii="Times New Roman" w:hAnsi="Times New Roman" w:eastAsia="方正仿宋简体" w:cs="Times New Roman"/>
          <w:b/>
          <w:bCs/>
          <w:color w:val="auto"/>
          <w:spacing w:val="0"/>
          <w:kern w:val="0"/>
          <w:sz w:val="32"/>
          <w:szCs w:val="32"/>
          <w:lang w:val="en-US" w:eastAsia="zh-CN" w:bidi="ar-SA"/>
        </w:rPr>
        <w:t>人员，</w:t>
      </w:r>
      <w:r>
        <w:rPr>
          <w:rFonts w:hint="eastAsia" w:eastAsia="方正仿宋简体" w:cs="Times New Roman"/>
          <w:b/>
          <w:bCs/>
          <w:color w:val="auto"/>
          <w:spacing w:val="0"/>
          <w:kern w:val="0"/>
          <w:sz w:val="32"/>
          <w:szCs w:val="32"/>
          <w:lang w:val="en-US" w:eastAsia="zh-CN" w:bidi="ar-SA"/>
        </w:rPr>
        <w:t>强化理论储备。</w:t>
      </w:r>
      <w:r>
        <w:rPr>
          <w:rFonts w:hint="eastAsia" w:ascii="方正黑体简体" w:hAnsi="方正黑体简体" w:eastAsia="方正黑体简体" w:cs="方正黑体简体"/>
          <w:b/>
          <w:bCs w:val="0"/>
          <w:color w:val="auto"/>
          <w:sz w:val="32"/>
          <w:szCs w:val="32"/>
          <w:u w:color="000000"/>
          <w:lang w:val="en-US" w:eastAsia="zh-CN" w:bidi="ar-SA"/>
        </w:rPr>
        <w:t>四是</w:t>
      </w:r>
      <w:r>
        <w:rPr>
          <w:rFonts w:hint="eastAsia" w:eastAsia="方正仿宋简体" w:cs="Times New Roman"/>
          <w:b/>
          <w:bCs/>
          <w:color w:val="auto"/>
          <w:spacing w:val="0"/>
          <w:kern w:val="0"/>
          <w:sz w:val="32"/>
          <w:szCs w:val="32"/>
          <w:lang w:val="en-US" w:eastAsia="zh-CN" w:bidi="ar-SA"/>
        </w:rPr>
        <w:t>扎实推进学法用法工作。按照依法治县办普法协调小组统一工作安排，积极组织全局在编在岗72名人员参与全市学法用法考试，通过率持续保持100%。</w:t>
      </w:r>
      <w:r>
        <w:rPr>
          <w:rFonts w:hint="eastAsia" w:ascii="方正黑体简体" w:hAnsi="方正黑体简体" w:eastAsia="方正黑体简体" w:cs="方正黑体简体"/>
          <w:b/>
          <w:bCs w:val="0"/>
          <w:color w:val="auto"/>
          <w:sz w:val="32"/>
          <w:szCs w:val="32"/>
          <w:u w:color="000000"/>
          <w:lang w:val="en-US" w:eastAsia="zh-CN" w:bidi="ar-SA"/>
        </w:rPr>
        <w:t>五是</w:t>
      </w:r>
      <w:r>
        <w:rPr>
          <w:rFonts w:hint="eastAsia" w:ascii="Times New Roman" w:hAnsi="Times New Roman" w:eastAsia="方正仿宋简体" w:cs="Times New Roman"/>
          <w:b/>
          <w:bCs w:val="0"/>
          <w:color w:val="auto"/>
          <w:sz w:val="32"/>
          <w:szCs w:val="32"/>
          <w:u w:color="000000"/>
          <w:lang w:val="en-US" w:eastAsia="zh-CN" w:bidi="ar-SA"/>
        </w:rPr>
        <w:t>积极参加省市县三级、应急和司法两个系统组织的法律知识培训，</w:t>
      </w:r>
      <w:r>
        <w:rPr>
          <w:rFonts w:hint="eastAsia" w:eastAsia="方正仿宋简体" w:cs="Times New Roman"/>
          <w:b/>
          <w:bCs w:val="0"/>
          <w:color w:val="auto"/>
          <w:sz w:val="32"/>
          <w:szCs w:val="32"/>
          <w:u w:color="000000"/>
          <w:lang w:val="en-US" w:eastAsia="zh-CN" w:bidi="ar-SA"/>
        </w:rPr>
        <w:t>以训促学</w:t>
      </w:r>
      <w:r>
        <w:rPr>
          <w:rFonts w:hint="eastAsia" w:ascii="Times New Roman" w:hAnsi="Times New Roman" w:eastAsia="方正仿宋简体" w:cs="Times New Roman"/>
          <w:b/>
          <w:bCs w:val="0"/>
          <w:color w:val="auto"/>
          <w:sz w:val="32"/>
          <w:szCs w:val="32"/>
          <w:u w:color="000000"/>
          <w:lang w:val="en-US" w:eastAsia="zh-CN" w:bidi="ar-SA"/>
        </w:rPr>
        <w:t>，</w:t>
      </w:r>
      <w:r>
        <w:rPr>
          <w:rFonts w:hint="eastAsia" w:eastAsia="方正仿宋简体" w:cs="Times New Roman"/>
          <w:b/>
          <w:bCs w:val="0"/>
          <w:color w:val="auto"/>
          <w:sz w:val="32"/>
          <w:szCs w:val="32"/>
          <w:u w:color="000000"/>
          <w:lang w:val="en-US" w:eastAsia="zh-CN" w:bidi="ar-SA"/>
        </w:rPr>
        <w:t>更新、完善法律知识储备，引导、督促</w:t>
      </w:r>
      <w:r>
        <w:rPr>
          <w:rFonts w:hint="eastAsia" w:ascii="Times New Roman" w:hAnsi="Times New Roman" w:eastAsia="方正仿宋简体" w:cs="Times New Roman"/>
          <w:b/>
          <w:bCs w:val="0"/>
          <w:color w:val="auto"/>
          <w:sz w:val="32"/>
          <w:szCs w:val="32"/>
          <w:u w:color="000000"/>
          <w:lang w:val="en-US" w:eastAsia="zh-CN" w:bidi="ar-SA"/>
        </w:rPr>
        <w:t>执法人员提升利用法治思维和法治方式解决问题的能力和水平。</w:t>
      </w:r>
    </w:p>
    <w:p w14:paraId="6637CDFA">
      <w:pPr>
        <w:pStyle w:val="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3" w:firstLineChars="200"/>
        <w:textAlignment w:val="baseline"/>
        <w:rPr>
          <w:rFonts w:hint="default" w:ascii="Times New Roman" w:hAnsi="Times New Roman" w:eastAsia="方正仿宋简体" w:cs="Times New Roman"/>
          <w:b/>
          <w:bCs/>
          <w:snapToGrid/>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u w:color="000000"/>
          <w:lang w:val="en-US" w:eastAsia="zh-CN" w:bidi="ar-SA"/>
        </w:rPr>
        <w:t>（二）创新工作制度，规范执法模式，确保涉企公正文明执法。</w:t>
      </w:r>
      <w:r>
        <w:rPr>
          <w:rFonts w:hint="eastAsia" w:ascii="方正黑体简体" w:hAnsi="方正黑体简体" w:eastAsia="方正黑体简体" w:cs="方正黑体简体"/>
          <w:b/>
          <w:bCs w:val="0"/>
          <w:color w:val="auto"/>
          <w:sz w:val="32"/>
          <w:szCs w:val="32"/>
          <w:u w:color="000000"/>
          <w:lang w:val="en-US" w:eastAsia="zh-CN" w:bidi="ar-SA"/>
        </w:rPr>
        <w:t>一是</w:t>
      </w:r>
      <w:r>
        <w:rPr>
          <w:rFonts w:hint="eastAsia" w:ascii="Times New Roman" w:hAnsi="Times New Roman" w:eastAsia="方正仿宋简体" w:cs="Times New Roman"/>
          <w:b/>
          <w:bCs/>
          <w:snapToGrid/>
          <w:color w:val="auto"/>
          <w:kern w:val="2"/>
          <w:sz w:val="32"/>
          <w:szCs w:val="32"/>
          <w:lang w:val="en-US" w:eastAsia="zh-CN" w:bidi="ar-SA"/>
        </w:rPr>
        <w:t>以“执法预告知”为前提，让服务企业有温度。采取“预告知”方式，更加注重执法的透明度和公正性，提升企业自主管理的积极性。印发《应急管理综合行政执法检查“预告知”制度》，执法人员就检查时间、事项、方式、标准清单等先行告知生产经营单位，各生产经营单位按照预告要求，对照《检查参考标准》内容全面开展自查自纠工作，对发现的问题隐患先行落实整改措施，确保生产安全。对执法人员检查发现的问题，属于违法行为轻微、认识到位且积极整改、符合从轻或免予处罚的违法行为，从轻或免予处罚；对于安全意识淡薄、主体责任不落实、整改不力、屡查屡犯的企业，当场向企业说明相应法律法规、标准规范要求，对行政执法相对人“讲明法理、讲清事理、讲通情理”，依法依规严查重罚、决不姑息。</w:t>
      </w:r>
      <w:r>
        <w:rPr>
          <w:rFonts w:hint="eastAsia" w:ascii="方正黑体简体" w:hAnsi="方正黑体简体" w:eastAsia="方正黑体简体" w:cs="方正黑体简体"/>
          <w:b/>
          <w:bCs w:val="0"/>
          <w:color w:val="auto"/>
          <w:sz w:val="32"/>
          <w:szCs w:val="32"/>
          <w:u w:color="000000"/>
          <w:lang w:val="en-US" w:eastAsia="zh-CN" w:bidi="ar-SA"/>
        </w:rPr>
        <w:t>二是</w:t>
      </w:r>
      <w:r>
        <w:rPr>
          <w:rFonts w:hint="eastAsia" w:ascii="Times New Roman" w:hAnsi="Times New Roman" w:eastAsia="方正仿宋简体" w:cs="Times New Roman"/>
          <w:b/>
          <w:bCs/>
          <w:snapToGrid/>
          <w:color w:val="auto"/>
          <w:kern w:val="2"/>
          <w:sz w:val="32"/>
          <w:szCs w:val="32"/>
          <w:lang w:val="en-US" w:eastAsia="zh-CN" w:bidi="ar-SA"/>
        </w:rPr>
        <w:t>以“廉政承诺”为监督，提升执法透明度。为规范全县安全生产综合行政执法队伍的执法行为，严明执法纪律，提高执法水平，确保公正、严格、廉洁执法，制定《嘉祥县安全生产行政执法廉政承诺制度》，要求执法人员在开展执法检查行动前，必须向企业宣读《嘉祥县安全生产行政执法廉政承诺书》，企业对执法人员的履职行为进行监督和评价，企业可随时向有关纪检监督部门反馈情况，公平公正进行执法。</w:t>
      </w:r>
      <w:r>
        <w:rPr>
          <w:rFonts w:hint="eastAsia" w:ascii="方正黑体简体" w:hAnsi="方正黑体简体" w:eastAsia="方正黑体简体" w:cs="方正黑体简体"/>
          <w:b/>
          <w:bCs w:val="0"/>
          <w:color w:val="auto"/>
          <w:sz w:val="32"/>
          <w:szCs w:val="32"/>
          <w:u w:color="000000"/>
          <w:lang w:val="en-US" w:eastAsia="zh-CN" w:bidi="ar-SA"/>
        </w:rPr>
        <w:t>三是</w:t>
      </w:r>
      <w:r>
        <w:rPr>
          <w:rFonts w:hint="eastAsia" w:ascii="Times New Roman" w:hAnsi="Times New Roman" w:eastAsia="方正仿宋简体" w:cs="Times New Roman"/>
          <w:b/>
          <w:bCs/>
          <w:snapToGrid/>
          <w:color w:val="auto"/>
          <w:kern w:val="2"/>
          <w:sz w:val="32"/>
          <w:szCs w:val="32"/>
          <w:lang w:val="en-US" w:eastAsia="zh-CN" w:bidi="ar-SA"/>
        </w:rPr>
        <w:t>以“党建+”模式为抓手，寓执法于服务。坚持“一手抓服务，一手抓执法，寓执法于服务，以服务促执法”，积极推行“送法入企”，推动重心下沉、力量下沉、精力下沉，以帮扶解决问题为主。针对企业担心被处罚，又不知如何进行安全管理、隐患排查、隐患整改等情况，制定了《嘉祥县应急局“嵌入式”帮扶工作方案》。全体人员分组分线定点包保帮扶14个镇街、经开区、18个重点部门单位、113家高危企业，深入一线嵌入现场进行指导帮扶。同时根据企业需求为其提供针对性强的政策服务，从企业自身实际需求出发，针对企业发展遇到的瓶颈、需要县应急管理局协调解决的问题，依规按政策制定解决方案，做到精准服务，一企一策助力企业更好发展。</w:t>
      </w:r>
      <w:r>
        <w:rPr>
          <w:rFonts w:hint="eastAsia" w:ascii="方正黑体简体" w:hAnsi="方正黑体简体" w:eastAsia="方正黑体简体" w:cs="方正黑体简体"/>
          <w:b/>
          <w:bCs w:val="0"/>
          <w:color w:val="auto"/>
          <w:sz w:val="32"/>
          <w:szCs w:val="32"/>
          <w:u w:color="000000"/>
          <w:lang w:val="en-US" w:eastAsia="zh-CN" w:bidi="ar-SA"/>
        </w:rPr>
        <w:t>四是</w:t>
      </w:r>
      <w:r>
        <w:rPr>
          <w:rFonts w:hint="eastAsia" w:ascii="Times New Roman" w:hAnsi="Times New Roman" w:eastAsia="方正仿宋简体" w:cs="Times New Roman"/>
          <w:b/>
          <w:bCs/>
          <w:snapToGrid/>
          <w:color w:val="auto"/>
          <w:kern w:val="2"/>
          <w:sz w:val="32"/>
          <w:szCs w:val="32"/>
          <w:lang w:val="en-US" w:eastAsia="zh-CN" w:bidi="ar-SA"/>
        </w:rPr>
        <w:t>充分利用技能竞赛、案卷评查等途径强化执法经验的交流、学习和提升。2024年，县应急局先后参加上半年安全生产行政执法案卷评查和2024年度全市应急系统安全生产执法技能竞赛，均取得全市第一的好成绩。多人次荣获专项组第一名，执法人员素质得到显著提升。</w:t>
      </w:r>
    </w:p>
    <w:p w14:paraId="35978207">
      <w:pPr>
        <w:pStyle w:val="1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3" w:firstLineChars="200"/>
        <w:textAlignment w:val="baseline"/>
        <w:rPr>
          <w:rFonts w:hint="default" w:ascii="方正楷体简体" w:hAnsi="方正楷体简体" w:eastAsia="方正楷体简体" w:cs="方正楷体简体"/>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（三）坚持依法依规决策。</w:t>
      </w:r>
      <w:r>
        <w:rPr>
          <w:rFonts w:hint="eastAsia" w:ascii="方正黑体简体" w:hAnsi="方正黑体简体" w:eastAsia="方正黑体简体" w:cs="方正黑体简体"/>
          <w:b/>
          <w:bCs w:val="0"/>
          <w:color w:val="auto"/>
          <w:kern w:val="0"/>
          <w:sz w:val="32"/>
          <w:szCs w:val="32"/>
          <w:u w:color="000000"/>
          <w:lang w:val="en-US" w:eastAsia="zh-CN" w:bidi="ar-SA"/>
        </w:rPr>
        <w:t>一是</w:t>
      </w:r>
      <w:r>
        <w:rPr>
          <w:rFonts w:hint="eastAsia" w:ascii="Times New Roman" w:hAnsi="Times New Roman" w:eastAsia="方正仿宋简体" w:cs="Times New Roman"/>
          <w:b/>
          <w:bCs/>
          <w:snapToGrid/>
          <w:color w:val="auto"/>
          <w:kern w:val="2"/>
          <w:sz w:val="32"/>
          <w:szCs w:val="32"/>
          <w:u w:color="000000"/>
          <w:lang w:val="en-US" w:eastAsia="zh-CN" w:bidi="ar-SA"/>
        </w:rPr>
        <w:t>严格执行案审委员会制度。</w:t>
      </w:r>
      <w:r>
        <w:rPr>
          <w:rFonts w:hint="eastAsia" w:ascii="Times New Roman" w:hAnsi="Times New Roman" w:eastAsia="方正仿宋简体" w:cs="Times New Roman"/>
          <w:b/>
          <w:bCs/>
          <w:snapToGrid/>
          <w:color w:val="auto"/>
          <w:kern w:val="2"/>
          <w:sz w:val="32"/>
          <w:szCs w:val="32"/>
          <w:lang w:val="en-US" w:eastAsia="zh-CN" w:bidi="ar-SA"/>
        </w:rPr>
        <w:t>印发《案审委员会工作制度》，严格按照法律有关规定对拟处人民币五万元以上罚款、拟责令停产停业整顿等重大行政处罚的案件组织案审委员会开展集体讨论。</w:t>
      </w:r>
      <w:r>
        <w:rPr>
          <w:rFonts w:hint="eastAsia" w:ascii="方正黑体简体" w:hAnsi="方正黑体简体" w:eastAsia="方正黑体简体" w:cs="方正黑体简体"/>
          <w:b/>
          <w:bCs w:val="0"/>
          <w:color w:val="auto"/>
          <w:kern w:val="0"/>
          <w:sz w:val="32"/>
          <w:szCs w:val="32"/>
          <w:u w:color="000000"/>
          <w:lang w:val="en-US" w:eastAsia="zh-CN" w:bidi="ar-SA"/>
        </w:rPr>
        <w:t>二是</w:t>
      </w:r>
      <w:r>
        <w:rPr>
          <w:rFonts w:hint="eastAsia" w:ascii="Times New Roman" w:hAnsi="Times New Roman" w:eastAsia="方正仿宋简体" w:cs="Times New Roman"/>
          <w:b/>
          <w:bCs/>
          <w:snapToGrid/>
          <w:color w:val="auto"/>
          <w:kern w:val="2"/>
          <w:sz w:val="32"/>
          <w:szCs w:val="32"/>
          <w:lang w:val="en-US" w:eastAsia="zh-CN" w:bidi="ar-SA"/>
        </w:rPr>
        <w:t>强化</w:t>
      </w:r>
      <w:r>
        <w:rPr>
          <w:rFonts w:hint="eastAsia" w:eastAsia="方正仿宋简体" w:cs="Times New Roman"/>
          <w:b/>
          <w:bCs/>
          <w:snapToGrid/>
          <w:color w:val="auto"/>
          <w:kern w:val="2"/>
          <w:sz w:val="32"/>
          <w:szCs w:val="32"/>
          <w:lang w:val="en-US" w:eastAsia="zh-CN" w:bidi="ar-SA"/>
        </w:rPr>
        <w:t>裁量基准的学习运用。在领会《应急管理行政裁量权基准暂行规定》和</w:t>
      </w:r>
      <w:r>
        <w:rPr>
          <w:rFonts w:hint="eastAsia" w:ascii="Times New Roman" w:hAnsi="Times New Roman" w:eastAsia="方正仿宋简体" w:cs="Times New Roman"/>
          <w:b/>
          <w:bCs/>
          <w:snapToGrid/>
          <w:color w:val="auto"/>
          <w:kern w:val="2"/>
          <w:sz w:val="32"/>
          <w:szCs w:val="32"/>
          <w:lang w:val="en-US" w:eastAsia="zh-CN" w:bidi="ar-SA"/>
        </w:rPr>
        <w:t>《山东省规范行政处罚裁量权办法》</w:t>
      </w:r>
      <w:r>
        <w:rPr>
          <w:rFonts w:hint="eastAsia" w:eastAsia="方正仿宋简体" w:cs="Times New Roman"/>
          <w:b/>
          <w:bCs/>
          <w:snapToGrid/>
          <w:color w:val="auto"/>
          <w:kern w:val="2"/>
          <w:sz w:val="32"/>
          <w:szCs w:val="32"/>
          <w:lang w:val="en-US" w:eastAsia="zh-CN" w:bidi="ar-SA"/>
        </w:rPr>
        <w:t>有关规定的基础上，充分结合</w:t>
      </w:r>
      <w:r>
        <w:rPr>
          <w:rFonts w:hint="eastAsia" w:ascii="Times New Roman" w:hAnsi="Times New Roman" w:eastAsia="方正仿宋简体" w:cs="Times New Roman"/>
          <w:b/>
          <w:bCs/>
          <w:snapToGrid/>
          <w:color w:val="auto"/>
          <w:kern w:val="2"/>
          <w:sz w:val="32"/>
          <w:szCs w:val="32"/>
          <w:lang w:val="en-US" w:eastAsia="zh-CN" w:bidi="ar-SA"/>
        </w:rPr>
        <w:t>《应急管理部门行政处罚自由裁量基准》</w:t>
      </w:r>
      <w:r>
        <w:rPr>
          <w:rFonts w:hint="eastAsia" w:eastAsia="方正仿宋简体" w:cs="Times New Roman"/>
          <w:b/>
          <w:bCs/>
          <w:snapToGrid/>
          <w:color w:val="auto"/>
          <w:kern w:val="2"/>
          <w:sz w:val="32"/>
          <w:szCs w:val="32"/>
          <w:lang w:val="en-US" w:eastAsia="zh-CN" w:bidi="ar-SA"/>
        </w:rPr>
        <w:t>和《煤矿安全监管监察行政处罚自由裁量基准》，</w:t>
      </w:r>
      <w:r>
        <w:rPr>
          <w:rFonts w:hint="eastAsia" w:ascii="Times New Roman" w:hAnsi="Times New Roman" w:eastAsia="方正仿宋简体" w:cs="Times New Roman"/>
          <w:b/>
          <w:bCs/>
          <w:snapToGrid/>
          <w:color w:val="auto"/>
          <w:kern w:val="2"/>
          <w:sz w:val="32"/>
          <w:szCs w:val="32"/>
          <w:lang w:val="en-US" w:eastAsia="zh-CN" w:bidi="ar-SA"/>
        </w:rPr>
        <w:t>组织执法人员进行集体学习，强化落实</w:t>
      </w:r>
      <w:r>
        <w:rPr>
          <w:rFonts w:hint="eastAsia" w:eastAsia="方正仿宋简体" w:cs="Times New Roman"/>
          <w:b/>
          <w:bCs/>
          <w:snapToGrid/>
          <w:color w:val="auto"/>
          <w:kern w:val="2"/>
          <w:sz w:val="32"/>
          <w:szCs w:val="32"/>
          <w:lang w:val="en-US" w:eastAsia="zh-CN" w:bidi="ar-SA"/>
        </w:rPr>
        <w:t>，确保经办的每一个行政处罚案件在合理的裁量幅度内</w:t>
      </w:r>
      <w:r>
        <w:rPr>
          <w:rFonts w:hint="eastAsia" w:ascii="Times New Roman" w:hAnsi="Times New Roman" w:eastAsia="方正仿宋简体" w:cs="Times New Roman"/>
          <w:b/>
          <w:bCs/>
          <w:snapToGrid/>
          <w:color w:val="auto"/>
          <w:kern w:val="2"/>
          <w:sz w:val="32"/>
          <w:szCs w:val="32"/>
          <w:lang w:val="en-US" w:eastAsia="zh-CN" w:bidi="ar-SA"/>
        </w:rPr>
        <w:t>。</w:t>
      </w:r>
      <w:r>
        <w:rPr>
          <w:rFonts w:hint="eastAsia" w:ascii="方正黑体简体" w:hAnsi="方正黑体简体" w:eastAsia="方正黑体简体" w:cs="方正黑体简体"/>
          <w:b/>
          <w:bCs w:val="0"/>
          <w:color w:val="auto"/>
          <w:kern w:val="0"/>
          <w:sz w:val="32"/>
          <w:szCs w:val="32"/>
          <w:u w:color="000000"/>
          <w:lang w:val="en-US" w:eastAsia="zh-CN" w:bidi="ar-SA"/>
        </w:rPr>
        <w:t>三是</w:t>
      </w:r>
      <w:r>
        <w:rPr>
          <w:rFonts w:hint="default" w:ascii="Times New Roman" w:hAnsi="Times New Roman" w:eastAsia="方正仿宋简体" w:cs="Times New Roman"/>
          <w:b/>
          <w:bCs/>
          <w:color w:val="auto"/>
          <w:spacing w:val="0"/>
          <w:kern w:val="0"/>
          <w:sz w:val="32"/>
          <w:szCs w:val="32"/>
          <w:lang w:val="en-US" w:eastAsia="zh-CN" w:bidi="ar-SA"/>
        </w:rPr>
        <w:t>邀请法律顾问参与重大行政决策合法合规性审查，为规范行政执法、行政复议、行政诉讼等提供法律意见，协助开展法律法规培训、案件审查、事故调查等，全方位提供法律服务。</w:t>
      </w:r>
    </w:p>
    <w:p w14:paraId="733B493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方正楷体简体" w:hAnsi="方正楷体简体" w:eastAsia="方正楷体简体" w:cs="方正楷体简体"/>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（四）努力拓展宣教阵地。</w:t>
      </w:r>
      <w:r>
        <w:rPr>
          <w:rFonts w:hint="eastAsia" w:ascii="方正黑体简体" w:hAnsi="方正黑体简体" w:eastAsia="方正黑体简体" w:cs="方正黑体简体"/>
          <w:b/>
          <w:bCs w:val="0"/>
          <w:color w:val="auto"/>
          <w:kern w:val="0"/>
          <w:sz w:val="32"/>
          <w:szCs w:val="32"/>
          <w:u w:color="000000"/>
          <w:lang w:val="en-US" w:eastAsia="zh-CN" w:bidi="ar-SA"/>
        </w:rPr>
        <w:t>一是</w:t>
      </w:r>
      <w:r>
        <w:rPr>
          <w:rFonts w:hint="eastAsia" w:ascii="Times New Roman" w:hAnsi="Times New Roman" w:eastAsia="方正仿宋简体" w:cs="Times New Roman"/>
          <w:b/>
          <w:bCs/>
          <w:color w:val="auto"/>
          <w:spacing w:val="0"/>
          <w:kern w:val="0"/>
          <w:sz w:val="32"/>
          <w:szCs w:val="32"/>
          <w:lang w:val="en-US" w:eastAsia="zh-CN" w:bidi="ar-SA"/>
        </w:rPr>
        <w:t>统筹线上线下的宣传模式，在新媒体平台高密度开展安全生产知识宣教，构建立体化宣传格局，从城区到农村、从企事业单位到千家万户，持续在全县范围内广泛开展安全发展宣传活动。2024年，官方微信公众号“嘉祥应急管理”累计发稿</w:t>
      </w:r>
      <w:r>
        <w:rPr>
          <w:rFonts w:hint="eastAsia" w:eastAsia="方正仿宋简体" w:cs="Times New Roman"/>
          <w:b/>
          <w:bCs/>
          <w:color w:val="auto"/>
          <w:spacing w:val="0"/>
          <w:kern w:val="0"/>
          <w:sz w:val="32"/>
          <w:szCs w:val="32"/>
          <w:lang w:val="en-US" w:eastAsia="zh-CN" w:bidi="ar-SA"/>
        </w:rPr>
        <w:t>845</w:t>
      </w:r>
      <w:r>
        <w:rPr>
          <w:rFonts w:hint="eastAsia" w:ascii="Times New Roman" w:hAnsi="Times New Roman" w:eastAsia="方正仿宋简体" w:cs="Times New Roman"/>
          <w:b/>
          <w:bCs/>
          <w:color w:val="auto"/>
          <w:spacing w:val="0"/>
          <w:kern w:val="0"/>
          <w:sz w:val="32"/>
          <w:szCs w:val="32"/>
          <w:lang w:val="en-US" w:eastAsia="zh-CN" w:bidi="ar-SA"/>
        </w:rPr>
        <w:t>条，累计阅读量</w:t>
      </w:r>
      <w:r>
        <w:rPr>
          <w:rFonts w:hint="eastAsia" w:eastAsia="方正仿宋简体" w:cs="Times New Roman"/>
          <w:b/>
          <w:bCs/>
          <w:color w:val="auto"/>
          <w:spacing w:val="0"/>
          <w:kern w:val="0"/>
          <w:sz w:val="32"/>
          <w:szCs w:val="32"/>
          <w:lang w:val="en-US" w:eastAsia="zh-CN" w:bidi="ar-SA"/>
        </w:rPr>
        <w:t>25</w:t>
      </w:r>
      <w:r>
        <w:rPr>
          <w:rFonts w:hint="eastAsia" w:ascii="Times New Roman" w:hAnsi="Times New Roman" w:eastAsia="方正仿宋简体" w:cs="Times New Roman"/>
          <w:b/>
          <w:bCs/>
          <w:color w:val="auto"/>
          <w:spacing w:val="0"/>
          <w:kern w:val="0"/>
          <w:sz w:val="32"/>
          <w:szCs w:val="32"/>
          <w:lang w:val="en-US" w:eastAsia="zh-CN" w:bidi="ar-SA"/>
        </w:rPr>
        <w:t>.</w:t>
      </w:r>
      <w:r>
        <w:rPr>
          <w:rFonts w:hint="eastAsia" w:eastAsia="方正仿宋简体" w:cs="Times New Roman"/>
          <w:b/>
          <w:bCs/>
          <w:color w:val="auto"/>
          <w:spacing w:val="0"/>
          <w:kern w:val="0"/>
          <w:sz w:val="32"/>
          <w:szCs w:val="32"/>
          <w:lang w:val="en-US" w:eastAsia="zh-CN" w:bidi="ar-SA"/>
        </w:rPr>
        <w:t>1</w:t>
      </w:r>
      <w:r>
        <w:rPr>
          <w:rFonts w:hint="eastAsia" w:ascii="Times New Roman" w:hAnsi="Times New Roman" w:eastAsia="方正仿宋简体" w:cs="Times New Roman"/>
          <w:b/>
          <w:bCs/>
          <w:color w:val="auto"/>
          <w:spacing w:val="0"/>
          <w:kern w:val="0"/>
          <w:sz w:val="32"/>
          <w:szCs w:val="32"/>
          <w:lang w:val="en-US" w:eastAsia="zh-CN" w:bidi="ar-SA"/>
        </w:rPr>
        <w:t>万人次，不定期推送新出台法律法规，法治理念深入人心。</w:t>
      </w:r>
      <w:r>
        <w:rPr>
          <w:rFonts w:hint="eastAsia" w:ascii="方正黑体简体" w:hAnsi="方正黑体简体" w:eastAsia="方正黑体简体" w:cs="方正黑体简体"/>
          <w:b/>
          <w:bCs w:val="0"/>
          <w:color w:val="auto"/>
          <w:kern w:val="0"/>
          <w:sz w:val="32"/>
          <w:szCs w:val="32"/>
          <w:u w:color="000000"/>
          <w:lang w:val="en-US" w:eastAsia="zh-CN" w:bidi="ar-SA"/>
        </w:rPr>
        <w:t>二是</w:t>
      </w:r>
      <w:r>
        <w:rPr>
          <w:rFonts w:hint="eastAsia" w:ascii="Times New Roman" w:hAnsi="Times New Roman" w:eastAsia="方正仿宋简体" w:cs="Times New Roman"/>
          <w:b/>
          <w:bCs/>
          <w:color w:val="auto"/>
          <w:spacing w:val="0"/>
          <w:kern w:val="0"/>
          <w:sz w:val="32"/>
          <w:szCs w:val="32"/>
          <w:lang w:val="en-US" w:eastAsia="zh-CN" w:bidi="ar-SA"/>
        </w:rPr>
        <w:t>结合重点时段提升宣传质效。利用“</w:t>
      </w:r>
      <w:r>
        <w:rPr>
          <w:rFonts w:hint="default" w:ascii="Times New Roman" w:hAnsi="Times New Roman" w:eastAsia="方正仿宋简体" w:cs="Times New Roman"/>
          <w:b/>
          <w:bCs/>
          <w:color w:val="auto"/>
          <w:spacing w:val="0"/>
          <w:kern w:val="0"/>
          <w:sz w:val="32"/>
          <w:szCs w:val="32"/>
          <w:lang w:val="en-US" w:eastAsia="zh-CN" w:bidi="ar-SA"/>
        </w:rPr>
        <w:t>5·12</w:t>
      </w:r>
      <w:r>
        <w:rPr>
          <w:rFonts w:hint="eastAsia" w:ascii="Times New Roman" w:hAnsi="Times New Roman" w:eastAsia="方正仿宋简体" w:cs="Times New Roman"/>
          <w:b/>
          <w:bCs/>
          <w:color w:val="auto"/>
          <w:spacing w:val="0"/>
          <w:kern w:val="0"/>
          <w:sz w:val="32"/>
          <w:szCs w:val="32"/>
          <w:lang w:val="en-US" w:eastAsia="zh-CN" w:bidi="ar-SA"/>
        </w:rPr>
        <w:t>”</w:t>
      </w:r>
      <w:r>
        <w:rPr>
          <w:rFonts w:hint="default" w:ascii="Times New Roman" w:hAnsi="Times New Roman" w:eastAsia="方正仿宋简体" w:cs="Times New Roman"/>
          <w:b/>
          <w:bCs/>
          <w:color w:val="auto"/>
          <w:spacing w:val="0"/>
          <w:kern w:val="0"/>
          <w:sz w:val="32"/>
          <w:szCs w:val="32"/>
          <w:lang w:val="en-US" w:eastAsia="zh-CN" w:bidi="ar-SA"/>
        </w:rPr>
        <w:t>全国防灾减灾日、安全生产月</w:t>
      </w:r>
      <w:r>
        <w:rPr>
          <w:rFonts w:hint="eastAsia" w:ascii="Times New Roman" w:hAnsi="Times New Roman" w:eastAsia="方正仿宋简体" w:cs="Times New Roman"/>
          <w:b/>
          <w:bCs/>
          <w:color w:val="auto"/>
          <w:spacing w:val="0"/>
          <w:kern w:val="0"/>
          <w:sz w:val="32"/>
          <w:szCs w:val="32"/>
          <w:lang w:val="en-US" w:eastAsia="zh-CN" w:bidi="ar-SA"/>
        </w:rPr>
        <w:t>、《民法典》宣传月、“</w:t>
      </w:r>
      <w:r>
        <w:rPr>
          <w:rFonts w:hint="default" w:ascii="Times New Roman" w:hAnsi="Times New Roman" w:eastAsia="方正仿宋简体" w:cs="Times New Roman"/>
          <w:b/>
          <w:bCs/>
          <w:color w:val="auto"/>
          <w:spacing w:val="0"/>
          <w:kern w:val="0"/>
          <w:sz w:val="32"/>
          <w:szCs w:val="32"/>
          <w:lang w:val="en-US" w:eastAsia="zh-CN" w:bidi="ar-SA"/>
        </w:rPr>
        <w:t>12·4</w:t>
      </w:r>
      <w:r>
        <w:rPr>
          <w:rFonts w:hint="eastAsia" w:ascii="Times New Roman" w:hAnsi="Times New Roman" w:eastAsia="方正仿宋简体" w:cs="Times New Roman"/>
          <w:b/>
          <w:bCs/>
          <w:color w:val="auto"/>
          <w:spacing w:val="0"/>
          <w:kern w:val="0"/>
          <w:sz w:val="32"/>
          <w:szCs w:val="32"/>
          <w:lang w:val="en-US" w:eastAsia="zh-CN" w:bidi="ar-SA"/>
        </w:rPr>
        <w:t>”</w:t>
      </w:r>
      <w:r>
        <w:rPr>
          <w:rFonts w:hint="default" w:ascii="Times New Roman" w:hAnsi="Times New Roman" w:eastAsia="方正仿宋简体" w:cs="Times New Roman"/>
          <w:b/>
          <w:bCs/>
          <w:color w:val="auto"/>
          <w:spacing w:val="0"/>
          <w:kern w:val="0"/>
          <w:sz w:val="32"/>
          <w:szCs w:val="32"/>
          <w:lang w:val="en-US" w:eastAsia="zh-CN" w:bidi="ar-SA"/>
        </w:rPr>
        <w:t>国家宪法日等重要时间节点</w:t>
      </w:r>
      <w:r>
        <w:rPr>
          <w:rFonts w:hint="eastAsia" w:ascii="Times New Roman" w:hAnsi="Times New Roman" w:eastAsia="方正仿宋简体" w:cs="Times New Roman"/>
          <w:b/>
          <w:bCs/>
          <w:color w:val="auto"/>
          <w:spacing w:val="0"/>
          <w:kern w:val="0"/>
          <w:sz w:val="32"/>
          <w:szCs w:val="32"/>
          <w:lang w:val="en-US" w:eastAsia="zh-CN" w:bidi="ar-SA"/>
        </w:rPr>
        <w:t>开展</w:t>
      </w:r>
      <w:r>
        <w:rPr>
          <w:rFonts w:hint="default" w:ascii="Times New Roman" w:hAnsi="Times New Roman" w:eastAsia="方正仿宋简体" w:cs="Times New Roman"/>
          <w:b/>
          <w:bCs/>
          <w:color w:val="auto"/>
          <w:spacing w:val="0"/>
          <w:kern w:val="0"/>
          <w:sz w:val="32"/>
          <w:szCs w:val="32"/>
          <w:lang w:val="en-US" w:eastAsia="zh-CN" w:bidi="ar-SA"/>
        </w:rPr>
        <w:t>普法宣传工作</w:t>
      </w:r>
      <w:r>
        <w:rPr>
          <w:rFonts w:hint="eastAsia" w:ascii="Times New Roman" w:hAnsi="Times New Roman" w:eastAsia="方正仿宋简体" w:cs="Times New Roman"/>
          <w:b/>
          <w:bCs/>
          <w:color w:val="auto"/>
          <w:spacing w:val="0"/>
          <w:kern w:val="0"/>
          <w:sz w:val="32"/>
          <w:szCs w:val="32"/>
          <w:lang w:val="en-US" w:eastAsia="zh-CN" w:bidi="ar-SA"/>
        </w:rPr>
        <w:t>，</w:t>
      </w:r>
      <w:r>
        <w:rPr>
          <w:rFonts w:hint="default" w:ascii="Times New Roman" w:hAnsi="Times New Roman" w:eastAsia="方正仿宋简体" w:cs="Times New Roman"/>
          <w:b/>
          <w:bCs/>
          <w:color w:val="auto"/>
          <w:spacing w:val="0"/>
          <w:kern w:val="0"/>
          <w:sz w:val="32"/>
          <w:szCs w:val="32"/>
          <w:lang w:val="en-US" w:eastAsia="zh-CN" w:bidi="ar-SA"/>
        </w:rPr>
        <w:t>通过摆设咨询台、发放宣传资料等方式，</w:t>
      </w:r>
      <w:r>
        <w:rPr>
          <w:rFonts w:hint="eastAsia" w:ascii="Times New Roman" w:hAnsi="Times New Roman" w:eastAsia="方正仿宋简体" w:cs="Times New Roman"/>
          <w:b/>
          <w:bCs/>
          <w:color w:val="auto"/>
          <w:kern w:val="0"/>
          <w:sz w:val="32"/>
          <w:szCs w:val="32"/>
          <w:lang w:val="en-US" w:eastAsia="zh-CN"/>
        </w:rPr>
        <w:t>就今年新施行的《中华人民共和国行政复议法》《山东省生产经营单位安全生产主体责任规定》《山东省行政处罚听证程序实施办法》《山东省规范行政处罚裁量权办法》《生产安全事故罚款处罚规定》《山东省安全生产行政处罚信息公示修复管理办法》等法律法规广泛开展普法宣传教育，以八五普法规划为纲，</w:t>
      </w:r>
      <w:r>
        <w:rPr>
          <w:rFonts w:hint="default" w:ascii="Times New Roman" w:hAnsi="Times New Roman" w:eastAsia="方正仿宋简体" w:cs="Times New Roman"/>
          <w:b/>
          <w:bCs/>
          <w:color w:val="auto"/>
          <w:spacing w:val="0"/>
          <w:kern w:val="0"/>
          <w:sz w:val="32"/>
          <w:szCs w:val="32"/>
          <w:lang w:val="en-US" w:eastAsia="zh-CN" w:bidi="ar-SA"/>
        </w:rPr>
        <w:t>突出普法宣传活动的针对性与有效性</w:t>
      </w:r>
      <w:r>
        <w:rPr>
          <w:rFonts w:hint="eastAsia" w:ascii="Times New Roman" w:hAnsi="Times New Roman" w:eastAsia="方正仿宋简体" w:cs="Times New Roman"/>
          <w:b/>
          <w:bCs/>
          <w:color w:val="auto"/>
          <w:spacing w:val="0"/>
          <w:kern w:val="0"/>
          <w:sz w:val="32"/>
          <w:szCs w:val="32"/>
          <w:lang w:val="en-US" w:eastAsia="zh-CN" w:bidi="ar-SA"/>
        </w:rPr>
        <w:t>，</w:t>
      </w:r>
      <w:r>
        <w:rPr>
          <w:rFonts w:hint="eastAsia" w:ascii="Times New Roman" w:hAnsi="Times New Roman" w:eastAsia="方正仿宋简体" w:cs="Times New Roman"/>
          <w:b/>
          <w:bCs/>
          <w:color w:val="auto"/>
          <w:kern w:val="0"/>
          <w:sz w:val="32"/>
          <w:szCs w:val="32"/>
          <w:lang w:val="en-US" w:eastAsia="zh-CN"/>
        </w:rPr>
        <w:t>切实承担普法责任，</w:t>
      </w:r>
      <w:r>
        <w:rPr>
          <w:rFonts w:hint="eastAsia" w:ascii="Times New Roman" w:hAnsi="Times New Roman" w:eastAsia="方正仿宋简体" w:cs="Times New Roman"/>
          <w:b/>
          <w:bCs/>
          <w:color w:val="auto"/>
          <w:spacing w:val="0"/>
          <w:kern w:val="0"/>
          <w:sz w:val="32"/>
          <w:szCs w:val="32"/>
          <w:lang w:val="en-US" w:eastAsia="zh-CN" w:bidi="ar-SA"/>
        </w:rPr>
        <w:t>有效提升</w:t>
      </w:r>
      <w:r>
        <w:rPr>
          <w:rFonts w:hint="default" w:ascii="Times New Roman" w:hAnsi="Times New Roman" w:eastAsia="方正仿宋简体" w:cs="Times New Roman"/>
          <w:b/>
          <w:bCs/>
          <w:color w:val="auto"/>
          <w:spacing w:val="0"/>
          <w:kern w:val="0"/>
          <w:sz w:val="32"/>
          <w:szCs w:val="32"/>
          <w:lang w:val="en-US" w:eastAsia="zh-CN" w:bidi="ar-SA"/>
        </w:rPr>
        <w:t>社会群众安全防范技能和安全意识。</w:t>
      </w:r>
      <w:r>
        <w:rPr>
          <w:rFonts w:hint="eastAsia" w:ascii="方正黑体简体" w:hAnsi="方正黑体简体" w:eastAsia="方正黑体简体" w:cs="方正黑体简体"/>
          <w:b/>
          <w:bCs w:val="0"/>
          <w:color w:val="auto"/>
          <w:kern w:val="0"/>
          <w:sz w:val="32"/>
          <w:szCs w:val="32"/>
          <w:u w:color="000000"/>
          <w:lang w:val="en-US" w:eastAsia="zh-CN" w:bidi="ar-SA"/>
        </w:rPr>
        <w:t>三是</w:t>
      </w:r>
      <w:r>
        <w:rPr>
          <w:rFonts w:hint="eastAsia" w:eastAsia="方正仿宋简体" w:cs="Times New Roman"/>
          <w:b/>
          <w:bCs/>
          <w:color w:val="auto"/>
          <w:spacing w:val="0"/>
          <w:kern w:val="0"/>
          <w:sz w:val="32"/>
          <w:szCs w:val="32"/>
          <w:lang w:val="en-US" w:eastAsia="zh-CN" w:bidi="ar-SA"/>
        </w:rPr>
        <w:t>立足</w:t>
      </w:r>
      <w:r>
        <w:rPr>
          <w:rFonts w:hint="eastAsia" w:ascii="Times New Roman" w:hAnsi="Times New Roman" w:eastAsia="方正仿宋简体" w:cs="Times New Roman"/>
          <w:b/>
          <w:bCs/>
          <w:color w:val="auto"/>
          <w:spacing w:val="0"/>
          <w:kern w:val="0"/>
          <w:sz w:val="32"/>
          <w:szCs w:val="32"/>
          <w:lang w:val="en-US" w:eastAsia="zh-CN" w:bidi="ar-SA"/>
        </w:rPr>
        <w:t>全县需要，打造我局亮点宣教品牌。</w:t>
      </w:r>
      <w:r>
        <w:rPr>
          <w:rFonts w:hint="eastAsia" w:ascii="Times New Roman" w:hAnsi="Times New Roman" w:eastAsia="方正仿宋简体" w:cs="Times New Roman"/>
          <w:b/>
          <w:bCs/>
          <w:color w:val="auto"/>
          <w:kern w:val="2"/>
          <w:sz w:val="32"/>
          <w:szCs w:val="32"/>
          <w:lang w:val="en-US" w:eastAsia="zh-CN" w:bidi="ar-SA"/>
        </w:rPr>
        <w:t>7月10日起，按照县领导安排，分批次对我县13个镇街开展应急安全知识宣传教育培训活动，围绕用火用电安全、燃气安全、道路交通安全、夏季安全工作要点等通用知识，充分结合镇街产业实际，对重点企业安全人员、管区书记、村支部书记、农用电工、警务助理等开展宣教。宣教活动以镇街为单位先后组织13场，</w:t>
      </w:r>
      <w:r>
        <w:rPr>
          <w:rFonts w:hint="eastAsia" w:ascii="Times New Roman" w:hAnsi="Times New Roman" w:eastAsia="方正仿宋简体" w:cs="Times New Roman"/>
          <w:b/>
          <w:bCs/>
          <w:color w:val="auto"/>
          <w:sz w:val="32"/>
          <w:szCs w:val="32"/>
          <w:lang w:val="en-US" w:eastAsia="zh-CN"/>
        </w:rPr>
        <w:t>2090人参训直接受益。截至目前，全县村居、社区、企业共计开展再训670余次，15800余人参加再训，间接辐射全县所有常住居民。嘉祥县应急安全知识宣传教育培训作为科普公益宣传典型经验做法先后被大众报业、济宁日报2家报刊登报刊发，受到社会各界的广泛关注和普遍好评。</w:t>
      </w:r>
    </w:p>
    <w:p w14:paraId="3F5FF95F">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jc w:val="both"/>
        <w:textAlignment w:val="auto"/>
        <w:rPr>
          <w:rFonts w:hint="default" w:ascii="Times New Roman" w:hAnsi="Times New Roman" w:eastAsia="方正黑体简体" w:cs="Times New Roman"/>
          <w:b/>
          <w:bCs/>
          <w:snapToGrid/>
          <w:color w:val="auto"/>
          <w:kern w:val="0"/>
          <w:sz w:val="32"/>
          <w:szCs w:val="32"/>
          <w:lang w:val="en-US" w:eastAsia="zh-CN" w:bidi="ar-SA"/>
        </w:rPr>
      </w:pPr>
      <w:r>
        <w:rPr>
          <w:rFonts w:hint="default" w:ascii="Times New Roman" w:hAnsi="Times New Roman" w:eastAsia="方正黑体简体" w:cs="Times New Roman"/>
          <w:b/>
          <w:bCs/>
          <w:snapToGrid/>
          <w:color w:val="auto"/>
          <w:kern w:val="0"/>
          <w:sz w:val="32"/>
          <w:szCs w:val="32"/>
          <w:lang w:val="en-US" w:eastAsia="zh-CN" w:bidi="ar-SA"/>
        </w:rPr>
        <w:t>二、法治政府建设存在的不足和原因</w:t>
      </w:r>
    </w:p>
    <w:p w14:paraId="51966678">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jc w:val="both"/>
        <w:textAlignment w:val="auto"/>
        <w:rPr>
          <w:rFonts w:hint="eastAsia" w:ascii="Times New Roman" w:hAnsi="Times New Roman" w:eastAsia="方正仿宋简体" w:cs="Times New Roman"/>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（一）方式方法有待进一步创新。</w:t>
      </w:r>
      <w:r>
        <w:rPr>
          <w:rFonts w:hint="eastAsia" w:ascii="Times New Roman" w:hAnsi="Times New Roman" w:eastAsia="方正仿宋简体" w:cs="Times New Roman"/>
          <w:b/>
          <w:bCs w:val="0"/>
          <w:color w:val="auto"/>
          <w:kern w:val="0"/>
          <w:sz w:val="32"/>
          <w:szCs w:val="32"/>
          <w:u w:color="000000"/>
          <w:lang w:val="en-US" w:eastAsia="zh-CN" w:bidi="ar-SA"/>
        </w:rPr>
        <w:t>在组织干部职工学习掌握法治政府建设内涵</w:t>
      </w:r>
      <w:r>
        <w:rPr>
          <w:rFonts w:hint="eastAsia" w:eastAsia="方正仿宋简体" w:cs="Times New Roman"/>
          <w:b/>
          <w:bCs w:val="0"/>
          <w:color w:val="auto"/>
          <w:kern w:val="0"/>
          <w:sz w:val="32"/>
          <w:szCs w:val="32"/>
          <w:u w:color="000000"/>
          <w:lang w:val="en-US" w:eastAsia="zh-CN" w:bidi="ar-SA"/>
        </w:rPr>
        <w:t>及</w:t>
      </w:r>
      <w:r>
        <w:rPr>
          <w:rFonts w:hint="eastAsia" w:ascii="Times New Roman" w:hAnsi="Times New Roman" w:eastAsia="方正仿宋简体" w:cs="Times New Roman"/>
          <w:b/>
          <w:bCs w:val="0"/>
          <w:color w:val="auto"/>
          <w:kern w:val="0"/>
          <w:sz w:val="32"/>
          <w:szCs w:val="32"/>
          <w:u w:color="000000"/>
          <w:lang w:val="en-US" w:eastAsia="zh-CN" w:bidi="ar-SA"/>
        </w:rPr>
        <w:t>意义</w:t>
      </w:r>
      <w:r>
        <w:rPr>
          <w:rFonts w:hint="eastAsia" w:eastAsia="方正仿宋简体" w:cs="Times New Roman"/>
          <w:b/>
          <w:bCs w:val="0"/>
          <w:color w:val="auto"/>
          <w:kern w:val="0"/>
          <w:sz w:val="32"/>
          <w:szCs w:val="32"/>
          <w:u w:color="000000"/>
          <w:lang w:val="en-US" w:eastAsia="zh-CN" w:bidi="ar-SA"/>
        </w:rPr>
        <w:t>的</w:t>
      </w:r>
      <w:r>
        <w:rPr>
          <w:rFonts w:hint="eastAsia" w:ascii="Times New Roman" w:hAnsi="Times New Roman" w:eastAsia="方正仿宋简体" w:cs="Times New Roman"/>
          <w:b/>
          <w:bCs w:val="0"/>
          <w:color w:val="auto"/>
          <w:kern w:val="0"/>
          <w:sz w:val="32"/>
          <w:szCs w:val="32"/>
          <w:u w:color="000000"/>
          <w:lang w:val="en-US" w:eastAsia="zh-CN" w:bidi="ar-SA"/>
        </w:rPr>
        <w:t>方式方法上创新不够，在学习好、理解好、把握好、落实好习近平法治思想方面仍有差距。对法治政府建设的精力主要集中在执法上，对法治宣传教育的社会化、全覆盖上</w:t>
      </w:r>
      <w:r>
        <w:rPr>
          <w:rFonts w:hint="eastAsia" w:eastAsia="方正仿宋简体" w:cs="Times New Roman"/>
          <w:b/>
          <w:bCs w:val="0"/>
          <w:color w:val="auto"/>
          <w:kern w:val="0"/>
          <w:sz w:val="32"/>
          <w:szCs w:val="32"/>
          <w:u w:color="000000"/>
          <w:lang w:val="en-US" w:eastAsia="zh-CN" w:bidi="ar-SA"/>
        </w:rPr>
        <w:t>尚</w:t>
      </w:r>
      <w:r>
        <w:rPr>
          <w:rFonts w:hint="eastAsia" w:ascii="Times New Roman" w:hAnsi="Times New Roman" w:eastAsia="方正仿宋简体" w:cs="Times New Roman"/>
          <w:b/>
          <w:bCs w:val="0"/>
          <w:color w:val="auto"/>
          <w:kern w:val="0"/>
          <w:sz w:val="32"/>
          <w:szCs w:val="32"/>
          <w:u w:color="000000"/>
          <w:lang w:val="en-US" w:eastAsia="zh-CN" w:bidi="ar-SA"/>
        </w:rPr>
        <w:t>有不足。</w:t>
      </w:r>
    </w:p>
    <w:p w14:paraId="4EEA2F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baseline"/>
        <w:rPr>
          <w:rFonts w:hint="eastAsia" w:ascii="方正仿宋简体" w:hAnsi="方正仿宋简体" w:eastAsia="方正仿宋简体" w:cs="方正仿宋简体"/>
          <w:b/>
          <w:bCs/>
          <w:color w:val="auto"/>
          <w:sz w:val="32"/>
          <w:szCs w:val="32"/>
          <w:lang w:val="en-US" w:eastAsia="zh-CN"/>
        </w:rPr>
      </w:pPr>
      <w:r>
        <w:rPr>
          <w:rFonts w:hint="eastAsia" w:ascii="方正楷体简体" w:hAnsi="方正楷体简体" w:eastAsia="方正楷体简体" w:cs="方正楷体简体"/>
          <w:b/>
          <w:bCs w:val="0"/>
          <w:color w:val="auto"/>
          <w:kern w:val="0"/>
          <w:sz w:val="32"/>
          <w:szCs w:val="32"/>
          <w:u w:color="000000"/>
          <w:lang w:val="en-US" w:eastAsia="zh-CN" w:bidi="ar-SA"/>
        </w:rPr>
        <w:t>（二）理论短板有待进一步补齐。</w:t>
      </w:r>
      <w:r>
        <w:rPr>
          <w:rFonts w:hint="eastAsia" w:ascii="Times New Roman" w:hAnsi="Times New Roman" w:eastAsia="方正仿宋简体" w:cs="Times New Roman"/>
          <w:b/>
          <w:bCs w:val="0"/>
          <w:color w:val="auto"/>
          <w:kern w:val="0"/>
          <w:sz w:val="32"/>
          <w:szCs w:val="32"/>
          <w:u w:color="000000"/>
          <w:lang w:val="en-US" w:eastAsia="zh-CN" w:bidi="ar-SA"/>
        </w:rPr>
        <w:t>仍然存在</w:t>
      </w:r>
      <w:r>
        <w:rPr>
          <w:rFonts w:hint="eastAsia" w:eastAsia="方正仿宋简体" w:cs="Times New Roman"/>
          <w:b/>
          <w:bCs w:val="0"/>
          <w:color w:val="auto"/>
          <w:kern w:val="0"/>
          <w:sz w:val="32"/>
          <w:szCs w:val="32"/>
          <w:u w:color="000000"/>
          <w:lang w:val="en-US" w:eastAsia="zh-CN" w:bidi="ar-SA"/>
        </w:rPr>
        <w:t>少部分执法人员</w:t>
      </w:r>
      <w:r>
        <w:rPr>
          <w:rFonts w:hint="eastAsia" w:ascii="Times New Roman" w:hAnsi="Times New Roman" w:eastAsia="方正仿宋简体" w:cs="Times New Roman"/>
          <w:b/>
          <w:bCs w:val="0"/>
          <w:color w:val="auto"/>
          <w:kern w:val="0"/>
          <w:sz w:val="32"/>
          <w:szCs w:val="32"/>
          <w:u w:color="000000"/>
          <w:lang w:val="en-US" w:eastAsia="zh-CN" w:bidi="ar-SA"/>
        </w:rPr>
        <w:t>对个别法规政策</w:t>
      </w:r>
      <w:r>
        <w:rPr>
          <w:rFonts w:hint="eastAsia" w:eastAsia="方正仿宋简体" w:cs="Times New Roman"/>
          <w:b/>
          <w:bCs w:val="0"/>
          <w:color w:val="auto"/>
          <w:kern w:val="0"/>
          <w:sz w:val="32"/>
          <w:szCs w:val="32"/>
          <w:u w:color="000000"/>
          <w:lang w:val="en-US" w:eastAsia="zh-CN" w:bidi="ar-SA"/>
        </w:rPr>
        <w:t>吃不透、拿不准</w:t>
      </w:r>
      <w:r>
        <w:rPr>
          <w:rFonts w:hint="eastAsia" w:ascii="Times New Roman" w:hAnsi="Times New Roman" w:eastAsia="方正仿宋简体" w:cs="Times New Roman"/>
          <w:b/>
          <w:bCs w:val="0"/>
          <w:color w:val="auto"/>
          <w:kern w:val="0"/>
          <w:sz w:val="32"/>
          <w:szCs w:val="32"/>
          <w:u w:color="000000"/>
          <w:lang w:val="en-US" w:eastAsia="zh-CN" w:bidi="ar-SA"/>
        </w:rPr>
        <w:t>等问题，执法人员对新修订的</w:t>
      </w:r>
      <w:r>
        <w:rPr>
          <w:rFonts w:hint="eastAsia" w:eastAsia="方正仿宋简体" w:cs="Times New Roman"/>
          <w:b/>
          <w:bCs w:val="0"/>
          <w:color w:val="auto"/>
          <w:kern w:val="0"/>
          <w:sz w:val="32"/>
          <w:szCs w:val="32"/>
          <w:u w:color="000000"/>
          <w:lang w:val="en-US" w:eastAsia="zh-CN" w:bidi="ar-SA"/>
        </w:rPr>
        <w:t>与</w:t>
      </w:r>
      <w:r>
        <w:rPr>
          <w:rFonts w:hint="eastAsia" w:ascii="Times New Roman" w:hAnsi="Times New Roman" w:eastAsia="方正仿宋简体" w:cs="Times New Roman"/>
          <w:b/>
          <w:bCs w:val="0"/>
          <w:color w:val="auto"/>
          <w:kern w:val="0"/>
          <w:sz w:val="32"/>
          <w:szCs w:val="32"/>
          <w:u w:color="000000"/>
          <w:lang w:val="en-US" w:eastAsia="zh-CN" w:bidi="ar-SA"/>
        </w:rPr>
        <w:t>应急管理</w:t>
      </w:r>
      <w:r>
        <w:rPr>
          <w:rFonts w:hint="eastAsia" w:eastAsia="方正仿宋简体" w:cs="Times New Roman"/>
          <w:b/>
          <w:bCs w:val="0"/>
          <w:color w:val="auto"/>
          <w:kern w:val="0"/>
          <w:sz w:val="32"/>
          <w:szCs w:val="32"/>
          <w:u w:color="000000"/>
          <w:lang w:val="en-US" w:eastAsia="zh-CN" w:bidi="ar-SA"/>
        </w:rPr>
        <w:t>业务密切相关的</w:t>
      </w:r>
      <w:r>
        <w:rPr>
          <w:rFonts w:hint="eastAsia" w:ascii="Times New Roman" w:hAnsi="Times New Roman" w:eastAsia="方正仿宋简体" w:cs="Times New Roman"/>
          <w:b/>
          <w:bCs w:val="0"/>
          <w:color w:val="auto"/>
          <w:kern w:val="0"/>
          <w:sz w:val="32"/>
          <w:szCs w:val="32"/>
          <w:u w:color="000000"/>
          <w:lang w:val="en-US" w:eastAsia="zh-CN" w:bidi="ar-SA"/>
        </w:rPr>
        <w:t>法律法</w:t>
      </w:r>
      <w:r>
        <w:rPr>
          <w:rFonts w:hint="eastAsia" w:eastAsia="方正仿宋简体" w:cs="Times New Roman"/>
          <w:b/>
          <w:bCs w:val="0"/>
          <w:color w:val="auto"/>
          <w:kern w:val="0"/>
          <w:sz w:val="32"/>
          <w:szCs w:val="32"/>
          <w:u w:color="000000"/>
          <w:lang w:val="en-US" w:eastAsia="zh-CN" w:bidi="ar-SA"/>
        </w:rPr>
        <w:t>规</w:t>
      </w:r>
      <w:r>
        <w:rPr>
          <w:rFonts w:hint="eastAsia" w:ascii="方正仿宋简体" w:hAnsi="方正仿宋简体" w:eastAsia="方正仿宋简体" w:cs="方正仿宋简体"/>
          <w:b/>
          <w:bCs/>
          <w:color w:val="auto"/>
          <w:sz w:val="32"/>
          <w:szCs w:val="32"/>
          <w:lang w:val="en-US" w:eastAsia="zh-CN"/>
        </w:rPr>
        <w:t>学习上仍需加强。</w:t>
      </w:r>
    </w:p>
    <w:p w14:paraId="6A960E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baseline"/>
        <w:rPr>
          <w:rFonts w:hint="eastAsia" w:ascii="Times New Roman" w:hAnsi="Times New Roman" w:eastAsia="方正仿宋简体" w:cs="Times New Roman"/>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（三）人才力量有待进一步充实。</w:t>
      </w:r>
      <w:r>
        <w:rPr>
          <w:rFonts w:hint="eastAsia" w:ascii="方正仿宋简体" w:hAnsi="方正仿宋简体" w:eastAsia="方正仿宋简体" w:cs="方正仿宋简体"/>
          <w:b/>
          <w:bCs/>
          <w:color w:val="auto"/>
          <w:sz w:val="32"/>
          <w:szCs w:val="32"/>
          <w:lang w:val="en-US" w:eastAsia="zh-CN"/>
        </w:rPr>
        <w:t>法律专业人才不多，法制审查队伍力量相对较为薄弱。执法干部队伍的能力素质参差不齐，尤以镇街应急办执法人员最为明显，镇街应急办工作人员能力素质整体相对较低，加上受流动快等因素制约，还存在对安全生产业务不熟练、知识储备不足的现状，因此依法执法能力较弱。</w:t>
      </w:r>
    </w:p>
    <w:p w14:paraId="06E76E75">
      <w:pPr>
        <w:pStyle w:val="2"/>
        <w:keepNext w:val="0"/>
        <w:keepLines w:val="0"/>
        <w:pageBreakBefore w:val="0"/>
        <w:kinsoku/>
        <w:wordWrap/>
        <w:overflowPunct/>
        <w:topLinePunct w:val="0"/>
        <w:autoSpaceDE/>
        <w:autoSpaceDN/>
        <w:bidi w:val="0"/>
        <w:spacing w:line="570" w:lineRule="exact"/>
        <w:ind w:firstLine="643" w:firstLineChars="200"/>
        <w:rPr>
          <w:rFonts w:hint="default" w:ascii="Times New Roman" w:hAnsi="Times New Roman" w:eastAsia="方正黑体简体" w:cs="Times New Roman"/>
          <w:b/>
          <w:bCs/>
          <w:snapToGrid/>
          <w:color w:val="auto"/>
          <w:kern w:val="0"/>
          <w:sz w:val="32"/>
          <w:szCs w:val="32"/>
          <w:lang w:val="en-US" w:eastAsia="zh-CN" w:bidi="ar-SA"/>
        </w:rPr>
      </w:pPr>
      <w:r>
        <w:rPr>
          <w:rFonts w:hint="default" w:ascii="Times New Roman" w:hAnsi="Times New Roman" w:eastAsia="方正黑体简体" w:cs="Times New Roman"/>
          <w:b/>
          <w:bCs/>
          <w:snapToGrid/>
          <w:color w:val="auto"/>
          <w:kern w:val="0"/>
          <w:sz w:val="32"/>
          <w:szCs w:val="32"/>
          <w:lang w:val="en-US" w:eastAsia="zh-CN" w:bidi="ar-SA"/>
        </w:rPr>
        <w:t>三、主要责任人推进政府法治建设有关情况</w:t>
      </w:r>
    </w:p>
    <w:p w14:paraId="308DD490">
      <w:pPr>
        <w:pStyle w:val="2"/>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baseline"/>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仿宋简体" w:cs="Times New Roman"/>
          <w:b/>
          <w:bCs w:val="0"/>
          <w:color w:val="auto"/>
          <w:kern w:val="0"/>
          <w:sz w:val="32"/>
          <w:szCs w:val="32"/>
          <w:u w:color="000000"/>
          <w:lang w:val="en-US" w:eastAsia="zh-CN" w:bidi="ar-SA"/>
        </w:rPr>
        <w:t>县应急局主要负责人积极履行推进法治建设第一责任人职责，带领并督促班子成员共同推进法治政府和普法依法治理各项工作，积极发挥法治在应急管理中的基础性、保障性作用。</w:t>
      </w:r>
    </w:p>
    <w:p w14:paraId="397E64BE">
      <w:pPr>
        <w:pStyle w:val="2"/>
        <w:keepNext w:val="0"/>
        <w:keepLines w:val="0"/>
        <w:pageBreakBefore w:val="0"/>
        <w:widowControl/>
        <w:numPr>
          <w:ilvl w:val="0"/>
          <w:numId w:val="3"/>
        </w:numPr>
        <w:kinsoku/>
        <w:wordWrap/>
        <w:overflowPunct/>
        <w:topLinePunct w:val="0"/>
        <w:autoSpaceDE/>
        <w:autoSpaceDN/>
        <w:bidi w:val="0"/>
        <w:adjustRightInd/>
        <w:snapToGrid/>
        <w:spacing w:line="570" w:lineRule="exact"/>
        <w:ind w:firstLine="643" w:firstLineChars="200"/>
        <w:textAlignment w:val="baseline"/>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方正楷体简体" w:hAnsi="方正楷体简体" w:eastAsia="方正楷体简体" w:cs="方正楷体简体"/>
          <w:b/>
          <w:bCs/>
          <w:color w:val="auto"/>
          <w:sz w:val="32"/>
          <w:szCs w:val="32"/>
          <w:lang w:val="en-US" w:eastAsia="zh-CN"/>
        </w:rPr>
        <w:t>充分发挥党政主要负责人带头作用，以身作则，树立标杆。</w:t>
      </w:r>
      <w:r>
        <w:rPr>
          <w:rFonts w:hint="eastAsia" w:ascii="方正黑体简体" w:hAnsi="方正黑体简体" w:eastAsia="方正黑体简体" w:cs="方正黑体简体"/>
          <w:b/>
          <w:bCs/>
          <w:color w:val="auto"/>
          <w:sz w:val="32"/>
          <w:szCs w:val="32"/>
          <w:lang w:val="en-US" w:eastAsia="zh-CN"/>
        </w:rPr>
        <w:t>一是</w:t>
      </w:r>
      <w:r>
        <w:rPr>
          <w:rFonts w:hint="default" w:ascii="Times New Roman" w:hAnsi="Times New Roman" w:eastAsia="方正仿宋简体" w:cs="Times New Roman"/>
          <w:b/>
          <w:bCs w:val="0"/>
          <w:color w:val="auto"/>
          <w:kern w:val="0"/>
          <w:sz w:val="32"/>
          <w:szCs w:val="32"/>
          <w:u w:color="000000"/>
          <w:lang w:val="en-US" w:eastAsia="zh-CN" w:bidi="ar-SA"/>
        </w:rPr>
        <w:t>本人始终坚持以</w:t>
      </w:r>
      <w:r>
        <w:rPr>
          <w:rFonts w:hint="eastAsia" w:ascii="Times New Roman" w:hAnsi="Times New Roman" w:eastAsia="方正仿宋简体" w:cs="Times New Roman"/>
          <w:b/>
          <w:bCs w:val="0"/>
          <w:color w:val="auto"/>
          <w:kern w:val="0"/>
          <w:sz w:val="32"/>
          <w:szCs w:val="32"/>
          <w:u w:color="000000"/>
          <w:lang w:val="en-US" w:eastAsia="zh-CN" w:bidi="ar-SA"/>
        </w:rPr>
        <w:t>“</w:t>
      </w:r>
      <w:r>
        <w:rPr>
          <w:rFonts w:hint="default" w:ascii="Times New Roman" w:hAnsi="Times New Roman" w:eastAsia="方正仿宋简体" w:cs="Times New Roman"/>
          <w:b/>
          <w:bCs w:val="0"/>
          <w:color w:val="auto"/>
          <w:kern w:val="0"/>
          <w:sz w:val="32"/>
          <w:szCs w:val="32"/>
          <w:u w:color="000000"/>
          <w:lang w:val="en-US" w:eastAsia="zh-CN" w:bidi="ar-SA"/>
        </w:rPr>
        <w:t>专家型</w:t>
      </w:r>
      <w:r>
        <w:rPr>
          <w:rFonts w:hint="eastAsia" w:ascii="Times New Roman" w:hAnsi="Times New Roman" w:eastAsia="方正仿宋简体" w:cs="Times New Roman"/>
          <w:b/>
          <w:bCs w:val="0"/>
          <w:color w:val="auto"/>
          <w:kern w:val="0"/>
          <w:sz w:val="32"/>
          <w:szCs w:val="32"/>
          <w:u w:color="000000"/>
          <w:lang w:val="en-US" w:eastAsia="zh-CN" w:bidi="ar-SA"/>
        </w:rPr>
        <w:t>”</w:t>
      </w:r>
      <w:r>
        <w:rPr>
          <w:rFonts w:hint="default" w:ascii="Times New Roman" w:hAnsi="Times New Roman" w:eastAsia="方正仿宋简体" w:cs="Times New Roman"/>
          <w:b/>
          <w:bCs w:val="0"/>
          <w:color w:val="auto"/>
          <w:kern w:val="0"/>
          <w:sz w:val="32"/>
          <w:szCs w:val="32"/>
          <w:u w:color="000000"/>
          <w:lang w:val="en-US" w:eastAsia="zh-CN" w:bidi="ar-SA"/>
        </w:rPr>
        <w:t>领导作为</w:t>
      </w:r>
      <w:r>
        <w:rPr>
          <w:rFonts w:hint="eastAsia" w:ascii="Times New Roman" w:hAnsi="Times New Roman" w:eastAsia="方正仿宋简体" w:cs="Times New Roman"/>
          <w:b/>
          <w:bCs w:val="0"/>
          <w:color w:val="auto"/>
          <w:kern w:val="0"/>
          <w:sz w:val="32"/>
          <w:szCs w:val="32"/>
          <w:u w:color="000000"/>
          <w:lang w:val="en-US" w:eastAsia="zh-CN" w:bidi="ar-SA"/>
        </w:rPr>
        <w:t>个人</w:t>
      </w:r>
      <w:r>
        <w:rPr>
          <w:rFonts w:hint="default" w:ascii="Times New Roman" w:hAnsi="Times New Roman" w:eastAsia="方正仿宋简体" w:cs="Times New Roman"/>
          <w:b/>
          <w:bCs w:val="0"/>
          <w:color w:val="auto"/>
          <w:kern w:val="0"/>
          <w:sz w:val="32"/>
          <w:szCs w:val="32"/>
          <w:u w:color="000000"/>
          <w:lang w:val="en-US" w:eastAsia="zh-CN" w:bidi="ar-SA"/>
        </w:rPr>
        <w:t>工作</w:t>
      </w:r>
      <w:r>
        <w:rPr>
          <w:rFonts w:hint="eastAsia" w:ascii="Times New Roman" w:hAnsi="Times New Roman" w:eastAsia="方正仿宋简体" w:cs="Times New Roman"/>
          <w:b/>
          <w:bCs w:val="0"/>
          <w:color w:val="auto"/>
          <w:kern w:val="0"/>
          <w:sz w:val="32"/>
          <w:szCs w:val="32"/>
          <w:u w:color="000000"/>
          <w:lang w:val="en-US" w:eastAsia="zh-CN" w:bidi="ar-SA"/>
        </w:rPr>
        <w:t>最高</w:t>
      </w:r>
      <w:r>
        <w:rPr>
          <w:rFonts w:hint="default" w:ascii="Times New Roman" w:hAnsi="Times New Roman" w:eastAsia="方正仿宋简体" w:cs="Times New Roman"/>
          <w:b/>
          <w:bCs w:val="0"/>
          <w:color w:val="auto"/>
          <w:kern w:val="0"/>
          <w:sz w:val="32"/>
          <w:szCs w:val="32"/>
          <w:u w:color="000000"/>
          <w:lang w:val="en-US" w:eastAsia="zh-CN" w:bidi="ar-SA"/>
        </w:rPr>
        <w:t>追求，以高标准、严要求严格规范个人行为，努力做好示范引领标杆。</w:t>
      </w:r>
      <w:r>
        <w:rPr>
          <w:rFonts w:hint="default" w:ascii="方正黑体简体" w:hAnsi="方正黑体简体" w:eastAsia="方正黑体简体" w:cs="方正黑体简体"/>
          <w:b/>
          <w:bCs/>
          <w:color w:val="auto"/>
          <w:sz w:val="32"/>
          <w:szCs w:val="32"/>
          <w:lang w:val="en-US" w:eastAsia="zh-CN"/>
        </w:rPr>
        <w:t>二是</w:t>
      </w:r>
      <w:r>
        <w:rPr>
          <w:rFonts w:hint="eastAsia" w:ascii="Times New Roman" w:hAnsi="Times New Roman" w:eastAsia="方正仿宋简体" w:cs="Times New Roman"/>
          <w:b/>
          <w:bCs w:val="0"/>
          <w:color w:val="auto"/>
          <w:kern w:val="0"/>
          <w:sz w:val="32"/>
          <w:szCs w:val="32"/>
          <w:u w:color="000000"/>
          <w:lang w:val="en-US" w:eastAsia="zh-CN" w:bidi="ar-SA"/>
        </w:rPr>
        <w:t>通过党委（扩大）会议、局办公会议、每周例会等形式</w:t>
      </w:r>
      <w:r>
        <w:rPr>
          <w:rFonts w:hint="default" w:ascii="Times New Roman" w:hAnsi="Times New Roman" w:eastAsia="方正仿宋简体" w:cs="Times New Roman"/>
          <w:b/>
          <w:bCs w:val="0"/>
          <w:color w:val="auto"/>
          <w:kern w:val="0"/>
          <w:sz w:val="32"/>
          <w:szCs w:val="32"/>
          <w:u w:color="000000"/>
          <w:lang w:val="en-US" w:eastAsia="zh-CN" w:bidi="ar-SA"/>
        </w:rPr>
        <w:t>带头学习习近平总书记全面依法治国新理念新思想新战略和安全生产相关法律法规，</w:t>
      </w:r>
      <w:r>
        <w:rPr>
          <w:rFonts w:hint="eastAsia" w:ascii="Times New Roman" w:hAnsi="Times New Roman" w:eastAsia="方正仿宋简体" w:cs="Times New Roman"/>
          <w:b/>
          <w:bCs w:val="0"/>
          <w:color w:val="auto"/>
          <w:kern w:val="0"/>
          <w:sz w:val="32"/>
          <w:szCs w:val="32"/>
          <w:u w:color="000000"/>
          <w:lang w:val="en-US" w:eastAsia="zh-CN" w:bidi="ar-SA"/>
        </w:rPr>
        <w:t>做好相关学习记录，认真领会文件精神，切实做到内化于心、外化于行。通过</w:t>
      </w:r>
      <w:r>
        <w:rPr>
          <w:rFonts w:hint="default" w:ascii="Times New Roman" w:hAnsi="Times New Roman" w:eastAsia="方正仿宋简体" w:cs="Times New Roman"/>
          <w:b/>
          <w:bCs w:val="0"/>
          <w:color w:val="auto"/>
          <w:kern w:val="0"/>
          <w:sz w:val="32"/>
          <w:szCs w:val="32"/>
          <w:u w:color="000000"/>
          <w:lang w:val="en-US" w:eastAsia="zh-CN" w:bidi="ar-SA"/>
        </w:rPr>
        <w:t>中层干部会上参学会后传达的形式，形成全员尊法学法守法用法的良好氛围。</w:t>
      </w:r>
      <w:r>
        <w:rPr>
          <w:rFonts w:hint="eastAsia" w:ascii="方正黑体简体" w:hAnsi="方正黑体简体" w:eastAsia="方正黑体简体" w:cs="方正黑体简体"/>
          <w:b/>
          <w:bCs/>
          <w:color w:val="auto"/>
          <w:sz w:val="32"/>
          <w:szCs w:val="32"/>
          <w:lang w:val="en-US" w:eastAsia="zh-CN"/>
        </w:rPr>
        <w:t>三是</w:t>
      </w:r>
      <w:r>
        <w:rPr>
          <w:rFonts w:hint="eastAsia" w:ascii="Times New Roman" w:hAnsi="Times New Roman" w:eastAsia="方正仿宋简体" w:cs="Times New Roman"/>
          <w:b/>
          <w:bCs w:val="0"/>
          <w:color w:val="auto"/>
          <w:kern w:val="0"/>
          <w:sz w:val="32"/>
          <w:szCs w:val="32"/>
          <w:u w:color="000000"/>
          <w:lang w:val="en-US" w:eastAsia="zh-CN" w:bidi="ar-SA"/>
        </w:rPr>
        <w:t>积极参加各级组织的各项法律法规、专门性业务培训，不断丰富个人理论知识储备，提升个人法治素养和业务水平。</w:t>
      </w:r>
      <w:r>
        <w:rPr>
          <w:rFonts w:hint="eastAsia" w:ascii="Times New Roman" w:hAnsi="Times New Roman" w:eastAsia="方正仿宋简体" w:cs="Times New Roman"/>
          <w:b/>
          <w:bCs w:val="0"/>
          <w:color w:val="auto"/>
          <w:kern w:val="0"/>
          <w:sz w:val="32"/>
          <w:szCs w:val="32"/>
          <w:u w:color="000000"/>
          <w:lang w:val="en-US" w:eastAsia="zh-CN" w:bidi="ar-SA"/>
        </w:rPr>
        <w:br w:type="textWrapping"/>
      </w:r>
      <w:r>
        <w:rPr>
          <w:rFonts w:hint="eastAsia" w:ascii="Times New Roman" w:hAnsi="Times New Roman" w:eastAsia="方正仿宋简体" w:cs="Times New Roman"/>
          <w:b/>
          <w:bCs w:val="0"/>
          <w:color w:val="auto"/>
          <w:kern w:val="0"/>
          <w:sz w:val="32"/>
          <w:szCs w:val="32"/>
          <w:u w:color="000000"/>
          <w:lang w:val="en-US" w:eastAsia="zh-CN" w:bidi="ar-SA"/>
        </w:rPr>
        <w:t xml:space="preserve">    </w:t>
      </w:r>
      <w:r>
        <w:rPr>
          <w:rFonts w:hint="eastAsia" w:ascii="方正楷体简体" w:hAnsi="方正楷体简体" w:eastAsia="方正楷体简体" w:cs="方正楷体简体"/>
          <w:b/>
          <w:bCs/>
          <w:color w:val="auto"/>
          <w:sz w:val="32"/>
          <w:szCs w:val="32"/>
          <w:lang w:val="en-US" w:eastAsia="zh-CN"/>
        </w:rPr>
        <w:t>（二）严格执</w:t>
      </w:r>
      <w:r>
        <w:rPr>
          <w:rFonts w:hint="eastAsia" w:ascii="Times New Roman" w:hAnsi="Times New Roman" w:eastAsia="方正楷体简体" w:cs="Times New Roman"/>
          <w:b/>
          <w:bCs/>
          <w:snapToGrid/>
          <w:color w:val="auto"/>
          <w:kern w:val="2"/>
          <w:sz w:val="32"/>
          <w:szCs w:val="32"/>
          <w:lang w:val="en-US" w:eastAsia="zh-CN" w:bidi="ar-SA"/>
        </w:rPr>
        <w:t>行重大事项依法决策</w:t>
      </w:r>
      <w:r>
        <w:rPr>
          <w:rFonts w:hint="default" w:ascii="Times New Roman" w:hAnsi="Times New Roman" w:eastAsia="方正楷体简体" w:cs="Times New Roman"/>
          <w:b/>
          <w:bCs/>
          <w:snapToGrid/>
          <w:color w:val="auto"/>
          <w:kern w:val="2"/>
          <w:sz w:val="32"/>
          <w:szCs w:val="32"/>
          <w:lang w:val="en-US" w:eastAsia="zh-CN" w:bidi="ar-SA"/>
        </w:rPr>
        <w:t>，</w:t>
      </w:r>
      <w:r>
        <w:rPr>
          <w:rFonts w:hint="eastAsia" w:ascii="Times New Roman" w:hAnsi="Times New Roman" w:eastAsia="方正楷体简体" w:cs="Times New Roman"/>
          <w:b/>
          <w:bCs/>
          <w:snapToGrid/>
          <w:color w:val="auto"/>
          <w:kern w:val="2"/>
          <w:sz w:val="32"/>
          <w:szCs w:val="32"/>
          <w:lang w:val="en-US" w:eastAsia="zh-CN" w:bidi="ar-SA"/>
        </w:rPr>
        <w:t>不断提升依法行政</w:t>
      </w:r>
    </w:p>
    <w:p w14:paraId="45233157">
      <w:pPr>
        <w:pStyle w:val="2"/>
        <w:keepNext w:val="0"/>
        <w:keepLines w:val="0"/>
        <w:pageBreakBefore w:val="0"/>
        <w:widowControl/>
        <w:numPr>
          <w:ilvl w:val="0"/>
          <w:numId w:val="0"/>
        </w:numPr>
        <w:kinsoku/>
        <w:wordWrap/>
        <w:overflowPunct/>
        <w:topLinePunct w:val="0"/>
        <w:autoSpaceDE/>
        <w:autoSpaceDN/>
        <w:bidi w:val="0"/>
        <w:adjustRightInd/>
        <w:snapToGrid/>
        <w:spacing w:line="570" w:lineRule="exact"/>
        <w:textAlignment w:val="baseline"/>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楷体简体" w:cs="Times New Roman"/>
          <w:b/>
          <w:bCs/>
          <w:snapToGrid/>
          <w:color w:val="auto"/>
          <w:kern w:val="2"/>
          <w:sz w:val="32"/>
          <w:szCs w:val="32"/>
          <w:lang w:val="en-US" w:eastAsia="zh-CN" w:bidi="ar-SA"/>
        </w:rPr>
        <w:t>水平</w:t>
      </w:r>
      <w:r>
        <w:rPr>
          <w:rFonts w:hint="default" w:ascii="Times New Roman" w:hAnsi="Times New Roman" w:eastAsia="方正楷体简体" w:cs="Times New Roman"/>
          <w:b/>
          <w:bCs/>
          <w:snapToGrid/>
          <w:color w:val="auto"/>
          <w:kern w:val="2"/>
          <w:sz w:val="32"/>
          <w:szCs w:val="32"/>
          <w:lang w:val="en-US" w:eastAsia="zh-CN" w:bidi="ar-SA"/>
        </w:rPr>
        <w:t>。</w:t>
      </w:r>
      <w:r>
        <w:rPr>
          <w:rFonts w:hint="eastAsia" w:ascii="Times New Roman" w:hAnsi="Times New Roman" w:eastAsia="方正仿宋简体" w:cs="Times New Roman"/>
          <w:b/>
          <w:bCs/>
          <w:snapToGrid/>
          <w:color w:val="auto"/>
          <w:kern w:val="2"/>
          <w:sz w:val="32"/>
          <w:szCs w:val="32"/>
          <w:lang w:val="en-US" w:eastAsia="zh-CN" w:bidi="ar-SA"/>
        </w:rPr>
        <w:t>始终把依法依规办事做为单位重大事项决定的基础，严格执行重大行政决策程序。</w:t>
      </w:r>
      <w:r>
        <w:rPr>
          <w:rFonts w:hint="eastAsia" w:ascii="方正黑体简体" w:hAnsi="方正黑体简体" w:eastAsia="方正黑体简体" w:cs="方正黑体简体"/>
          <w:b/>
          <w:bCs/>
          <w:color w:val="auto"/>
          <w:sz w:val="32"/>
          <w:szCs w:val="32"/>
          <w:lang w:val="en-US" w:eastAsia="zh-CN"/>
        </w:rPr>
        <w:t>一是</w:t>
      </w:r>
      <w:r>
        <w:rPr>
          <w:rFonts w:hint="eastAsia" w:ascii="Times New Roman" w:hAnsi="Times New Roman" w:eastAsia="方正仿宋简体" w:cs="Times New Roman"/>
          <w:b/>
          <w:bCs/>
          <w:snapToGrid/>
          <w:color w:val="auto"/>
          <w:kern w:val="2"/>
          <w:sz w:val="32"/>
          <w:szCs w:val="32"/>
          <w:lang w:val="en-US" w:eastAsia="zh-CN" w:bidi="ar-SA"/>
        </w:rPr>
        <w:t>坚持民主决策，“三重一大”集体研究、民主决策，做到决议、决定规范合法、合情合理。</w:t>
      </w:r>
      <w:r>
        <w:rPr>
          <w:rFonts w:hint="eastAsia" w:ascii="方正黑体简体" w:hAnsi="方正黑体简体" w:eastAsia="方正黑体简体" w:cs="方正黑体简体"/>
          <w:b/>
          <w:bCs/>
          <w:color w:val="auto"/>
          <w:sz w:val="32"/>
          <w:szCs w:val="32"/>
          <w:lang w:val="en-US" w:eastAsia="zh-CN"/>
        </w:rPr>
        <w:t>二是</w:t>
      </w:r>
      <w:r>
        <w:rPr>
          <w:rFonts w:hint="eastAsia" w:ascii="Times New Roman" w:hAnsi="Times New Roman" w:eastAsia="方正仿宋简体" w:cs="Times New Roman"/>
          <w:b/>
          <w:bCs/>
          <w:snapToGrid/>
          <w:color w:val="auto"/>
          <w:kern w:val="2"/>
          <w:sz w:val="32"/>
          <w:szCs w:val="32"/>
          <w:lang w:val="en-US" w:eastAsia="zh-CN" w:bidi="ar-SA"/>
        </w:rPr>
        <w:t>严格执行末位表态制度，重大事项充分征求意见，集体决策过程中主要领导坚持末位表态，避免独断专行出纰漏。</w:t>
      </w:r>
      <w:r>
        <w:rPr>
          <w:rFonts w:hint="eastAsia" w:ascii="方正黑体简体" w:hAnsi="方正黑体简体" w:eastAsia="方正黑体简体" w:cs="方正黑体简体"/>
          <w:b/>
          <w:bCs/>
          <w:color w:val="auto"/>
          <w:sz w:val="32"/>
          <w:szCs w:val="32"/>
          <w:lang w:val="en-US" w:eastAsia="zh-CN"/>
        </w:rPr>
        <w:t>三是</w:t>
      </w:r>
      <w:r>
        <w:rPr>
          <w:rFonts w:hint="eastAsia" w:ascii="Times New Roman" w:hAnsi="Times New Roman" w:eastAsia="方正仿宋简体" w:cs="Times New Roman"/>
          <w:b/>
          <w:bCs/>
          <w:snapToGrid/>
          <w:color w:val="auto"/>
          <w:kern w:val="2"/>
          <w:sz w:val="32"/>
          <w:szCs w:val="32"/>
          <w:lang w:val="en-US" w:eastAsia="zh-CN" w:bidi="ar-SA"/>
        </w:rPr>
        <w:t>程序正义与实体正义并重，真正做到会前公告议题、会中组织讨论、会后审阅复盘，将民主集中制贯穿于全过程，多渠道、多角度征询班子成员意见，鼓励其他成员表态发言，杜绝“一言堂”。</w:t>
      </w:r>
    </w:p>
    <w:p w14:paraId="5D5910EE">
      <w:pPr>
        <w:pStyle w:val="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3" w:firstLineChars="200"/>
        <w:textAlignment w:val="baseline"/>
        <w:rPr>
          <w:rFonts w:hint="eastAsia"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楷体简体" w:cs="Times New Roman"/>
          <w:b/>
          <w:bCs/>
          <w:snapToGrid/>
          <w:color w:val="auto"/>
          <w:kern w:val="2"/>
          <w:sz w:val="32"/>
          <w:szCs w:val="32"/>
          <w:lang w:val="en-US" w:eastAsia="zh-CN" w:bidi="ar-SA"/>
        </w:rPr>
        <w:t>（三）强化责任落实，亲自抓法治政府建设工作。</w:t>
      </w:r>
      <w:r>
        <w:rPr>
          <w:rFonts w:hint="eastAsia" w:ascii="方正黑体简体" w:hAnsi="方正黑体简体" w:eastAsia="方正黑体简体" w:cs="方正黑体简体"/>
          <w:b/>
          <w:bCs/>
          <w:color w:val="auto"/>
          <w:sz w:val="32"/>
          <w:szCs w:val="32"/>
          <w:lang w:val="en-US" w:eastAsia="zh-CN"/>
        </w:rPr>
        <w:t>一是</w:t>
      </w:r>
      <w:r>
        <w:rPr>
          <w:rFonts w:hint="eastAsia" w:ascii="Times New Roman" w:hAnsi="Times New Roman" w:eastAsia="方正仿宋简体" w:cs="Times New Roman"/>
          <w:b/>
          <w:bCs w:val="0"/>
          <w:color w:val="auto"/>
          <w:kern w:val="0"/>
          <w:sz w:val="32"/>
          <w:szCs w:val="32"/>
          <w:u w:color="000000"/>
          <w:lang w:val="en-US" w:eastAsia="zh-CN" w:bidi="ar-SA"/>
        </w:rPr>
        <w:t>将法治政府建设工作纳入全局工作年度计划统筹布局。做到与安全生产监管工作同谋划、同部署，不定期听取相关科室和具体责任人员法治政府建设工作情况汇报，及时研究解决法治建设中的有关重大问题。</w:t>
      </w:r>
      <w:r>
        <w:rPr>
          <w:rFonts w:hint="eastAsia" w:ascii="方正黑体简体" w:hAnsi="方正黑体简体" w:eastAsia="方正黑体简体" w:cs="方正黑体简体"/>
          <w:b/>
          <w:bCs/>
          <w:color w:val="auto"/>
          <w:sz w:val="32"/>
          <w:szCs w:val="32"/>
          <w:lang w:val="en-US" w:eastAsia="zh-CN"/>
        </w:rPr>
        <w:t>二是</w:t>
      </w:r>
      <w:r>
        <w:rPr>
          <w:rFonts w:hint="eastAsia" w:ascii="Times New Roman" w:hAnsi="Times New Roman" w:eastAsia="方正仿宋简体" w:cs="Times New Roman"/>
          <w:b/>
          <w:bCs w:val="0"/>
          <w:color w:val="auto"/>
          <w:kern w:val="0"/>
          <w:sz w:val="32"/>
          <w:szCs w:val="32"/>
          <w:u w:color="000000"/>
          <w:lang w:val="en-US" w:eastAsia="zh-CN" w:bidi="ar-SA"/>
        </w:rPr>
        <w:t>健全完善党内法规学习贯彻制度，做到依规治党、制度治党，加强督促检查，提高党内法规制度的执行力和生命力。</w:t>
      </w:r>
      <w:r>
        <w:rPr>
          <w:rFonts w:hint="eastAsia" w:ascii="方正黑体简体" w:hAnsi="方正黑体简体" w:eastAsia="方正黑体简体" w:cs="方正黑体简体"/>
          <w:b/>
          <w:bCs/>
          <w:color w:val="auto"/>
          <w:sz w:val="32"/>
          <w:szCs w:val="32"/>
          <w:lang w:val="en-US" w:eastAsia="zh-CN"/>
        </w:rPr>
        <w:t>三是</w:t>
      </w:r>
      <w:r>
        <w:rPr>
          <w:rFonts w:hint="eastAsia" w:ascii="Times New Roman" w:hAnsi="Times New Roman" w:eastAsia="方正仿宋简体" w:cs="Times New Roman"/>
          <w:b/>
          <w:bCs w:val="0"/>
          <w:color w:val="auto"/>
          <w:kern w:val="0"/>
          <w:sz w:val="32"/>
          <w:szCs w:val="32"/>
          <w:u w:color="000000"/>
          <w:lang w:val="en-US" w:eastAsia="zh-CN" w:bidi="ar-SA"/>
        </w:rPr>
        <w:t>狠抓执法效能，规范行政权力运行。坚决贯彻权力取得要依法、权力行使按流程、权力运行要公开、权力运行受监督，畅通内部监督渠道，抓好抓实执法标准化建设。</w:t>
      </w:r>
      <w:r>
        <w:rPr>
          <w:rFonts w:hint="eastAsia" w:ascii="方正黑体简体" w:hAnsi="方正黑体简体" w:eastAsia="方正黑体简体" w:cs="方正黑体简体"/>
          <w:b/>
          <w:bCs/>
          <w:color w:val="auto"/>
          <w:sz w:val="32"/>
          <w:szCs w:val="32"/>
          <w:lang w:val="en-US" w:eastAsia="zh-CN"/>
        </w:rPr>
        <w:t>四是</w:t>
      </w:r>
      <w:r>
        <w:rPr>
          <w:rFonts w:hint="eastAsia" w:ascii="Times New Roman" w:hAnsi="Times New Roman" w:eastAsia="方正仿宋简体" w:cs="Times New Roman"/>
          <w:b/>
          <w:bCs w:val="0"/>
          <w:color w:val="auto"/>
          <w:kern w:val="0"/>
          <w:sz w:val="32"/>
          <w:szCs w:val="32"/>
          <w:u w:color="000000"/>
          <w:lang w:val="en-US" w:eastAsia="zh-CN" w:bidi="ar-SA"/>
        </w:rPr>
        <w:t>进一步深化行政审批制度改革，规范审批流程，加强风险点监控。强化行政权力网上公开透明运行，对所有公共服务事项和行政权力事项目录法律依据、申请条件、申报材料、办理程序、办理时限、联系方式、投诉渠道等逐项按照要求在官方网站公布。</w:t>
      </w:r>
    </w:p>
    <w:p w14:paraId="34399921">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baseline"/>
        <w:rPr>
          <w:rFonts w:hint="default"/>
          <w:color w:val="auto"/>
          <w:lang w:val="en-US" w:eastAsia="zh-CN"/>
        </w:rPr>
      </w:pPr>
      <w:r>
        <w:rPr>
          <w:rFonts w:hint="eastAsia" w:ascii="Times New Roman" w:hAnsi="Times New Roman" w:eastAsia="方正楷体简体" w:cs="Times New Roman"/>
          <w:b/>
          <w:bCs/>
          <w:snapToGrid/>
          <w:color w:val="auto"/>
          <w:kern w:val="2"/>
          <w:sz w:val="32"/>
          <w:szCs w:val="32"/>
          <w:u w:color="000000"/>
          <w:lang w:val="en-US" w:eastAsia="zh-CN" w:bidi="ar-SA"/>
        </w:rPr>
        <w:t>（四）创新工作开展方式，借助科技手段赋能法治政府建设有关工作，提升执法精准度。</w:t>
      </w:r>
      <w:r>
        <w:rPr>
          <w:rFonts w:hint="eastAsia" w:ascii="Times New Roman" w:hAnsi="Times New Roman" w:eastAsia="方正仿宋简体" w:cs="Times New Roman"/>
          <w:b/>
          <w:bCs w:val="0"/>
          <w:color w:val="auto"/>
          <w:kern w:val="0"/>
          <w:sz w:val="32"/>
          <w:szCs w:val="32"/>
          <w:u w:color="000000"/>
          <w:lang w:val="en-US" w:eastAsia="zh-CN" w:bidi="ar-SA"/>
        </w:rPr>
        <w:t>县应急局破旧立新、勇于探索，</w:t>
      </w:r>
      <w:r>
        <w:rPr>
          <w:rFonts w:hint="eastAsia" w:eastAsia="方正仿宋简体" w:cs="Times New Roman"/>
          <w:b/>
          <w:bCs w:val="0"/>
          <w:color w:val="auto"/>
          <w:kern w:val="0"/>
          <w:sz w:val="32"/>
          <w:szCs w:val="32"/>
          <w:u w:color="000000"/>
          <w:lang w:val="en-US" w:eastAsia="zh-CN" w:bidi="ar-SA"/>
        </w:rPr>
        <w:t>2024年以来，坚持以习近平总书记关于安全生产重要论述和重要指示精神为指引，积极向县政府争取资金支持，</w:t>
      </w:r>
      <w:r>
        <w:rPr>
          <w:rFonts w:hint="eastAsia" w:ascii="Times New Roman" w:hAnsi="Times New Roman" w:eastAsia="方正仿宋简体" w:cs="Times New Roman"/>
          <w:b/>
          <w:bCs w:val="0"/>
          <w:color w:val="auto"/>
          <w:kern w:val="0"/>
          <w:sz w:val="32"/>
          <w:szCs w:val="32"/>
          <w:u w:color="000000"/>
          <w:lang w:val="en-US" w:eastAsia="zh-CN" w:bidi="ar-SA"/>
        </w:rPr>
        <w:t>创建嘉祥县安全生产信息化双控平台</w:t>
      </w:r>
      <w:r>
        <w:rPr>
          <w:rFonts w:hint="eastAsia" w:eastAsia="方正仿宋简体" w:cs="Times New Roman"/>
          <w:b/>
          <w:bCs w:val="0"/>
          <w:color w:val="auto"/>
          <w:kern w:val="0"/>
          <w:sz w:val="32"/>
          <w:szCs w:val="32"/>
          <w:u w:color="000000"/>
          <w:lang w:val="en-US" w:eastAsia="zh-CN" w:bidi="ar-SA"/>
        </w:rPr>
        <w:t>。借助互联网大数据和AI智能等科技手段</w:t>
      </w:r>
      <w:r>
        <w:rPr>
          <w:rFonts w:hint="eastAsia" w:ascii="Times New Roman" w:hAnsi="Times New Roman" w:eastAsia="方正仿宋简体" w:cs="Times New Roman"/>
          <w:b/>
          <w:bCs w:val="0"/>
          <w:color w:val="auto"/>
          <w:kern w:val="0"/>
          <w:sz w:val="32"/>
          <w:szCs w:val="32"/>
          <w:u w:color="000000"/>
          <w:lang w:val="en-US" w:eastAsia="zh-CN" w:bidi="ar-SA"/>
        </w:rPr>
        <w:t>助力精准化</w:t>
      </w:r>
      <w:r>
        <w:rPr>
          <w:rFonts w:hint="eastAsia" w:eastAsia="方正仿宋简体" w:cs="Times New Roman"/>
          <w:b/>
          <w:bCs w:val="0"/>
          <w:color w:val="auto"/>
          <w:kern w:val="0"/>
          <w:sz w:val="32"/>
          <w:szCs w:val="32"/>
          <w:u w:color="000000"/>
          <w:lang w:val="en-US" w:eastAsia="zh-CN" w:bidi="ar-SA"/>
        </w:rPr>
        <w:t>执法</w:t>
      </w:r>
      <w:r>
        <w:rPr>
          <w:rFonts w:hint="eastAsia" w:ascii="Times New Roman" w:hAnsi="Times New Roman" w:eastAsia="方正仿宋简体" w:cs="Times New Roman"/>
          <w:b/>
          <w:bCs w:val="0"/>
          <w:color w:val="auto"/>
          <w:kern w:val="0"/>
          <w:sz w:val="32"/>
          <w:szCs w:val="32"/>
          <w:u w:color="000000"/>
          <w:lang w:val="en-US" w:eastAsia="zh-CN" w:bidi="ar-SA"/>
        </w:rPr>
        <w:t>，兼顾</w:t>
      </w:r>
      <w:r>
        <w:rPr>
          <w:rFonts w:hint="eastAsia" w:eastAsia="方正仿宋简体" w:cs="Times New Roman"/>
          <w:b/>
          <w:bCs w:val="0"/>
          <w:color w:val="auto"/>
          <w:kern w:val="0"/>
          <w:sz w:val="32"/>
          <w:szCs w:val="32"/>
          <w:u w:color="000000"/>
          <w:lang w:val="en-US" w:eastAsia="zh-CN" w:bidi="ar-SA"/>
        </w:rPr>
        <w:t>安全监管工作和</w:t>
      </w:r>
      <w:r>
        <w:rPr>
          <w:rFonts w:hint="eastAsia" w:ascii="Times New Roman" w:hAnsi="Times New Roman" w:eastAsia="方正仿宋简体" w:cs="Times New Roman"/>
          <w:b/>
          <w:bCs w:val="0"/>
          <w:color w:val="auto"/>
          <w:kern w:val="0"/>
          <w:sz w:val="32"/>
          <w:szCs w:val="32"/>
          <w:u w:color="000000"/>
          <w:lang w:val="en-US" w:eastAsia="zh-CN" w:bidi="ar-SA"/>
        </w:rPr>
        <w:t>优化营商环境，</w:t>
      </w:r>
      <w:r>
        <w:rPr>
          <w:rFonts w:hint="eastAsia" w:eastAsia="方正仿宋简体" w:cs="Times New Roman"/>
          <w:b/>
          <w:bCs w:val="0"/>
          <w:color w:val="auto"/>
          <w:kern w:val="0"/>
          <w:sz w:val="32"/>
          <w:szCs w:val="32"/>
          <w:u w:color="000000"/>
          <w:lang w:val="en-US" w:eastAsia="zh-CN" w:bidi="ar-SA"/>
        </w:rPr>
        <w:t>有机整合</w:t>
      </w:r>
      <w:r>
        <w:rPr>
          <w:rFonts w:hint="eastAsia" w:ascii="Times New Roman" w:hAnsi="Times New Roman" w:eastAsia="方正仿宋简体" w:cs="Times New Roman"/>
          <w:b/>
          <w:bCs w:val="0"/>
          <w:color w:val="auto"/>
          <w:kern w:val="0"/>
          <w:sz w:val="32"/>
          <w:szCs w:val="32"/>
          <w:u w:color="000000"/>
          <w:lang w:val="en-US" w:eastAsia="zh-CN" w:bidi="ar-SA"/>
        </w:rPr>
        <w:t>安全</w:t>
      </w:r>
      <w:r>
        <w:rPr>
          <w:rFonts w:hint="eastAsia" w:eastAsia="方正仿宋简体" w:cs="Times New Roman"/>
          <w:b/>
          <w:bCs w:val="0"/>
          <w:color w:val="auto"/>
          <w:kern w:val="0"/>
          <w:sz w:val="32"/>
          <w:szCs w:val="32"/>
          <w:u w:color="000000"/>
          <w:lang w:val="en-US" w:eastAsia="zh-CN" w:bidi="ar-SA"/>
        </w:rPr>
        <w:t>利益</w:t>
      </w:r>
      <w:r>
        <w:rPr>
          <w:rFonts w:hint="eastAsia" w:ascii="Times New Roman" w:hAnsi="Times New Roman" w:eastAsia="方正仿宋简体" w:cs="Times New Roman"/>
          <w:b/>
          <w:bCs w:val="0"/>
          <w:color w:val="auto"/>
          <w:kern w:val="0"/>
          <w:sz w:val="32"/>
          <w:szCs w:val="32"/>
          <w:u w:color="000000"/>
          <w:lang w:val="en-US" w:eastAsia="zh-CN" w:bidi="ar-SA"/>
        </w:rPr>
        <w:t>与企业效益，在督促企业落实安全生产主体责任的同时，将风险防范的关口前移，从源头上有效预防和减少生产安全事故的发生。</w:t>
      </w:r>
      <w:r>
        <w:rPr>
          <w:rFonts w:hint="eastAsia" w:eastAsia="方正仿宋简体" w:cs="Times New Roman"/>
          <w:b/>
          <w:bCs w:val="0"/>
          <w:color w:val="auto"/>
          <w:kern w:val="0"/>
          <w:sz w:val="32"/>
          <w:szCs w:val="32"/>
          <w:u w:color="000000"/>
          <w:lang w:val="en-US" w:eastAsia="zh-CN" w:bidi="ar-SA"/>
        </w:rPr>
        <w:t>借助该平台，</w:t>
      </w:r>
      <w:r>
        <w:rPr>
          <w:rFonts w:hint="eastAsia" w:ascii="Times New Roman" w:hAnsi="Times New Roman" w:eastAsia="方正仿宋简体" w:cs="Times New Roman"/>
          <w:b/>
          <w:bCs w:val="0"/>
          <w:color w:val="auto"/>
          <w:kern w:val="0"/>
          <w:sz w:val="32"/>
          <w:szCs w:val="32"/>
          <w:u w:color="000000"/>
          <w:lang w:val="en-US" w:eastAsia="zh-CN" w:bidi="ar-SA"/>
        </w:rPr>
        <w:t>监管人员可</w:t>
      </w:r>
      <w:r>
        <w:rPr>
          <w:rFonts w:hint="eastAsia" w:eastAsia="方正仿宋简体" w:cs="Times New Roman"/>
          <w:b/>
          <w:bCs w:val="0"/>
          <w:color w:val="auto"/>
          <w:kern w:val="0"/>
          <w:sz w:val="32"/>
          <w:szCs w:val="32"/>
          <w:u w:color="000000"/>
          <w:lang w:val="en-US" w:eastAsia="zh-CN" w:bidi="ar-SA"/>
        </w:rPr>
        <w:t>突破时空限制，</w:t>
      </w:r>
      <w:r>
        <w:rPr>
          <w:rFonts w:hint="eastAsia" w:ascii="Times New Roman" w:hAnsi="Times New Roman" w:eastAsia="方正仿宋简体" w:cs="Times New Roman"/>
          <w:b/>
          <w:bCs w:val="0"/>
          <w:color w:val="auto"/>
          <w:kern w:val="0"/>
          <w:sz w:val="32"/>
          <w:szCs w:val="32"/>
          <w:u w:color="000000"/>
          <w:lang w:val="en-US" w:eastAsia="zh-CN" w:bidi="ar-SA"/>
        </w:rPr>
        <w:t>实时查看企业的安全管理机构设置、风险管控清单、风险巡查、教育培训、应急演练、安全投入、智慧物联等情况，</w:t>
      </w:r>
      <w:r>
        <w:rPr>
          <w:rFonts w:hint="eastAsia" w:eastAsia="方正仿宋简体" w:cs="Times New Roman"/>
          <w:b/>
          <w:bCs w:val="0"/>
          <w:color w:val="auto"/>
          <w:kern w:val="0"/>
          <w:sz w:val="32"/>
          <w:szCs w:val="32"/>
          <w:u w:color="000000"/>
          <w:lang w:val="en-US" w:eastAsia="zh-CN" w:bidi="ar-SA"/>
        </w:rPr>
        <w:t>极大方便了</w:t>
      </w:r>
      <w:r>
        <w:rPr>
          <w:rFonts w:hint="eastAsia" w:ascii="Times New Roman" w:hAnsi="Times New Roman" w:eastAsia="方正仿宋简体" w:cs="Times New Roman"/>
          <w:b/>
          <w:bCs w:val="0"/>
          <w:color w:val="auto"/>
          <w:kern w:val="0"/>
          <w:sz w:val="32"/>
          <w:szCs w:val="32"/>
          <w:u w:color="000000"/>
          <w:lang w:val="en-US" w:eastAsia="zh-CN" w:bidi="ar-SA"/>
        </w:rPr>
        <w:t>日常监管</w:t>
      </w:r>
      <w:r>
        <w:rPr>
          <w:rFonts w:hint="eastAsia" w:eastAsia="方正仿宋简体" w:cs="Times New Roman"/>
          <w:b/>
          <w:bCs w:val="0"/>
          <w:color w:val="auto"/>
          <w:kern w:val="0"/>
          <w:sz w:val="32"/>
          <w:szCs w:val="32"/>
          <w:u w:color="000000"/>
          <w:lang w:val="en-US" w:eastAsia="zh-CN" w:bidi="ar-SA"/>
        </w:rPr>
        <w:t>工作。同时该平台完成了连接辖区企业932路视频监控的收编工作，可</w:t>
      </w:r>
      <w:r>
        <w:rPr>
          <w:rFonts w:hint="eastAsia" w:ascii="Times New Roman" w:hAnsi="Times New Roman" w:eastAsia="方正仿宋简体" w:cs="Times New Roman"/>
          <w:b/>
          <w:bCs w:val="0"/>
          <w:color w:val="auto"/>
          <w:kern w:val="0"/>
          <w:sz w:val="32"/>
          <w:szCs w:val="32"/>
          <w:u w:color="000000"/>
          <w:lang w:val="en-US" w:eastAsia="zh-CN" w:bidi="ar-SA"/>
        </w:rPr>
        <w:t>实现企业生产管理运行现状及生产实时画面随时调取，执法人员在线采集违法行为证据，做到全过程网络留痕，从而实现线上安全生产巡查，开辟嘉祥县安全生产工作非现场执法的“智慧化”监管模式</w:t>
      </w:r>
      <w:r>
        <w:rPr>
          <w:rFonts w:hint="eastAsia" w:eastAsia="方正仿宋简体" w:cs="Times New Roman"/>
          <w:b/>
          <w:bCs w:val="0"/>
          <w:color w:val="auto"/>
          <w:kern w:val="0"/>
          <w:sz w:val="32"/>
          <w:szCs w:val="32"/>
          <w:u w:color="000000"/>
          <w:lang w:val="en-US" w:eastAsia="zh-CN" w:bidi="ar-SA"/>
        </w:rPr>
        <w:t>，助力调查取证程序规范化</w:t>
      </w:r>
      <w:r>
        <w:rPr>
          <w:rFonts w:hint="eastAsia" w:ascii="Times New Roman" w:hAnsi="Times New Roman" w:eastAsia="方正仿宋简体" w:cs="Times New Roman"/>
          <w:b/>
          <w:bCs w:val="0"/>
          <w:color w:val="auto"/>
          <w:kern w:val="0"/>
          <w:sz w:val="32"/>
          <w:szCs w:val="32"/>
          <w:u w:color="000000"/>
          <w:lang w:val="en-US" w:eastAsia="zh-CN" w:bidi="ar-SA"/>
        </w:rPr>
        <w:t>。</w:t>
      </w:r>
    </w:p>
    <w:p w14:paraId="47103037">
      <w:pPr>
        <w:pStyle w:val="2"/>
        <w:keepNext w:val="0"/>
        <w:keepLines w:val="0"/>
        <w:pageBreakBefore w:val="0"/>
        <w:widowControl/>
        <w:kinsoku/>
        <w:wordWrap/>
        <w:overflowPunct/>
        <w:topLinePunct w:val="0"/>
        <w:autoSpaceDE/>
        <w:autoSpaceDN/>
        <w:bidi w:val="0"/>
        <w:adjustRightInd/>
        <w:snapToGrid/>
        <w:spacing w:line="570" w:lineRule="exact"/>
        <w:ind w:left="640" w:leftChars="200" w:firstLine="0" w:firstLineChars="0"/>
        <w:textAlignment w:val="baseline"/>
        <w:rPr>
          <w:rFonts w:hint="default" w:ascii="Times New Roman" w:hAnsi="Times New Roman" w:eastAsia="方正黑体简体" w:cs="Times New Roman"/>
          <w:b/>
          <w:bCs/>
          <w:snapToGrid/>
          <w:color w:val="auto"/>
          <w:kern w:val="0"/>
          <w:sz w:val="32"/>
          <w:szCs w:val="32"/>
          <w:lang w:val="en-US" w:eastAsia="zh-CN" w:bidi="ar-SA"/>
        </w:rPr>
      </w:pPr>
      <w:r>
        <w:rPr>
          <w:rFonts w:hint="default" w:ascii="Times New Roman" w:hAnsi="Times New Roman" w:eastAsia="方正黑体简体" w:cs="Times New Roman"/>
          <w:b/>
          <w:bCs/>
          <w:snapToGrid/>
          <w:color w:val="auto"/>
          <w:kern w:val="0"/>
          <w:sz w:val="32"/>
          <w:szCs w:val="32"/>
          <w:lang w:val="en-US" w:eastAsia="zh-CN" w:bidi="ar-SA"/>
        </w:rPr>
        <w:t>四、202</w:t>
      </w:r>
      <w:r>
        <w:rPr>
          <w:rFonts w:hint="eastAsia" w:ascii="Times New Roman" w:hAnsi="Times New Roman" w:eastAsia="方正黑体简体" w:cs="Times New Roman"/>
          <w:b/>
          <w:bCs/>
          <w:snapToGrid/>
          <w:color w:val="auto"/>
          <w:kern w:val="0"/>
          <w:sz w:val="32"/>
          <w:szCs w:val="32"/>
          <w:lang w:val="en-US" w:eastAsia="zh-CN" w:bidi="ar-SA"/>
        </w:rPr>
        <w:t>5</w:t>
      </w:r>
      <w:r>
        <w:rPr>
          <w:rFonts w:hint="default" w:ascii="Times New Roman" w:hAnsi="Times New Roman" w:eastAsia="方正黑体简体" w:cs="Times New Roman"/>
          <w:b/>
          <w:bCs/>
          <w:snapToGrid/>
          <w:color w:val="auto"/>
          <w:kern w:val="0"/>
          <w:sz w:val="32"/>
          <w:szCs w:val="32"/>
          <w:lang w:val="en-US" w:eastAsia="zh-CN" w:bidi="ar-SA"/>
        </w:rPr>
        <w:t>年度推进法治政府建设主要安排</w:t>
      </w:r>
      <w:r>
        <w:rPr>
          <w:rFonts w:hint="default" w:ascii="Times New Roman" w:hAnsi="Times New Roman" w:eastAsia="方正黑体简体" w:cs="Times New Roman"/>
          <w:b/>
          <w:bCs/>
          <w:snapToGrid/>
          <w:color w:val="auto"/>
          <w:kern w:val="0"/>
          <w:sz w:val="32"/>
          <w:szCs w:val="32"/>
          <w:lang w:val="en-US" w:eastAsia="zh-CN" w:bidi="ar-SA"/>
        </w:rPr>
        <w:br w:type="textWrapping"/>
      </w:r>
      <w:r>
        <w:rPr>
          <w:rFonts w:hint="eastAsia" w:ascii="Times New Roman" w:hAnsi="Times New Roman" w:eastAsia="方正仿宋简体" w:cs="Times New Roman"/>
          <w:b/>
          <w:bCs w:val="0"/>
          <w:color w:val="auto"/>
          <w:kern w:val="0"/>
          <w:sz w:val="32"/>
          <w:szCs w:val="32"/>
          <w:u w:color="000000"/>
          <w:lang w:val="en-US" w:eastAsia="zh-CN" w:bidi="ar-SA"/>
        </w:rPr>
        <w:t>新的一</w:t>
      </w:r>
      <w:r>
        <w:rPr>
          <w:rFonts w:hint="default" w:ascii="Times New Roman" w:hAnsi="Times New Roman" w:eastAsia="方正仿宋简体" w:cs="Times New Roman"/>
          <w:b/>
          <w:bCs w:val="0"/>
          <w:color w:val="auto"/>
          <w:kern w:val="0"/>
          <w:sz w:val="32"/>
          <w:szCs w:val="32"/>
          <w:u w:color="000000"/>
          <w:lang w:val="en-US" w:eastAsia="zh-CN" w:bidi="ar-SA"/>
        </w:rPr>
        <w:t>年</w:t>
      </w:r>
      <w:r>
        <w:rPr>
          <w:rFonts w:hint="eastAsia" w:ascii="Times New Roman" w:hAnsi="Times New Roman" w:eastAsia="方正仿宋简体" w:cs="Times New Roman"/>
          <w:b/>
          <w:bCs w:val="0"/>
          <w:color w:val="auto"/>
          <w:kern w:val="0"/>
          <w:sz w:val="32"/>
          <w:szCs w:val="32"/>
          <w:u w:color="000000"/>
          <w:lang w:val="en-US" w:eastAsia="zh-CN" w:bidi="ar-SA"/>
        </w:rPr>
        <w:t>，我局将继续锚定法治政府建设工作要求，坚</w:t>
      </w:r>
    </w:p>
    <w:p w14:paraId="44386EAB">
      <w:pPr>
        <w:pStyle w:val="2"/>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baseline"/>
        <w:rPr>
          <w:rFonts w:hint="eastAsia"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仿宋简体" w:cs="Times New Roman"/>
          <w:b/>
          <w:bCs w:val="0"/>
          <w:color w:val="auto"/>
          <w:kern w:val="0"/>
          <w:sz w:val="32"/>
          <w:szCs w:val="32"/>
          <w:u w:color="000000"/>
          <w:lang w:val="en-US" w:eastAsia="zh-CN" w:bidi="ar-SA"/>
        </w:rPr>
        <w:t>持综合治理和统筹协调的总基调，以法治建设为抓手，以推进依法行政、促进规范执法为重点，以内夯基础、外树形象为目标，建立健全法治政府建设工作机制，强化依法行政，严格落实安全生产责任制，切实为我县经济社会长足发展提供更优质的安全生产环境。我局将继续紧紧围绕八五普法规划总目标，勇于担当，积极作为，切实承担好普法社会责任，为全县法治宣传工作版图贡献应急力量。</w:t>
      </w:r>
    </w:p>
    <w:p w14:paraId="313101F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snapToGrid/>
          <w:color w:val="auto"/>
          <w:kern w:val="2"/>
          <w:sz w:val="32"/>
          <w:szCs w:val="32"/>
          <w:u w:color="000000"/>
          <w:lang w:val="en-US" w:eastAsia="zh-CN" w:bidi="ar-SA"/>
        </w:rPr>
        <w:t>一、</w:t>
      </w:r>
      <w:r>
        <w:rPr>
          <w:rFonts w:hint="default" w:ascii="Times New Roman" w:hAnsi="Times New Roman" w:eastAsia="方正楷体简体" w:cs="Times New Roman"/>
          <w:b/>
          <w:bCs/>
          <w:snapToGrid/>
          <w:color w:val="auto"/>
          <w:kern w:val="2"/>
          <w:sz w:val="32"/>
          <w:szCs w:val="32"/>
          <w:u w:color="000000"/>
          <w:lang w:val="en-US" w:eastAsia="zh-CN" w:bidi="ar-SA"/>
        </w:rPr>
        <w:t>进一步加强法治学习和宣传。</w:t>
      </w:r>
      <w:r>
        <w:rPr>
          <w:rFonts w:hint="eastAsia" w:ascii="方正黑体简体" w:hAnsi="方正黑体简体" w:eastAsia="方正黑体简体" w:cs="方正黑体简体"/>
          <w:b/>
          <w:bCs/>
          <w:color w:val="auto"/>
          <w:sz w:val="32"/>
          <w:szCs w:val="32"/>
          <w:lang w:val="en-US" w:eastAsia="zh-CN"/>
        </w:rPr>
        <w:t>一是</w:t>
      </w:r>
      <w:r>
        <w:rPr>
          <w:rFonts w:hint="eastAsia" w:ascii="Times New Roman" w:hAnsi="Times New Roman" w:eastAsia="方正仿宋简体" w:cs="Times New Roman"/>
          <w:b/>
          <w:bCs/>
          <w:color w:val="auto"/>
          <w:sz w:val="32"/>
          <w:szCs w:val="32"/>
          <w:lang w:val="en-US" w:eastAsia="zh-CN"/>
        </w:rPr>
        <w:t>严格按照法治政府建设总要求</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根据我局安全生产工作安排，统筹安排，</w:t>
      </w:r>
      <w:r>
        <w:rPr>
          <w:rFonts w:hint="default" w:ascii="Times New Roman" w:hAnsi="Times New Roman" w:eastAsia="方正仿宋简体" w:cs="Times New Roman"/>
          <w:b/>
          <w:bCs/>
          <w:color w:val="auto"/>
          <w:sz w:val="32"/>
          <w:szCs w:val="32"/>
          <w:lang w:val="en-US" w:eastAsia="zh-CN"/>
        </w:rPr>
        <w:t>制定202</w:t>
      </w: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en-US" w:eastAsia="zh-CN"/>
        </w:rPr>
        <w:t>年法治学习宣传教育工作计划。</w:t>
      </w:r>
      <w:r>
        <w:rPr>
          <w:rFonts w:hint="eastAsia" w:ascii="方正黑体简体" w:hAnsi="方正黑体简体" w:eastAsia="方正黑体简体" w:cs="方正黑体简体"/>
          <w:b/>
          <w:bCs/>
          <w:color w:val="auto"/>
          <w:sz w:val="32"/>
          <w:szCs w:val="32"/>
          <w:lang w:val="en-US" w:eastAsia="zh-CN"/>
        </w:rPr>
        <w:t>二是</w:t>
      </w:r>
      <w:r>
        <w:rPr>
          <w:rFonts w:hint="default" w:ascii="Times New Roman" w:hAnsi="Times New Roman" w:eastAsia="方正仿宋简体" w:cs="Times New Roman"/>
          <w:b/>
          <w:bCs/>
          <w:color w:val="auto"/>
          <w:sz w:val="32"/>
          <w:szCs w:val="32"/>
          <w:lang w:val="en-US" w:eastAsia="zh-CN"/>
        </w:rPr>
        <w:t>积极参加上级</w:t>
      </w:r>
      <w:r>
        <w:rPr>
          <w:rFonts w:hint="eastAsia" w:ascii="Times New Roman" w:hAnsi="Times New Roman" w:eastAsia="方正仿宋简体" w:cs="Times New Roman"/>
          <w:b/>
          <w:bCs/>
          <w:color w:val="auto"/>
          <w:sz w:val="32"/>
          <w:szCs w:val="32"/>
          <w:lang w:val="en-US" w:eastAsia="zh-CN"/>
        </w:rPr>
        <w:t>应急</w:t>
      </w:r>
      <w:r>
        <w:rPr>
          <w:rFonts w:hint="default" w:ascii="Times New Roman" w:hAnsi="Times New Roman" w:eastAsia="方正仿宋简体" w:cs="Times New Roman"/>
          <w:b/>
          <w:bCs/>
          <w:color w:val="auto"/>
          <w:sz w:val="32"/>
          <w:szCs w:val="32"/>
          <w:lang w:val="en-US" w:eastAsia="zh-CN"/>
        </w:rPr>
        <w:t>部门</w:t>
      </w:r>
      <w:r>
        <w:rPr>
          <w:rFonts w:hint="eastAsia" w:ascii="Times New Roman" w:hAnsi="Times New Roman" w:eastAsia="方正仿宋简体" w:cs="Times New Roman"/>
          <w:b/>
          <w:bCs/>
          <w:color w:val="auto"/>
          <w:sz w:val="32"/>
          <w:szCs w:val="32"/>
          <w:lang w:val="en-US" w:eastAsia="zh-CN"/>
        </w:rPr>
        <w:t>和司法部门</w:t>
      </w:r>
      <w:r>
        <w:rPr>
          <w:rFonts w:hint="default" w:ascii="Times New Roman" w:hAnsi="Times New Roman" w:eastAsia="方正仿宋简体" w:cs="Times New Roman"/>
          <w:b/>
          <w:bCs/>
          <w:color w:val="auto"/>
          <w:sz w:val="32"/>
          <w:szCs w:val="32"/>
          <w:lang w:val="en-US" w:eastAsia="zh-CN"/>
        </w:rPr>
        <w:t>组织的各种形式的</w:t>
      </w:r>
      <w:r>
        <w:rPr>
          <w:rFonts w:hint="eastAsia" w:ascii="Times New Roman" w:hAnsi="Times New Roman" w:eastAsia="方正仿宋简体" w:cs="Times New Roman"/>
          <w:b/>
          <w:bCs/>
          <w:color w:val="auto"/>
          <w:sz w:val="32"/>
          <w:szCs w:val="32"/>
          <w:lang w:val="en-US" w:eastAsia="zh-CN"/>
        </w:rPr>
        <w:t>法律</w:t>
      </w:r>
      <w:r>
        <w:rPr>
          <w:rFonts w:hint="default" w:ascii="Times New Roman" w:hAnsi="Times New Roman" w:eastAsia="方正仿宋简体" w:cs="Times New Roman"/>
          <w:b/>
          <w:bCs/>
          <w:color w:val="auto"/>
          <w:sz w:val="32"/>
          <w:szCs w:val="32"/>
          <w:lang w:val="en-US" w:eastAsia="zh-CN"/>
        </w:rPr>
        <w:t>法规学习培训活动，</w:t>
      </w:r>
      <w:r>
        <w:rPr>
          <w:rFonts w:hint="eastAsia" w:ascii="Times New Roman" w:hAnsi="Times New Roman" w:eastAsia="方正仿宋简体" w:cs="Times New Roman"/>
          <w:b/>
          <w:bCs/>
          <w:color w:val="auto"/>
          <w:sz w:val="32"/>
          <w:szCs w:val="32"/>
          <w:lang w:val="en-US" w:eastAsia="zh-CN"/>
        </w:rPr>
        <w:t>强化理论培训。积极参加各级案卷评查活动，以评促干，</w:t>
      </w:r>
      <w:r>
        <w:rPr>
          <w:rFonts w:hint="default" w:ascii="Times New Roman" w:hAnsi="Times New Roman" w:eastAsia="方正仿宋简体" w:cs="Times New Roman"/>
          <w:b/>
          <w:bCs/>
          <w:color w:val="auto"/>
          <w:sz w:val="32"/>
          <w:szCs w:val="32"/>
          <w:lang w:val="en-US" w:eastAsia="zh-CN"/>
        </w:rPr>
        <w:t>全面提升</w:t>
      </w:r>
      <w:r>
        <w:rPr>
          <w:rFonts w:hint="eastAsia" w:ascii="Times New Roman" w:hAnsi="Times New Roman" w:eastAsia="方正仿宋简体" w:cs="Times New Roman"/>
          <w:b/>
          <w:bCs/>
          <w:color w:val="auto"/>
          <w:sz w:val="32"/>
          <w:szCs w:val="32"/>
          <w:lang w:val="en-US" w:eastAsia="zh-CN"/>
        </w:rPr>
        <w:t>执法人员</w:t>
      </w:r>
      <w:r>
        <w:rPr>
          <w:rFonts w:hint="default" w:ascii="Times New Roman" w:hAnsi="Times New Roman" w:eastAsia="方正仿宋简体" w:cs="Times New Roman"/>
          <w:b/>
          <w:bCs/>
          <w:color w:val="auto"/>
          <w:sz w:val="32"/>
          <w:szCs w:val="32"/>
          <w:lang w:val="en-US" w:eastAsia="zh-CN"/>
        </w:rPr>
        <w:t>的法治素养。</w:t>
      </w:r>
      <w:r>
        <w:rPr>
          <w:rFonts w:hint="eastAsia" w:ascii="方正黑体简体" w:hAnsi="方正黑体简体" w:eastAsia="方正黑体简体" w:cs="方正黑体简体"/>
          <w:b/>
          <w:bCs/>
          <w:color w:val="auto"/>
          <w:sz w:val="32"/>
          <w:szCs w:val="32"/>
          <w:lang w:val="en-US" w:eastAsia="zh-CN"/>
        </w:rPr>
        <w:t>三是</w:t>
      </w:r>
      <w:r>
        <w:rPr>
          <w:rFonts w:hint="eastAsia" w:ascii="Times New Roman" w:hAnsi="Times New Roman" w:eastAsia="方正仿宋简体" w:cs="Times New Roman"/>
          <w:b/>
          <w:bCs/>
          <w:color w:val="auto"/>
          <w:sz w:val="32"/>
          <w:szCs w:val="32"/>
          <w:lang w:val="en-US" w:eastAsia="zh-CN"/>
        </w:rPr>
        <w:t>在法治宣传上持续发力，力求突破与创新，打造我局法治宣传亮点品牌。强化新媒体手段的运用和创新，提高用群众喜闻乐见的形式宣传安全生产法治文化的能力，突出针对性和实效性。充分结合安全生产月、主题咨询日等重点时段，扩大宣传受众，优化宣传效果。</w:t>
      </w:r>
    </w:p>
    <w:p w14:paraId="6871BCB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snapToGrid/>
          <w:color w:val="auto"/>
          <w:kern w:val="2"/>
          <w:sz w:val="32"/>
          <w:szCs w:val="32"/>
          <w:u w:color="000000"/>
          <w:lang w:val="en-US" w:eastAsia="zh-CN" w:bidi="ar-SA"/>
        </w:rPr>
        <w:t>二、</w:t>
      </w:r>
      <w:r>
        <w:rPr>
          <w:rFonts w:hint="default" w:ascii="Times New Roman" w:hAnsi="Times New Roman" w:eastAsia="方正楷体简体" w:cs="Times New Roman"/>
          <w:b/>
          <w:bCs/>
          <w:snapToGrid/>
          <w:color w:val="auto"/>
          <w:kern w:val="2"/>
          <w:sz w:val="32"/>
          <w:szCs w:val="32"/>
          <w:u w:color="000000"/>
          <w:lang w:val="en-US" w:eastAsia="zh-CN" w:bidi="ar-SA"/>
        </w:rPr>
        <w:t>进一步</w:t>
      </w:r>
      <w:r>
        <w:rPr>
          <w:rFonts w:hint="eastAsia" w:ascii="Times New Roman" w:hAnsi="Times New Roman" w:eastAsia="方正楷体简体" w:cs="Times New Roman"/>
          <w:b/>
          <w:bCs/>
          <w:snapToGrid/>
          <w:color w:val="auto"/>
          <w:kern w:val="2"/>
          <w:sz w:val="32"/>
          <w:szCs w:val="32"/>
          <w:u w:color="000000"/>
          <w:lang w:val="en-US" w:eastAsia="zh-CN" w:bidi="ar-SA"/>
        </w:rPr>
        <w:t>提高</w:t>
      </w:r>
      <w:r>
        <w:rPr>
          <w:rFonts w:hint="default" w:ascii="Times New Roman" w:hAnsi="Times New Roman" w:eastAsia="方正楷体简体" w:cs="Times New Roman"/>
          <w:b/>
          <w:bCs/>
          <w:snapToGrid/>
          <w:color w:val="auto"/>
          <w:kern w:val="2"/>
          <w:sz w:val="32"/>
          <w:szCs w:val="32"/>
          <w:u w:color="000000"/>
          <w:lang w:val="en-US" w:eastAsia="zh-CN" w:bidi="ar-SA"/>
        </w:rPr>
        <w:t>行政审批</w:t>
      </w:r>
      <w:r>
        <w:rPr>
          <w:rFonts w:hint="eastAsia" w:ascii="Times New Roman" w:hAnsi="Times New Roman" w:eastAsia="方正楷体简体" w:cs="Times New Roman"/>
          <w:b/>
          <w:bCs/>
          <w:snapToGrid/>
          <w:color w:val="auto"/>
          <w:kern w:val="2"/>
          <w:sz w:val="32"/>
          <w:szCs w:val="32"/>
          <w:u w:color="000000"/>
          <w:lang w:val="en-US" w:eastAsia="zh-CN" w:bidi="ar-SA"/>
        </w:rPr>
        <w:t>服务质量</w:t>
      </w:r>
      <w:r>
        <w:rPr>
          <w:rFonts w:hint="default" w:ascii="Times New Roman" w:hAnsi="Times New Roman" w:eastAsia="方正楷体简体" w:cs="Times New Roman"/>
          <w:b/>
          <w:bCs/>
          <w:snapToGrid/>
          <w:color w:val="auto"/>
          <w:kern w:val="2"/>
          <w:sz w:val="32"/>
          <w:szCs w:val="32"/>
          <w:u w:color="000000"/>
          <w:lang w:val="en-US" w:eastAsia="zh-CN" w:bidi="ar-SA"/>
        </w:rPr>
        <w:t>。</w:t>
      </w:r>
      <w:r>
        <w:rPr>
          <w:rFonts w:hint="default" w:ascii="方正黑体简体" w:hAnsi="方正黑体简体" w:eastAsia="方正黑体简体" w:cs="方正黑体简体"/>
          <w:b/>
          <w:bCs/>
          <w:color w:val="auto"/>
          <w:sz w:val="32"/>
          <w:szCs w:val="32"/>
          <w:lang w:val="en-US" w:eastAsia="zh-CN"/>
        </w:rPr>
        <w:t>一是</w:t>
      </w:r>
      <w:r>
        <w:rPr>
          <w:rFonts w:hint="default" w:ascii="Times New Roman" w:hAnsi="Times New Roman" w:eastAsia="方正仿宋简体" w:cs="Times New Roman"/>
          <w:b/>
          <w:bCs/>
          <w:color w:val="auto"/>
          <w:sz w:val="32"/>
          <w:szCs w:val="32"/>
          <w:lang w:val="en-US" w:eastAsia="zh-CN"/>
        </w:rPr>
        <w:t>提前预警，有序办理各项服务事项。每项服务事项提前一个季度到期预警，充分保证各申请延期服务事项有序办理。</w:t>
      </w:r>
      <w:r>
        <w:rPr>
          <w:rFonts w:hint="eastAsia" w:ascii="方正黑体简体" w:hAnsi="方正黑体简体" w:eastAsia="方正黑体简体" w:cs="方正黑体简体"/>
          <w:b/>
          <w:bCs/>
          <w:color w:val="auto"/>
          <w:sz w:val="32"/>
          <w:szCs w:val="32"/>
          <w:lang w:val="en-US" w:eastAsia="zh-CN"/>
        </w:rPr>
        <w:t>二是</w:t>
      </w:r>
      <w:r>
        <w:rPr>
          <w:rFonts w:hint="default" w:ascii="Times New Roman" w:hAnsi="Times New Roman" w:eastAsia="方正仿宋简体" w:cs="Times New Roman"/>
          <w:b/>
          <w:bCs/>
          <w:color w:val="auto"/>
          <w:sz w:val="32"/>
          <w:szCs w:val="32"/>
          <w:lang w:val="en-US" w:eastAsia="zh-CN"/>
        </w:rPr>
        <w:t>持续严格按照审批流程留痕，做到一事一档且全过程记录，保证档案查询全面、方便。</w:t>
      </w:r>
      <w:r>
        <w:rPr>
          <w:rFonts w:hint="eastAsia" w:ascii="方正黑体简体" w:hAnsi="方正黑体简体" w:eastAsia="方正黑体简体" w:cs="方正黑体简体"/>
          <w:b/>
          <w:bCs/>
          <w:color w:val="auto"/>
          <w:sz w:val="32"/>
          <w:szCs w:val="32"/>
          <w:lang w:val="en-US" w:eastAsia="zh-CN"/>
        </w:rPr>
        <w:t>三是</w:t>
      </w:r>
      <w:r>
        <w:rPr>
          <w:rFonts w:hint="default" w:ascii="Times New Roman" w:hAnsi="Times New Roman" w:eastAsia="方正仿宋简体" w:cs="Times New Roman"/>
          <w:b/>
          <w:bCs/>
          <w:color w:val="auto"/>
          <w:sz w:val="32"/>
          <w:szCs w:val="32"/>
          <w:lang w:val="en-US" w:eastAsia="zh-CN"/>
        </w:rPr>
        <w:t>深化</w:t>
      </w:r>
      <w:r>
        <w:rPr>
          <w:rFonts w:hint="eastAsia" w:ascii="Times New Roman" w:hAnsi="Times New Roman" w:eastAsia="方正仿宋简体" w:cs="Times New Roman"/>
          <w:b/>
          <w:bCs/>
          <w:color w:val="auto"/>
          <w:sz w:val="32"/>
          <w:szCs w:val="32"/>
          <w:lang w:val="en-US" w:eastAsia="zh-CN"/>
        </w:rPr>
        <w:t>行政审批制度</w:t>
      </w:r>
      <w:r>
        <w:rPr>
          <w:rFonts w:hint="default" w:ascii="Times New Roman" w:hAnsi="Times New Roman" w:eastAsia="方正仿宋简体" w:cs="Times New Roman"/>
          <w:b/>
          <w:bCs/>
          <w:color w:val="auto"/>
          <w:sz w:val="32"/>
          <w:szCs w:val="32"/>
          <w:lang w:val="en-US" w:eastAsia="zh-CN"/>
        </w:rPr>
        <w:t>改革，进一步优化办理流程，及时修编完善窗口办事指南，提高办事效率，规范权力运行。</w:t>
      </w:r>
    </w:p>
    <w:p w14:paraId="2ACF507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楷体简体" w:cs="Times New Roman"/>
          <w:b/>
          <w:bCs/>
          <w:snapToGrid/>
          <w:color w:val="auto"/>
          <w:kern w:val="2"/>
          <w:sz w:val="32"/>
          <w:szCs w:val="32"/>
          <w:u w:color="000000"/>
          <w:lang w:val="en-US" w:eastAsia="zh-CN" w:bidi="ar-SA"/>
        </w:rPr>
        <w:t>三、</w:t>
      </w:r>
      <w:r>
        <w:rPr>
          <w:rFonts w:hint="default" w:ascii="Times New Roman" w:hAnsi="Times New Roman" w:eastAsia="方正楷体简体" w:cs="Times New Roman"/>
          <w:b/>
          <w:bCs/>
          <w:snapToGrid/>
          <w:color w:val="auto"/>
          <w:kern w:val="2"/>
          <w:sz w:val="32"/>
          <w:szCs w:val="32"/>
          <w:u w:color="000000"/>
          <w:lang w:val="en-US" w:eastAsia="zh-CN" w:bidi="ar-SA"/>
        </w:rPr>
        <w:t>进一步提升</w:t>
      </w:r>
      <w:r>
        <w:rPr>
          <w:rFonts w:hint="eastAsia" w:ascii="Times New Roman" w:hAnsi="Times New Roman" w:eastAsia="方正楷体简体" w:cs="Times New Roman"/>
          <w:b/>
          <w:bCs/>
          <w:snapToGrid/>
          <w:color w:val="auto"/>
          <w:kern w:val="2"/>
          <w:sz w:val="32"/>
          <w:szCs w:val="32"/>
          <w:u w:color="000000"/>
          <w:lang w:val="en-US" w:eastAsia="zh-CN" w:bidi="ar-SA"/>
        </w:rPr>
        <w:t>法治</w:t>
      </w:r>
      <w:r>
        <w:rPr>
          <w:rFonts w:hint="default" w:ascii="Times New Roman" w:hAnsi="Times New Roman" w:eastAsia="方正楷体简体" w:cs="Times New Roman"/>
          <w:b/>
          <w:bCs/>
          <w:snapToGrid/>
          <w:color w:val="auto"/>
          <w:kern w:val="2"/>
          <w:sz w:val="32"/>
          <w:szCs w:val="32"/>
          <w:u w:color="000000"/>
          <w:lang w:val="en-US" w:eastAsia="zh-CN" w:bidi="ar-SA"/>
        </w:rPr>
        <w:t>队伍建设。</w:t>
      </w:r>
      <w:r>
        <w:rPr>
          <w:rFonts w:hint="default" w:ascii="方正黑体简体" w:hAnsi="方正黑体简体" w:eastAsia="方正黑体简体" w:cs="方正黑体简体"/>
          <w:b/>
          <w:bCs/>
          <w:color w:val="auto"/>
          <w:sz w:val="32"/>
          <w:szCs w:val="32"/>
          <w:lang w:val="en-US" w:eastAsia="zh-CN"/>
        </w:rPr>
        <w:t>一是</w:t>
      </w:r>
      <w:r>
        <w:rPr>
          <w:rFonts w:hint="default" w:ascii="Times New Roman" w:hAnsi="Times New Roman" w:eastAsia="方正仿宋简体" w:cs="Times New Roman"/>
          <w:b/>
          <w:bCs/>
          <w:color w:val="auto"/>
          <w:sz w:val="32"/>
          <w:szCs w:val="32"/>
          <w:lang w:val="en-US" w:eastAsia="zh-CN"/>
        </w:rPr>
        <w:t>因局制宜，</w:t>
      </w:r>
      <w:r>
        <w:rPr>
          <w:rFonts w:hint="eastAsia" w:ascii="方正仿宋简体" w:hAnsi="方正仿宋简体" w:eastAsia="方正仿宋简体" w:cs="方正仿宋简体"/>
          <w:b/>
          <w:bCs/>
          <w:color w:val="auto"/>
          <w:sz w:val="32"/>
          <w:szCs w:val="32"/>
          <w:lang w:val="en-US" w:eastAsia="zh-CN"/>
        </w:rPr>
        <w:t>按照“专业的人管专门的事”的原则，科学量化执法队伍人员构成，将与监管领域对口的专业型人才纳入年度招聘计划，招聘时严格限制专业类别，招聘工作完成后根据监管业务对口分配，后续按照“专家型”执法人员要求进行培养，</w:t>
      </w:r>
      <w:r>
        <w:rPr>
          <w:rFonts w:hint="default" w:ascii="Times New Roman" w:hAnsi="Times New Roman" w:eastAsia="方正仿宋简体" w:cs="Times New Roman"/>
          <w:b/>
          <w:bCs/>
          <w:color w:val="auto"/>
          <w:sz w:val="32"/>
          <w:szCs w:val="32"/>
          <w:lang w:val="en-US" w:eastAsia="zh-CN"/>
        </w:rPr>
        <w:t>加强对现有人员的</w:t>
      </w:r>
      <w:r>
        <w:rPr>
          <w:rFonts w:hint="eastAsia" w:ascii="Times New Roman" w:hAnsi="Times New Roman" w:eastAsia="方正仿宋简体" w:cs="Times New Roman"/>
          <w:b/>
          <w:bCs/>
          <w:color w:val="auto"/>
          <w:sz w:val="32"/>
          <w:szCs w:val="32"/>
          <w:lang w:val="en-US" w:eastAsia="zh-CN"/>
        </w:rPr>
        <w:t>法治素养</w:t>
      </w:r>
      <w:r>
        <w:rPr>
          <w:rFonts w:hint="default" w:ascii="Times New Roman" w:hAnsi="Times New Roman" w:eastAsia="方正仿宋简体" w:cs="Times New Roman"/>
          <w:b/>
          <w:bCs/>
          <w:color w:val="auto"/>
          <w:sz w:val="32"/>
          <w:szCs w:val="32"/>
          <w:lang w:val="en-US" w:eastAsia="zh-CN"/>
        </w:rPr>
        <w:t>的培训，解决人才短板问题</w:t>
      </w:r>
      <w:r>
        <w:rPr>
          <w:rFonts w:hint="eastAsia" w:ascii="Times New Roman" w:hAnsi="Times New Roman" w:eastAsia="方正仿宋简体" w:cs="Times New Roman"/>
          <w:b/>
          <w:bCs/>
          <w:color w:val="auto"/>
          <w:sz w:val="32"/>
          <w:szCs w:val="32"/>
          <w:lang w:val="en-US" w:eastAsia="zh-CN"/>
        </w:rPr>
        <w:t>。</w:t>
      </w:r>
      <w:r>
        <w:rPr>
          <w:rFonts w:hint="eastAsia" w:ascii="方正黑体简体" w:hAnsi="方正黑体简体" w:eastAsia="方正黑体简体" w:cs="方正黑体简体"/>
          <w:b/>
          <w:bCs/>
          <w:color w:val="auto"/>
          <w:sz w:val="32"/>
          <w:szCs w:val="32"/>
          <w:lang w:val="en-US" w:eastAsia="zh-CN"/>
        </w:rPr>
        <w:t>二是</w:t>
      </w:r>
      <w:r>
        <w:rPr>
          <w:rFonts w:hint="default" w:ascii="Times New Roman" w:hAnsi="Times New Roman" w:eastAsia="方正仿宋简体" w:cs="Times New Roman"/>
          <w:b/>
          <w:bCs/>
          <w:color w:val="auto"/>
          <w:sz w:val="32"/>
          <w:szCs w:val="32"/>
          <w:lang w:val="en-US" w:eastAsia="zh-CN"/>
        </w:rPr>
        <w:t>鼓励</w:t>
      </w:r>
      <w:r>
        <w:rPr>
          <w:rFonts w:hint="eastAsia" w:ascii="Times New Roman" w:hAnsi="Times New Roman" w:eastAsia="方正仿宋简体" w:cs="Times New Roman"/>
          <w:b/>
          <w:bCs/>
          <w:color w:val="auto"/>
          <w:sz w:val="32"/>
          <w:szCs w:val="32"/>
          <w:lang w:val="en-US" w:eastAsia="zh-CN"/>
        </w:rPr>
        <w:t>执法</w:t>
      </w:r>
      <w:r>
        <w:rPr>
          <w:rFonts w:hint="default" w:ascii="Times New Roman" w:hAnsi="Times New Roman" w:eastAsia="方正仿宋简体" w:cs="Times New Roman"/>
          <w:b/>
          <w:bCs/>
          <w:color w:val="auto"/>
          <w:sz w:val="32"/>
          <w:szCs w:val="32"/>
          <w:lang w:val="en-US" w:eastAsia="zh-CN"/>
        </w:rPr>
        <w:t>人员参加各类执法资格考试和培训，进一步提高</w:t>
      </w:r>
      <w:r>
        <w:rPr>
          <w:rFonts w:hint="eastAsia" w:ascii="Times New Roman" w:hAnsi="Times New Roman" w:eastAsia="方正仿宋简体" w:cs="Times New Roman"/>
          <w:b/>
          <w:bCs/>
          <w:color w:val="auto"/>
          <w:sz w:val="32"/>
          <w:szCs w:val="32"/>
          <w:lang w:val="en-US" w:eastAsia="zh-CN"/>
        </w:rPr>
        <w:t>依法执法能力</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建立局内部常态化培训机制，</w:t>
      </w:r>
      <w:r>
        <w:rPr>
          <w:rFonts w:hint="eastAsia" w:ascii="方正仿宋简体" w:hAnsi="方正仿宋简体" w:eastAsia="方正仿宋简体" w:cs="方正仿宋简体"/>
          <w:b/>
          <w:bCs/>
          <w:color w:val="auto"/>
          <w:sz w:val="32"/>
          <w:szCs w:val="32"/>
          <w:lang w:val="en-US" w:eastAsia="zh-CN"/>
        </w:rPr>
        <w:t>通过聘请行业领域高水平专家、法律顾问开展授课、面对面交流学习等多种形式，定期组织执法人员开展业务知识和法律常识的学习，</w:t>
      </w:r>
      <w:r>
        <w:rPr>
          <w:rFonts w:hint="eastAsia" w:ascii="方正黑体简体" w:hAnsi="方正黑体简体" w:eastAsia="方正黑体简体" w:cs="方正黑体简体"/>
          <w:b/>
          <w:bCs/>
          <w:color w:val="auto"/>
          <w:sz w:val="32"/>
          <w:szCs w:val="32"/>
          <w:lang w:val="en-US" w:eastAsia="zh-CN"/>
        </w:rPr>
        <w:t>三是</w:t>
      </w:r>
      <w:r>
        <w:rPr>
          <w:rFonts w:hint="eastAsia" w:ascii="Times New Roman" w:hAnsi="Times New Roman" w:eastAsia="方正仿宋简体" w:cs="Times New Roman"/>
          <w:b/>
          <w:bCs/>
          <w:color w:val="auto"/>
          <w:sz w:val="32"/>
          <w:szCs w:val="32"/>
          <w:lang w:val="en-US" w:eastAsia="zh-CN"/>
        </w:rPr>
        <w:t>建立健全</w:t>
      </w:r>
      <w:r>
        <w:rPr>
          <w:rFonts w:hint="default" w:ascii="Times New Roman" w:hAnsi="Times New Roman" w:eastAsia="方正仿宋简体" w:cs="Times New Roman"/>
          <w:b/>
          <w:bCs/>
          <w:color w:val="auto"/>
          <w:sz w:val="32"/>
          <w:szCs w:val="32"/>
          <w:lang w:val="en-US" w:eastAsia="zh-CN"/>
        </w:rPr>
        <w:t>法律顾问</w:t>
      </w:r>
      <w:r>
        <w:rPr>
          <w:rFonts w:hint="eastAsia" w:ascii="Times New Roman" w:hAnsi="Times New Roman" w:eastAsia="方正仿宋简体" w:cs="Times New Roman"/>
          <w:b/>
          <w:bCs/>
          <w:color w:val="auto"/>
          <w:sz w:val="32"/>
          <w:szCs w:val="32"/>
          <w:lang w:val="en-US" w:eastAsia="zh-CN"/>
        </w:rPr>
        <w:t>机制</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借助</w:t>
      </w:r>
      <w:r>
        <w:rPr>
          <w:rFonts w:hint="default" w:ascii="Times New Roman" w:hAnsi="Times New Roman" w:eastAsia="方正仿宋简体" w:cs="Times New Roman"/>
          <w:b/>
          <w:bCs/>
          <w:color w:val="auto"/>
          <w:sz w:val="32"/>
          <w:szCs w:val="32"/>
          <w:lang w:val="en-US" w:eastAsia="zh-CN"/>
        </w:rPr>
        <w:t>专业团队优势，在重大决策、重要</w:t>
      </w:r>
      <w:r>
        <w:rPr>
          <w:rFonts w:hint="eastAsia" w:ascii="Times New Roman" w:hAnsi="Times New Roman" w:eastAsia="方正仿宋简体" w:cs="Times New Roman"/>
          <w:b/>
          <w:bCs/>
          <w:color w:val="auto"/>
          <w:sz w:val="32"/>
          <w:szCs w:val="32"/>
          <w:lang w:val="en-US" w:eastAsia="zh-CN"/>
        </w:rPr>
        <w:t>决定</w:t>
      </w:r>
      <w:r>
        <w:rPr>
          <w:rFonts w:hint="default" w:ascii="Times New Roman" w:hAnsi="Times New Roman" w:eastAsia="方正仿宋简体" w:cs="Times New Roman"/>
          <w:b/>
          <w:bCs/>
          <w:color w:val="auto"/>
          <w:sz w:val="32"/>
          <w:szCs w:val="32"/>
          <w:lang w:val="en-US" w:eastAsia="zh-CN"/>
        </w:rPr>
        <w:t>签订前充分征求和听取法律顾问的意见，</w:t>
      </w:r>
      <w:r>
        <w:rPr>
          <w:rFonts w:hint="eastAsia" w:ascii="Times New Roman" w:hAnsi="Times New Roman" w:eastAsia="方正仿宋简体" w:cs="Times New Roman"/>
          <w:b/>
          <w:bCs/>
          <w:color w:val="auto"/>
          <w:sz w:val="32"/>
          <w:szCs w:val="32"/>
          <w:lang w:val="en-US" w:eastAsia="zh-CN"/>
        </w:rPr>
        <w:t>尽量规避</w:t>
      </w:r>
      <w:r>
        <w:rPr>
          <w:rFonts w:hint="default" w:ascii="Times New Roman" w:hAnsi="Times New Roman" w:eastAsia="方正仿宋简体" w:cs="Times New Roman"/>
          <w:b/>
          <w:bCs/>
          <w:color w:val="auto"/>
          <w:sz w:val="32"/>
          <w:szCs w:val="32"/>
          <w:lang w:val="en-US" w:eastAsia="zh-CN"/>
        </w:rPr>
        <w:t>法律风险。</w:t>
      </w:r>
    </w:p>
    <w:p w14:paraId="686615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color w:val="auto"/>
          <w:lang w:val="en-US" w:eastAsia="zh-CN"/>
        </w:rPr>
      </w:pPr>
      <w:r>
        <w:rPr>
          <w:rFonts w:hint="eastAsia" w:ascii="Times New Roman" w:hAnsi="Times New Roman" w:eastAsia="方正楷体简体" w:cs="Times New Roman"/>
          <w:b/>
          <w:bCs/>
          <w:snapToGrid/>
          <w:color w:val="auto"/>
          <w:kern w:val="2"/>
          <w:sz w:val="32"/>
          <w:szCs w:val="32"/>
          <w:u w:color="000000"/>
          <w:lang w:val="en-US" w:eastAsia="zh-CN" w:bidi="ar-SA"/>
        </w:rPr>
        <w:t>四、</w:t>
      </w:r>
      <w:r>
        <w:rPr>
          <w:rFonts w:hint="default" w:ascii="Times New Roman" w:hAnsi="Times New Roman" w:eastAsia="方正楷体简体" w:cs="Times New Roman"/>
          <w:b/>
          <w:bCs/>
          <w:snapToGrid/>
          <w:color w:val="auto"/>
          <w:kern w:val="2"/>
          <w:sz w:val="32"/>
          <w:szCs w:val="32"/>
          <w:u w:color="000000"/>
          <w:lang w:val="en-US" w:eastAsia="zh-CN" w:bidi="ar-SA"/>
        </w:rPr>
        <w:t>进一步健全执法规范化建设。</w:t>
      </w:r>
      <w:r>
        <w:rPr>
          <w:rFonts w:hint="default" w:ascii="方正黑体简体" w:hAnsi="方正黑体简体" w:eastAsia="方正黑体简体" w:cs="方正黑体简体"/>
          <w:b/>
          <w:bCs/>
          <w:color w:val="auto"/>
          <w:sz w:val="32"/>
          <w:szCs w:val="32"/>
          <w:lang w:val="en-US" w:eastAsia="zh-CN"/>
        </w:rPr>
        <w:t>一是</w:t>
      </w:r>
      <w:r>
        <w:rPr>
          <w:rFonts w:hint="eastAsia" w:ascii="Times New Roman" w:hAnsi="Times New Roman" w:eastAsia="方正仿宋简体" w:cs="Times New Roman"/>
          <w:b/>
          <w:bCs/>
          <w:color w:val="auto"/>
          <w:sz w:val="32"/>
          <w:szCs w:val="32"/>
          <w:lang w:val="en-US" w:eastAsia="zh-CN"/>
        </w:rPr>
        <w:t>在贯彻落实</w:t>
      </w:r>
      <w:r>
        <w:rPr>
          <w:rFonts w:hint="default" w:ascii="Times New Roman" w:hAnsi="Times New Roman" w:eastAsia="方正仿宋简体" w:cs="Times New Roman"/>
          <w:b/>
          <w:bCs/>
          <w:color w:val="auto"/>
          <w:sz w:val="32"/>
          <w:szCs w:val="32"/>
          <w:lang w:val="en-US" w:eastAsia="zh-CN"/>
        </w:rPr>
        <w:t>执法全过程记录、行政执法公示、重大执法决定法制审核</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三项制度</w:t>
      </w:r>
      <w:r>
        <w:rPr>
          <w:rFonts w:hint="eastAsia" w:ascii="Times New Roman" w:hAnsi="Times New Roman" w:eastAsia="方正仿宋简体" w:cs="Times New Roman"/>
          <w:b/>
          <w:bCs/>
          <w:color w:val="auto"/>
          <w:sz w:val="32"/>
          <w:szCs w:val="32"/>
          <w:lang w:val="en-US" w:eastAsia="zh-CN"/>
        </w:rPr>
        <w:t>”上不打折扣，在工作机制上提要求，确保执法公正文明</w:t>
      </w:r>
      <w:r>
        <w:rPr>
          <w:rFonts w:hint="default" w:ascii="Times New Roman" w:hAnsi="Times New Roman" w:eastAsia="方正仿宋简体" w:cs="Times New Roman"/>
          <w:b/>
          <w:bCs/>
          <w:color w:val="auto"/>
          <w:sz w:val="32"/>
          <w:szCs w:val="32"/>
          <w:lang w:val="en-US" w:eastAsia="zh-CN"/>
        </w:rPr>
        <w:t>。</w:t>
      </w:r>
      <w:r>
        <w:rPr>
          <w:rFonts w:hint="eastAsia" w:ascii="方正黑体简体" w:hAnsi="方正黑体简体" w:eastAsia="方正黑体简体" w:cs="方正黑体简体"/>
          <w:b/>
          <w:bCs/>
          <w:color w:val="auto"/>
          <w:sz w:val="32"/>
          <w:szCs w:val="32"/>
          <w:lang w:val="en-US" w:eastAsia="zh-CN"/>
        </w:rPr>
        <w:t>二是</w:t>
      </w:r>
      <w:r>
        <w:rPr>
          <w:rFonts w:hint="eastAsia" w:ascii="Times New Roman" w:hAnsi="Times New Roman" w:eastAsia="方正仿宋简体" w:cs="Times New Roman"/>
          <w:b/>
          <w:bCs/>
          <w:color w:val="auto"/>
          <w:sz w:val="32"/>
          <w:szCs w:val="32"/>
          <w:lang w:val="en-US" w:eastAsia="zh-CN"/>
        </w:rPr>
        <w:t>严格</w:t>
      </w:r>
      <w:r>
        <w:rPr>
          <w:rFonts w:hint="default" w:ascii="Times New Roman" w:hAnsi="Times New Roman" w:eastAsia="方正仿宋简体" w:cs="Times New Roman"/>
          <w:b/>
          <w:bCs/>
          <w:color w:val="auto"/>
          <w:sz w:val="32"/>
          <w:szCs w:val="32"/>
          <w:lang w:val="en-US" w:eastAsia="zh-CN"/>
        </w:rPr>
        <w:t>依照法定权限和</w:t>
      </w:r>
      <w:r>
        <w:rPr>
          <w:rFonts w:hint="eastAsia" w:ascii="Times New Roman" w:hAnsi="Times New Roman" w:eastAsia="方正仿宋简体" w:cs="Times New Roman"/>
          <w:b/>
          <w:bCs/>
          <w:color w:val="auto"/>
          <w:sz w:val="32"/>
          <w:szCs w:val="32"/>
          <w:lang w:val="en-US" w:eastAsia="zh-CN"/>
        </w:rPr>
        <w:t>规定</w:t>
      </w:r>
      <w:r>
        <w:rPr>
          <w:rFonts w:hint="default" w:ascii="Times New Roman" w:hAnsi="Times New Roman" w:eastAsia="方正仿宋简体" w:cs="Times New Roman"/>
          <w:b/>
          <w:bCs/>
          <w:color w:val="auto"/>
          <w:sz w:val="32"/>
          <w:szCs w:val="32"/>
          <w:lang w:val="en-US" w:eastAsia="zh-CN"/>
        </w:rPr>
        <w:t>程序做好</w:t>
      </w:r>
      <w:r>
        <w:rPr>
          <w:rFonts w:hint="eastAsia" w:ascii="Times New Roman" w:hAnsi="Times New Roman" w:eastAsia="方正仿宋简体" w:cs="Times New Roman"/>
          <w:b/>
          <w:bCs/>
          <w:color w:val="auto"/>
          <w:sz w:val="32"/>
          <w:szCs w:val="32"/>
          <w:lang w:val="en-US" w:eastAsia="zh-CN"/>
        </w:rPr>
        <w:t>法制审核</w:t>
      </w:r>
      <w:r>
        <w:rPr>
          <w:rFonts w:hint="default" w:ascii="Times New Roman" w:hAnsi="Times New Roman" w:eastAsia="方正仿宋简体" w:cs="Times New Roman"/>
          <w:b/>
          <w:bCs/>
          <w:color w:val="auto"/>
          <w:sz w:val="32"/>
          <w:szCs w:val="32"/>
          <w:lang w:val="en-US" w:eastAsia="zh-CN"/>
        </w:rPr>
        <w:t>工作</w:t>
      </w:r>
      <w:r>
        <w:rPr>
          <w:rFonts w:hint="eastAsia" w:ascii="Times New Roman" w:hAnsi="Times New Roman" w:eastAsia="方正仿宋简体" w:cs="Times New Roman"/>
          <w:b/>
          <w:bCs/>
          <w:color w:val="auto"/>
          <w:sz w:val="32"/>
          <w:szCs w:val="32"/>
          <w:lang w:val="en-US" w:eastAsia="zh-CN"/>
        </w:rPr>
        <w:t>，确保行政执法工作合法合规</w:t>
      </w:r>
      <w:r>
        <w:rPr>
          <w:rFonts w:hint="default" w:ascii="Times New Roman" w:hAnsi="Times New Roman" w:eastAsia="方正仿宋简体" w:cs="Times New Roman"/>
          <w:b/>
          <w:bCs/>
          <w:color w:val="auto"/>
          <w:sz w:val="32"/>
          <w:szCs w:val="32"/>
          <w:lang w:val="en-US" w:eastAsia="zh-CN"/>
        </w:rPr>
        <w:t>。</w:t>
      </w:r>
      <w:r>
        <w:rPr>
          <w:rFonts w:hint="eastAsia" w:ascii="方正黑体简体" w:hAnsi="方正黑体简体" w:eastAsia="方正黑体简体" w:cs="方正黑体简体"/>
          <w:b/>
          <w:bCs/>
          <w:color w:val="auto"/>
          <w:sz w:val="32"/>
          <w:szCs w:val="32"/>
          <w:lang w:val="en-US" w:eastAsia="zh-CN"/>
        </w:rPr>
        <w:t>三是</w:t>
      </w:r>
      <w:r>
        <w:rPr>
          <w:rFonts w:hint="eastAsia" w:ascii="Times New Roman" w:hAnsi="Times New Roman" w:eastAsia="方正仿宋简体" w:cs="Times New Roman"/>
          <w:b/>
          <w:bCs/>
          <w:color w:val="auto"/>
          <w:sz w:val="32"/>
          <w:szCs w:val="32"/>
          <w:lang w:val="en-US" w:eastAsia="zh-CN"/>
        </w:rPr>
        <w:t>强化</w:t>
      </w:r>
      <w:r>
        <w:rPr>
          <w:rFonts w:hint="default" w:ascii="Times New Roman" w:hAnsi="Times New Roman" w:eastAsia="方正仿宋简体" w:cs="Times New Roman"/>
          <w:b/>
          <w:bCs/>
          <w:color w:val="auto"/>
          <w:sz w:val="32"/>
          <w:szCs w:val="32"/>
          <w:lang w:val="en-US" w:eastAsia="zh-CN"/>
        </w:rPr>
        <w:t>执法监督</w:t>
      </w:r>
      <w:r>
        <w:rPr>
          <w:rFonts w:hint="eastAsia" w:ascii="Times New Roman" w:hAnsi="Times New Roman" w:eastAsia="方正仿宋简体" w:cs="Times New Roman"/>
          <w:b/>
          <w:bCs/>
          <w:color w:val="auto"/>
          <w:sz w:val="32"/>
          <w:szCs w:val="32"/>
          <w:lang w:val="en-US" w:eastAsia="zh-CN"/>
        </w:rPr>
        <w:t>。提高培训频次和质量，保证</w:t>
      </w:r>
      <w:r>
        <w:rPr>
          <w:rFonts w:hint="default" w:ascii="Times New Roman" w:hAnsi="Times New Roman" w:eastAsia="方正仿宋简体" w:cs="Times New Roman"/>
          <w:b/>
          <w:bCs/>
          <w:color w:val="auto"/>
          <w:sz w:val="32"/>
          <w:szCs w:val="32"/>
          <w:lang w:val="en-US" w:eastAsia="zh-CN"/>
        </w:rPr>
        <w:t>案卷</w:t>
      </w:r>
      <w:r>
        <w:rPr>
          <w:rFonts w:hint="eastAsia" w:ascii="Times New Roman" w:hAnsi="Times New Roman" w:eastAsia="方正仿宋简体" w:cs="Times New Roman"/>
          <w:b/>
          <w:bCs/>
          <w:color w:val="auto"/>
          <w:sz w:val="32"/>
          <w:szCs w:val="32"/>
          <w:lang w:val="en-US" w:eastAsia="zh-CN"/>
        </w:rPr>
        <w:t>制作</w:t>
      </w:r>
      <w:r>
        <w:rPr>
          <w:rFonts w:hint="default" w:ascii="Times New Roman" w:hAnsi="Times New Roman" w:eastAsia="方正仿宋简体" w:cs="Times New Roman"/>
          <w:b/>
          <w:bCs/>
          <w:color w:val="auto"/>
          <w:sz w:val="32"/>
          <w:szCs w:val="32"/>
          <w:lang w:val="en-US" w:eastAsia="zh-CN"/>
        </w:rPr>
        <w:t>质量和执法规范水平。</w:t>
      </w:r>
      <w:r>
        <w:rPr>
          <w:rFonts w:hint="eastAsia" w:ascii="方正黑体简体" w:hAnsi="方正黑体简体" w:eastAsia="方正黑体简体" w:cs="方正黑体简体"/>
          <w:b/>
          <w:bCs/>
          <w:color w:val="auto"/>
          <w:sz w:val="32"/>
          <w:szCs w:val="32"/>
          <w:lang w:val="en-US" w:eastAsia="zh-CN"/>
        </w:rPr>
        <w:t>四是</w:t>
      </w:r>
      <w:r>
        <w:rPr>
          <w:rFonts w:hint="eastAsia" w:ascii="Times New Roman" w:hAnsi="Times New Roman" w:eastAsia="方正仿宋简体" w:cs="Times New Roman"/>
          <w:b/>
          <w:bCs/>
          <w:color w:val="auto"/>
          <w:sz w:val="32"/>
          <w:szCs w:val="32"/>
          <w:lang w:val="en-US" w:eastAsia="zh-CN"/>
        </w:rPr>
        <w:t>严格按照有关工作要求，</w:t>
      </w:r>
      <w:r>
        <w:rPr>
          <w:rFonts w:hint="default" w:ascii="Times New Roman" w:hAnsi="Times New Roman" w:eastAsia="方正仿宋简体" w:cs="Times New Roman"/>
          <w:b/>
          <w:bCs/>
          <w:color w:val="auto"/>
          <w:sz w:val="32"/>
          <w:szCs w:val="32"/>
          <w:lang w:val="en-US" w:eastAsia="zh-CN"/>
        </w:rPr>
        <w:t>积极配合</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val="en-US" w:eastAsia="zh-CN"/>
        </w:rPr>
        <w:t>法院和</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val="en-US" w:eastAsia="zh-CN"/>
        </w:rPr>
        <w:t>司法局做好行政复议、行政诉讼和出庭应诉等工作。</w:t>
      </w:r>
    </w:p>
    <w:p w14:paraId="7C9BEC1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eastAsia" w:eastAsia="方正楷体简体" w:cs="Times New Roman"/>
          <w:b/>
          <w:bCs/>
          <w:snapToGrid/>
          <w:color w:val="auto"/>
          <w:kern w:val="2"/>
          <w:sz w:val="32"/>
          <w:szCs w:val="32"/>
          <w:u w:color="000000"/>
          <w:lang w:val="en-US" w:eastAsia="zh-CN" w:bidi="ar-SA"/>
        </w:rPr>
        <w:t>五、进一步压紧</w:t>
      </w:r>
      <w:r>
        <w:rPr>
          <w:rFonts w:hint="eastAsia" w:ascii="Times New Roman" w:hAnsi="Times New Roman" w:eastAsia="方正楷体简体" w:cs="Times New Roman"/>
          <w:b/>
          <w:bCs/>
          <w:snapToGrid/>
          <w:color w:val="auto"/>
          <w:kern w:val="2"/>
          <w:sz w:val="32"/>
          <w:szCs w:val="32"/>
          <w:u w:color="000000"/>
          <w:lang w:val="en-US" w:eastAsia="zh-CN" w:bidi="ar-SA"/>
        </w:rPr>
        <w:t>安全生产责任</w:t>
      </w:r>
      <w:r>
        <w:rPr>
          <w:rFonts w:hint="eastAsia" w:eastAsia="方正楷体简体" w:cs="Times New Roman"/>
          <w:b/>
          <w:bCs/>
          <w:snapToGrid/>
          <w:color w:val="auto"/>
          <w:kern w:val="2"/>
          <w:sz w:val="32"/>
          <w:szCs w:val="32"/>
          <w:u w:color="000000"/>
          <w:lang w:val="en-US" w:eastAsia="zh-CN" w:bidi="ar-SA"/>
        </w:rPr>
        <w:t>。</w:t>
      </w:r>
      <w:r>
        <w:rPr>
          <w:rFonts w:hint="eastAsia" w:ascii="方正黑体简体" w:hAnsi="方正黑体简体" w:eastAsia="方正黑体简体" w:cs="方正黑体简体"/>
          <w:b/>
          <w:bCs/>
          <w:color w:val="auto"/>
          <w:sz w:val="32"/>
          <w:szCs w:val="32"/>
          <w:lang w:val="en-US" w:eastAsia="zh-CN"/>
        </w:rPr>
        <w:t>一是</w:t>
      </w:r>
      <w:r>
        <w:rPr>
          <w:rFonts w:hint="eastAsia" w:ascii="Times New Roman" w:hAnsi="Times New Roman" w:eastAsia="方正楷体简体" w:cs="Times New Roman"/>
          <w:b/>
          <w:bCs/>
          <w:snapToGrid/>
          <w:color w:val="auto"/>
          <w:kern w:val="2"/>
          <w:sz w:val="32"/>
          <w:szCs w:val="32"/>
          <w:u w:color="000000"/>
          <w:lang w:val="en-US" w:eastAsia="zh-CN" w:bidi="ar-SA"/>
        </w:rPr>
        <w:t>要</w:t>
      </w:r>
      <w:r>
        <w:rPr>
          <w:rFonts w:hint="eastAsia" w:ascii="方正仿宋简体" w:hAnsi="方正仿宋简体" w:eastAsia="方正仿宋简体" w:cs="方正仿宋简体"/>
          <w:b/>
          <w:bCs/>
          <w:color w:val="auto"/>
          <w:sz w:val="32"/>
          <w:szCs w:val="32"/>
          <w:lang w:val="en-US" w:eastAsia="zh-CN"/>
        </w:rPr>
        <w:t>抓好企业安全生产主体责任的落实。督促企业建立健全内部安全生产责任制，建立健全安全生产各项制度和措施。充分利用“两微一抖加快手”等新媒体平台常态化开展日常普法宣传和安全警示教育工作，将“安全是企业最大的效益”这一理念进行广泛宣传，以“说理式执法”晓以利害，督促企业积极落实主体责任。</w:t>
      </w:r>
      <w:r>
        <w:rPr>
          <w:rFonts w:hint="eastAsia" w:ascii="方正黑体简体" w:hAnsi="方正黑体简体" w:eastAsia="方正黑体简体" w:cs="方正黑体简体"/>
          <w:b/>
          <w:bCs/>
          <w:color w:val="auto"/>
          <w:sz w:val="32"/>
          <w:szCs w:val="32"/>
          <w:lang w:val="en-US" w:eastAsia="zh-CN"/>
        </w:rPr>
        <w:t>二是</w:t>
      </w:r>
      <w:r>
        <w:rPr>
          <w:rFonts w:hint="eastAsia" w:ascii="Times New Roman" w:hAnsi="Times New Roman" w:eastAsia="方正楷体简体" w:cs="Times New Roman"/>
          <w:b/>
          <w:bCs/>
          <w:snapToGrid/>
          <w:color w:val="auto"/>
          <w:kern w:val="2"/>
          <w:sz w:val="32"/>
          <w:szCs w:val="32"/>
          <w:u w:color="000000"/>
          <w:lang w:val="en-US" w:eastAsia="zh-CN" w:bidi="ar-SA"/>
        </w:rPr>
        <w:t>要</w:t>
      </w:r>
      <w:r>
        <w:rPr>
          <w:rFonts w:hint="eastAsia" w:ascii="方正仿宋简体" w:hAnsi="方正仿宋简体" w:eastAsia="方正仿宋简体" w:cs="方正仿宋简体"/>
          <w:b/>
          <w:bCs/>
          <w:color w:val="auto"/>
          <w:kern w:val="2"/>
          <w:sz w:val="32"/>
          <w:szCs w:val="32"/>
          <w:lang w:val="en-US" w:eastAsia="zh-CN" w:bidi="ar-SA"/>
        </w:rPr>
        <w:t>抓好安全生产监管责任的落实。将安全生产与应急管理工作层层分解，落实到位。</w:t>
      </w:r>
      <w:r>
        <w:rPr>
          <w:rFonts w:hint="default" w:ascii="方正仿宋简体" w:hAnsi="方正仿宋简体" w:eastAsia="方正仿宋简体" w:cs="方正仿宋简体"/>
          <w:b/>
          <w:bCs/>
          <w:color w:val="auto"/>
          <w:kern w:val="2"/>
          <w:sz w:val="32"/>
          <w:szCs w:val="32"/>
          <w:lang w:val="en-US" w:eastAsia="zh-CN" w:bidi="ar-SA"/>
        </w:rPr>
        <w:t>在日常</w:t>
      </w:r>
      <w:r>
        <w:rPr>
          <w:rFonts w:hint="eastAsia" w:ascii="方正仿宋简体" w:hAnsi="方正仿宋简体" w:eastAsia="方正仿宋简体" w:cs="方正仿宋简体"/>
          <w:b/>
          <w:bCs/>
          <w:color w:val="auto"/>
          <w:kern w:val="2"/>
          <w:sz w:val="32"/>
          <w:szCs w:val="32"/>
          <w:lang w:val="en-US" w:eastAsia="zh-CN" w:bidi="ar-SA"/>
        </w:rPr>
        <w:t>安全</w:t>
      </w:r>
      <w:r>
        <w:rPr>
          <w:rFonts w:hint="default" w:ascii="方正仿宋简体" w:hAnsi="方正仿宋简体" w:eastAsia="方正仿宋简体" w:cs="方正仿宋简体"/>
          <w:b/>
          <w:bCs/>
          <w:color w:val="auto"/>
          <w:kern w:val="2"/>
          <w:sz w:val="32"/>
          <w:szCs w:val="32"/>
          <w:lang w:val="en-US" w:eastAsia="zh-CN" w:bidi="ar-SA"/>
        </w:rPr>
        <w:t>监管的基础上，对危险化学品等</w:t>
      </w:r>
      <w:r>
        <w:rPr>
          <w:rFonts w:hint="eastAsia" w:ascii="方正仿宋简体" w:hAnsi="方正仿宋简体" w:eastAsia="方正仿宋简体" w:cs="方正仿宋简体"/>
          <w:b/>
          <w:bCs/>
          <w:color w:val="auto"/>
          <w:kern w:val="2"/>
          <w:sz w:val="32"/>
          <w:szCs w:val="32"/>
          <w:lang w:val="en-US" w:eastAsia="zh-CN" w:bidi="ar-SA"/>
        </w:rPr>
        <w:t>重点领域开展专项精准执法行动，针对部分企业存在的强令违章冒险作业、</w:t>
      </w:r>
      <w:r>
        <w:rPr>
          <w:rFonts w:hint="default" w:ascii="方正仿宋简体" w:hAnsi="方正仿宋简体" w:eastAsia="方正仿宋简体" w:cs="方正仿宋简体"/>
          <w:b/>
          <w:bCs/>
          <w:color w:val="auto"/>
          <w:kern w:val="2"/>
          <w:sz w:val="32"/>
          <w:szCs w:val="32"/>
          <w:lang w:val="en-US" w:eastAsia="zh-CN" w:bidi="ar-SA"/>
        </w:rPr>
        <w:t>拒不执行停产整顿指令、未经许可从事危险生产作业活</w:t>
      </w:r>
      <w:r>
        <w:rPr>
          <w:rFonts w:hint="eastAsia" w:ascii="方正仿宋简体" w:hAnsi="方正仿宋简体" w:eastAsia="方正仿宋简体" w:cs="方正仿宋简体"/>
          <w:b/>
          <w:bCs/>
          <w:color w:val="auto"/>
          <w:kern w:val="2"/>
          <w:sz w:val="32"/>
          <w:szCs w:val="32"/>
          <w:lang w:val="en-US" w:eastAsia="zh-CN" w:bidi="ar-SA"/>
        </w:rPr>
        <w:t>动</w:t>
      </w:r>
      <w:r>
        <w:rPr>
          <w:rFonts w:hint="default" w:ascii="方正仿宋简体" w:hAnsi="方正仿宋简体" w:eastAsia="方正仿宋简体" w:cs="方正仿宋简体"/>
          <w:b/>
          <w:bCs/>
          <w:color w:val="auto"/>
          <w:kern w:val="2"/>
          <w:sz w:val="32"/>
          <w:szCs w:val="32"/>
          <w:lang w:val="en-US" w:eastAsia="zh-CN" w:bidi="ar-SA"/>
        </w:rPr>
        <w:t>等行为，一律实施行刑衔接</w:t>
      </w:r>
      <w:r>
        <w:rPr>
          <w:rFonts w:hint="eastAsia" w:ascii="方正仿宋简体" w:hAnsi="方正仿宋简体" w:eastAsia="方正仿宋简体" w:cs="方正仿宋简体"/>
          <w:b/>
          <w:bCs/>
          <w:color w:val="auto"/>
          <w:kern w:val="2"/>
          <w:sz w:val="32"/>
          <w:szCs w:val="32"/>
          <w:lang w:val="en-US" w:eastAsia="zh-CN" w:bidi="ar-SA"/>
        </w:rPr>
        <w:t>，从而</w:t>
      </w:r>
      <w:r>
        <w:rPr>
          <w:rFonts w:hint="default" w:ascii="方正仿宋简体" w:hAnsi="方正仿宋简体" w:eastAsia="方正仿宋简体" w:cs="方正仿宋简体"/>
          <w:b/>
          <w:bCs/>
          <w:color w:val="auto"/>
          <w:kern w:val="2"/>
          <w:sz w:val="32"/>
          <w:szCs w:val="32"/>
          <w:lang w:val="en-US" w:eastAsia="zh-CN" w:bidi="ar-SA"/>
        </w:rPr>
        <w:t>进一步提升安全生产领域执</w:t>
      </w:r>
      <w:r>
        <w:rPr>
          <w:rFonts w:hint="eastAsia" w:ascii="方正仿宋简体" w:hAnsi="方正仿宋简体" w:eastAsia="方正仿宋简体" w:cs="方正仿宋简体"/>
          <w:b/>
          <w:bCs/>
          <w:color w:val="auto"/>
          <w:kern w:val="2"/>
          <w:sz w:val="32"/>
          <w:szCs w:val="32"/>
          <w:lang w:val="en-US" w:eastAsia="zh-CN" w:bidi="ar-SA"/>
        </w:rPr>
        <w:t>法和社会治理水平，以高水平安全服务全县高质量发展。</w:t>
      </w:r>
    </w:p>
    <w:p w14:paraId="0B739DD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p>
    <w:p w14:paraId="1304AFC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p>
    <w:p w14:paraId="59B1D39B">
      <w:pPr>
        <w:pStyle w:val="17"/>
        <w:ind w:left="0" w:leftChars="0" w:firstLine="0" w:firstLineChars="0"/>
        <w:rPr>
          <w:rFonts w:hint="default"/>
        </w:rPr>
      </w:pPr>
    </w:p>
    <w:p w14:paraId="3C3417C1">
      <w:pPr>
        <w:pStyle w:val="17"/>
        <w:ind w:left="0" w:leftChars="0" w:firstLine="0" w:firstLineChars="0"/>
        <w:rPr>
          <w:rFonts w:hint="default"/>
        </w:rPr>
      </w:pPr>
    </w:p>
    <w:p w14:paraId="749AE178">
      <w:pPr>
        <w:pStyle w:val="17"/>
        <w:ind w:left="0" w:leftChars="0" w:firstLine="0" w:firstLineChars="0"/>
        <w:rPr>
          <w:rFonts w:hint="default"/>
        </w:rPr>
      </w:pPr>
    </w:p>
    <w:p w14:paraId="693E47A9">
      <w:pPr>
        <w:pStyle w:val="17"/>
        <w:ind w:left="0" w:leftChars="0" w:firstLine="0" w:firstLineChars="0"/>
        <w:rPr>
          <w:rFonts w:hint="default"/>
        </w:rPr>
      </w:pPr>
    </w:p>
    <w:p w14:paraId="3BD91657">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71120</wp:posOffset>
                </wp:positionV>
                <wp:extent cx="59436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6pt;height:0pt;width:468pt;z-index:251661312;mso-width-relative:page;mso-height-relative:page;" filled="f" stroked="t" coordsize="21600,21600" o:gfxdata="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rW8+tQAAAAJAQAADwAAAAAAAAABACAAAAAiAAAAZHJzL2Rvd25yZXYueG1sUEsBAhQA&#10;FAAAAAgAh07iQNliLMj2AQAA5AMAAA4AAAAAAAAAAQAgAAAAI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 w:cs="Times New Roman"/>
          <w:b/>
          <w:bCs/>
          <w:color w:val="000000"/>
          <w:sz w:val="28"/>
          <w:szCs w:val="28"/>
          <w:lang w:val="en-US" w:eastAsia="zh-CN"/>
        </w:rPr>
        <w:t xml:space="preserve"> 主送：中共嘉祥县委、嘉祥县人民政府 </w:t>
      </w:r>
    </w:p>
    <w:p w14:paraId="6BDD7934">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 w:cs="Times New Roman"/>
          <w:b/>
          <w:bCs/>
          <w:color w:val="000000"/>
          <w:sz w:val="28"/>
          <w:szCs w:val="28"/>
          <w:lang w:val="en-US"/>
        </w:rPr>
      </w:pPr>
      <w:r>
        <w:rPr>
          <w:rFonts w:hint="default" w:ascii="Times New Roman" w:hAnsi="Times New Roman" w:eastAsia="仿宋" w:cs="Times New Roman"/>
          <w:b/>
          <w:bCs/>
          <w:color w:val="000000"/>
          <w:sz w:val="28"/>
          <w:szCs w:val="28"/>
          <w:lang w:val="en-US" w:eastAsia="zh-CN"/>
        </w:rPr>
        <w:t xml:space="preserve"> 抄送：中共嘉祥县委依法治县办 </w:t>
      </w:r>
    </w:p>
    <w:p w14:paraId="75094FC9">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29210</wp:posOffset>
                </wp:positionV>
                <wp:extent cx="5943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pt;height:0pt;width:468pt;z-index:251662336;mso-width-relative:page;mso-height-relative:page;" filled="f" stroked="t" coordsize="21600,21600" o:gfxdata="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FLE90wAAAAcBAAAPAAAAAAAAAAEAIAAAACIAAABkcnMvZG93bnJldi54bWxQSwECFAAU&#10;AAAACACHTuJA73VgEfYBAADkAwAADgAAAAAAAAABACAAAAAi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 w:cs="Times New Roman"/>
          <w:b/>
          <w:bCs/>
          <w:color w:val="000000"/>
          <w:sz w:val="28"/>
          <w:szCs w:val="28"/>
          <w:lang w:val="en-US" w:eastAsia="zh-CN"/>
        </w:rPr>
        <w:t xml:space="preserve"> 嘉祥县应急管理局</w:t>
      </w:r>
      <w:r>
        <w:rPr>
          <w:rFonts w:hint="default" w:ascii="Times New Roman" w:hAnsi="Times New Roman" w:eastAsia="仿宋" w:cs="Times New Roman"/>
          <w:b/>
          <w:bCs/>
          <w:color w:val="000000"/>
          <w:sz w:val="28"/>
          <w:szCs w:val="28"/>
        </w:rPr>
        <w:t xml:space="preserve">       </w:t>
      </w:r>
      <w:r>
        <w:rPr>
          <w:rFonts w:hint="default" w:ascii="Times New Roman" w:hAnsi="Times New Roman" w:eastAsia="仿宋" w:cs="Times New Roman"/>
          <w:b/>
          <w:bCs/>
          <w:color w:val="000000"/>
          <w:sz w:val="28"/>
          <w:szCs w:val="28"/>
          <w:lang w:val="en-US" w:eastAsia="zh-CN"/>
        </w:rPr>
        <w:t xml:space="preserve">                </w:t>
      </w:r>
      <w:r>
        <w:rPr>
          <w:rFonts w:hint="eastAsia" w:ascii="Times New Roman" w:hAnsi="Times New Roman" w:eastAsia="仿宋" w:cs="Times New Roman"/>
          <w:b/>
          <w:bCs/>
          <w:color w:val="000000"/>
          <w:sz w:val="28"/>
          <w:szCs w:val="28"/>
          <w:lang w:val="en-US" w:eastAsia="zh-CN"/>
        </w:rPr>
        <w:t xml:space="preserve">    </w:t>
      </w:r>
      <w:r>
        <w:rPr>
          <w:rFonts w:hint="default" w:ascii="Times New Roman" w:hAnsi="Times New Roman" w:eastAsia="仿宋" w:cs="Times New Roman"/>
          <w:b/>
          <w:bCs/>
          <w:color w:val="000000"/>
          <w:sz w:val="28"/>
          <w:szCs w:val="28"/>
        </w:rPr>
        <w:t>2</w:t>
      </w:r>
      <w:bookmarkStart w:id="0" w:name="_GoBack"/>
      <w:bookmarkEnd w:id="0"/>
      <w:r>
        <w:rPr>
          <w:rFonts w:hint="default" w:ascii="Times New Roman" w:hAnsi="Times New Roman" w:eastAsia="仿宋" w:cs="Times New Roman"/>
          <w:b/>
          <w:bCs/>
          <w:color w:val="000000"/>
          <w:sz w:val="28"/>
          <w:szCs w:val="28"/>
        </w:rPr>
        <w:t>0</w:t>
      </w:r>
      <w:r>
        <w:rPr>
          <w:rFonts w:hint="default" w:ascii="Times New Roman" w:hAnsi="Times New Roman" w:eastAsia="仿宋" w:cs="Times New Roman"/>
          <w:b/>
          <w:bCs/>
          <w:color w:val="000000"/>
          <w:sz w:val="28"/>
          <w:szCs w:val="28"/>
          <w:lang w:val="en-US" w:eastAsia="zh-CN"/>
        </w:rPr>
        <w:t>2</w:t>
      </w:r>
      <w:r>
        <w:rPr>
          <w:rFonts w:hint="eastAsia" w:eastAsia="仿宋" w:cs="Times New Roman"/>
          <w:b/>
          <w:bCs/>
          <w:color w:val="000000"/>
          <w:sz w:val="28"/>
          <w:szCs w:val="28"/>
          <w:lang w:val="en-US" w:eastAsia="zh-CN"/>
        </w:rPr>
        <w:t>5</w:t>
      </w:r>
      <w:r>
        <w:rPr>
          <w:rFonts w:hint="default" w:ascii="Times New Roman" w:hAnsi="Times New Roman" w:eastAsia="仿宋" w:cs="Times New Roman"/>
          <w:b/>
          <w:bCs/>
          <w:color w:val="000000"/>
          <w:sz w:val="28"/>
          <w:szCs w:val="28"/>
        </w:rPr>
        <w:t>年</w:t>
      </w:r>
      <w:r>
        <w:rPr>
          <w:rFonts w:hint="eastAsia" w:ascii="Times New Roman" w:hAnsi="Times New Roman" w:eastAsia="仿宋" w:cs="Times New Roman"/>
          <w:b/>
          <w:bCs/>
          <w:color w:val="000000"/>
          <w:sz w:val="28"/>
          <w:szCs w:val="28"/>
          <w:lang w:val="en-US" w:eastAsia="zh-CN"/>
        </w:rPr>
        <w:t>1</w:t>
      </w:r>
      <w:r>
        <w:rPr>
          <w:rFonts w:hint="default" w:ascii="Times New Roman" w:hAnsi="Times New Roman" w:eastAsia="仿宋" w:cs="Times New Roman"/>
          <w:b/>
          <w:bCs/>
          <w:color w:val="000000"/>
          <w:sz w:val="28"/>
          <w:szCs w:val="28"/>
        </w:rPr>
        <w:t>月</w:t>
      </w:r>
      <w:r>
        <w:rPr>
          <w:rFonts w:hint="eastAsia" w:eastAsia="仿宋" w:cs="Times New Roman"/>
          <w:b/>
          <w:bCs/>
          <w:color w:val="000000"/>
          <w:sz w:val="28"/>
          <w:szCs w:val="28"/>
          <w:lang w:val="en-US" w:eastAsia="zh-CN"/>
        </w:rPr>
        <w:t>6</w:t>
      </w:r>
      <w:r>
        <w:rPr>
          <w:rFonts w:hint="default" w:ascii="Times New Roman" w:hAnsi="Times New Roman" w:eastAsia="仿宋" w:cs="Times New Roman"/>
          <w:b/>
          <w:bCs/>
          <w:color w:val="000000"/>
          <w:sz w:val="28"/>
          <w:szCs w:val="28"/>
        </w:rPr>
        <w:t>日印发</w:t>
      </w:r>
      <w:r>
        <w:rPr>
          <w:rFonts w:hint="default" w:ascii="Times New Roman" w:hAnsi="Times New Roman" w:eastAsia="仿宋" w:cs="Times New Roman"/>
          <w:b/>
          <w:bCs/>
          <w:color w:val="000000"/>
          <w:sz w:val="28"/>
          <w:szCs w:val="28"/>
          <w:lang w:val="en-US" w:eastAsia="zh-CN"/>
        </w:rPr>
        <w:t xml:space="preserve"> </w:t>
      </w:r>
    </w:p>
    <w:p w14:paraId="7AA1C921">
      <w:pPr>
        <w:spacing w:line="240" w:lineRule="auto"/>
        <w:rPr>
          <w:rFonts w:hint="default"/>
          <w:lang w:val="en-US" w:eastAsia="zh-CN"/>
        </w:rPr>
      </w:pPr>
      <w:r>
        <w:rPr>
          <w:rFonts w:hint="default" w:ascii="Times New Roman" w:hAnsi="Times New Roman" w:eastAsia="仿宋_GB2312" w:cs="Times New Roman"/>
          <w:b/>
          <w:bCs/>
          <w:color w:val="000000"/>
          <w:lang w:val="en-US"/>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1270</wp:posOffset>
                </wp:positionV>
                <wp:extent cx="59436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5pt;margin-top:0.1pt;height:0pt;width:468pt;z-index:251663360;mso-width-relative:page;mso-height-relative:page;" filled="f" stroked="t" coordsize="21600,21600" o:gfxdata="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jCT10wAAAAUBAAAPAAAAAAAAAAEAIAAAACIAAABkcnMvZG93bnJldi54bWxQSwECFAAU&#10;AAAACACHTuJA6t+Af/YBAADkAwAADgAAAAAAAAABACAAAAAiAQAAZHJzL2Uyb0RvYy54bWxQSwUG&#10;AAAAAAYABgBZAQAAigUAAAAA&#10;">
                <v:fill on="f" focussize="0,0"/>
                <v:stroke color="#000000" joinstyle="round"/>
                <v:imagedata o:title=""/>
                <o:lock v:ext="edit" aspectratio="f"/>
              </v:line>
            </w:pict>
          </mc:Fallback>
        </mc:AlternateContent>
      </w:r>
      <w:r>
        <w:rPr>
          <w:rFonts w:hint="eastAsia"/>
          <w:lang w:val="en-US" w:eastAsia="zh-CN"/>
        </w:rPr>
        <w:t xml:space="preserve">   </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A76AD">
    <w:pPr>
      <w:pStyle w:val="9"/>
      <w:jc w:val="center"/>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1ED03">
                          <w:pPr>
                            <w:pStyle w:val="9"/>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61ED03">
                    <w:pPr>
                      <w:pStyle w:val="9"/>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p w14:paraId="0ECB424D">
    <w:pPr>
      <w:pStyle w:val="9"/>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8A5A8"/>
    <w:multiLevelType w:val="singleLevel"/>
    <w:tmpl w:val="0F38A5A8"/>
    <w:lvl w:ilvl="0" w:tentative="0">
      <w:start w:val="1"/>
      <w:numFmt w:val="bullet"/>
      <w:pStyle w:val="8"/>
      <w:lvlText w:val=""/>
      <w:lvlJc w:val="left"/>
      <w:pPr>
        <w:tabs>
          <w:tab w:val="left" w:pos="2040"/>
        </w:tabs>
        <w:ind w:left="2040" w:hanging="360"/>
      </w:pPr>
      <w:rPr>
        <w:rFonts w:hint="default" w:ascii="Wingdings" w:hAnsi="Wingdings"/>
      </w:rPr>
    </w:lvl>
  </w:abstractNum>
  <w:abstractNum w:abstractNumId="1">
    <w:nsid w:val="2EA40715"/>
    <w:multiLevelType w:val="singleLevel"/>
    <w:tmpl w:val="2EA40715"/>
    <w:lvl w:ilvl="0" w:tentative="0">
      <w:start w:val="1"/>
      <w:numFmt w:val="chineseCounting"/>
      <w:suff w:val="nothing"/>
      <w:lvlText w:val="%1、"/>
      <w:lvlJc w:val="left"/>
      <w:rPr>
        <w:rFonts w:hint="eastAsia" w:ascii="方正黑体简体" w:hAnsi="方正黑体简体" w:eastAsia="方正黑体简体" w:cs="方正黑体简体"/>
      </w:rPr>
    </w:lvl>
  </w:abstractNum>
  <w:abstractNum w:abstractNumId="2">
    <w:nsid w:val="43CD3032"/>
    <w:multiLevelType w:val="singleLevel"/>
    <w:tmpl w:val="43CD3032"/>
    <w:lvl w:ilvl="0" w:tentative="0">
      <w:start w:val="1"/>
      <w:numFmt w:val="chineseCounting"/>
      <w:suff w:val="nothing"/>
      <w:lvlText w:val="（%1）"/>
      <w:lvlJc w:val="left"/>
      <w:rPr>
        <w:rFonts w:hint="eastAsia" w:ascii="方正楷体简体" w:hAnsi="方正楷体简体" w:eastAsia="方正楷体简体" w:cs="方正楷体简体"/>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B0BE2"/>
    <w:rsid w:val="00665BAD"/>
    <w:rsid w:val="01960BF9"/>
    <w:rsid w:val="0227136C"/>
    <w:rsid w:val="0490144A"/>
    <w:rsid w:val="04C64E6C"/>
    <w:rsid w:val="074B1659"/>
    <w:rsid w:val="098D7D07"/>
    <w:rsid w:val="0C3F764D"/>
    <w:rsid w:val="0C450933"/>
    <w:rsid w:val="0D0E5602"/>
    <w:rsid w:val="0DFC545B"/>
    <w:rsid w:val="0E9733D5"/>
    <w:rsid w:val="0FD63D9F"/>
    <w:rsid w:val="113F222E"/>
    <w:rsid w:val="130D1EB8"/>
    <w:rsid w:val="137B1518"/>
    <w:rsid w:val="19033B41"/>
    <w:rsid w:val="1A0F1CA5"/>
    <w:rsid w:val="1B2D759B"/>
    <w:rsid w:val="1B3E70B3"/>
    <w:rsid w:val="1D502802"/>
    <w:rsid w:val="1D61177E"/>
    <w:rsid w:val="21471A7A"/>
    <w:rsid w:val="231E77CA"/>
    <w:rsid w:val="258129BE"/>
    <w:rsid w:val="27EE3C0E"/>
    <w:rsid w:val="28447CD2"/>
    <w:rsid w:val="287F59CC"/>
    <w:rsid w:val="29852351"/>
    <w:rsid w:val="29D62BAC"/>
    <w:rsid w:val="2A570191"/>
    <w:rsid w:val="2A5B0BE2"/>
    <w:rsid w:val="2AAC638A"/>
    <w:rsid w:val="2AD20848"/>
    <w:rsid w:val="2F340AA1"/>
    <w:rsid w:val="2F662C24"/>
    <w:rsid w:val="2F784109"/>
    <w:rsid w:val="31050FFE"/>
    <w:rsid w:val="317433D6"/>
    <w:rsid w:val="317653A0"/>
    <w:rsid w:val="327B4295"/>
    <w:rsid w:val="34D32B0A"/>
    <w:rsid w:val="352E1AEE"/>
    <w:rsid w:val="35DE1766"/>
    <w:rsid w:val="36AC53C0"/>
    <w:rsid w:val="36CC15BF"/>
    <w:rsid w:val="3971136F"/>
    <w:rsid w:val="399439E2"/>
    <w:rsid w:val="3A086314"/>
    <w:rsid w:val="3AFF1750"/>
    <w:rsid w:val="3D320BE0"/>
    <w:rsid w:val="3E391C30"/>
    <w:rsid w:val="3ECC2AA4"/>
    <w:rsid w:val="3FF878C8"/>
    <w:rsid w:val="4450382F"/>
    <w:rsid w:val="44E328F5"/>
    <w:rsid w:val="45216F7A"/>
    <w:rsid w:val="4531314F"/>
    <w:rsid w:val="45590BB8"/>
    <w:rsid w:val="46C978C9"/>
    <w:rsid w:val="49EE0ABB"/>
    <w:rsid w:val="4A8E3303"/>
    <w:rsid w:val="4B906C07"/>
    <w:rsid w:val="4C343A36"/>
    <w:rsid w:val="4CC528E0"/>
    <w:rsid w:val="4D1D44CA"/>
    <w:rsid w:val="4FC96B8B"/>
    <w:rsid w:val="50AD36B1"/>
    <w:rsid w:val="517E7A9E"/>
    <w:rsid w:val="51D94D1E"/>
    <w:rsid w:val="53720053"/>
    <w:rsid w:val="565A22EB"/>
    <w:rsid w:val="571C57F3"/>
    <w:rsid w:val="57F81DBC"/>
    <w:rsid w:val="587C0C3F"/>
    <w:rsid w:val="588A02C2"/>
    <w:rsid w:val="58FE1654"/>
    <w:rsid w:val="591C7D2C"/>
    <w:rsid w:val="5B1A473F"/>
    <w:rsid w:val="5B7F45A2"/>
    <w:rsid w:val="60854409"/>
    <w:rsid w:val="60FD5033"/>
    <w:rsid w:val="69B246AB"/>
    <w:rsid w:val="69FD14B4"/>
    <w:rsid w:val="6A842095"/>
    <w:rsid w:val="6D800726"/>
    <w:rsid w:val="6F011A46"/>
    <w:rsid w:val="6FF9096F"/>
    <w:rsid w:val="75FE283B"/>
    <w:rsid w:val="765E777E"/>
    <w:rsid w:val="79815AE9"/>
    <w:rsid w:val="79A13C0A"/>
    <w:rsid w:val="7C8B294F"/>
    <w:rsid w:val="7CFC55FB"/>
    <w:rsid w:val="7D9C12B8"/>
    <w:rsid w:val="7E9C52E7"/>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1003" w:lineRule="atLeast"/>
      <w:jc w:val="both"/>
      <w:textAlignment w:val="baseline"/>
    </w:pPr>
    <w:rPr>
      <w:rFonts w:ascii="Times New Roman" w:hAnsi="Times New Roman" w:eastAsia="宋体" w:cs="Times New Roman"/>
      <w:color w:val="000000"/>
      <w:sz w:val="32"/>
      <w:u w:color="000000"/>
      <w:lang w:val="en-US" w:eastAsia="zh-CN" w:bidi="ar-SA"/>
    </w:rPr>
  </w:style>
  <w:style w:type="paragraph" w:styleId="5">
    <w:name w:val="heading 1"/>
    <w:basedOn w:val="1"/>
    <w:next w:val="1"/>
    <w:qFormat/>
    <w:uiPriority w:val="0"/>
    <w:pPr>
      <w:keepNext/>
      <w:keepLines/>
      <w:spacing w:before="50" w:beforeLines="50" w:after="50" w:afterLines="50" w:line="560" w:lineRule="exact"/>
      <w:jc w:val="center"/>
      <w:outlineLvl w:val="0"/>
    </w:pPr>
    <w:rPr>
      <w:rFonts w:ascii="宋体" w:hAnsi="宋体" w:eastAsia="方正小标宋简体" w:cs="Times New Roman"/>
      <w:bCs/>
      <w:kern w:val="44"/>
      <w:sz w:val="44"/>
      <w:szCs w:val="44"/>
    </w:rPr>
  </w:style>
  <w:style w:type="paragraph" w:styleId="6">
    <w:name w:val="heading 2"/>
    <w:basedOn w:val="1"/>
    <w:next w:val="1"/>
    <w:semiHidden/>
    <w:unhideWhenUsed/>
    <w:qFormat/>
    <w:uiPriority w:val="0"/>
    <w:pPr>
      <w:keepNext/>
      <w:keepLines/>
      <w:spacing w:before="50" w:beforeLines="50" w:after="50" w:afterLines="50" w:line="560" w:lineRule="exact"/>
      <w:jc w:val="center"/>
      <w:outlineLvl w:val="1"/>
    </w:pPr>
    <w:rPr>
      <w:rFonts w:ascii="Arial" w:hAnsi="Arial" w:eastAsia="黑体" w:cs="Times New Roman"/>
      <w:sz w:val="32"/>
      <w:szCs w:val="32"/>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0"/>
    <w:pPr>
      <w:spacing w:after="0"/>
      <w:ind w:left="0" w:leftChars="0" w:firstLine="420" w:firstLineChars="200"/>
    </w:pPr>
    <w:rPr>
      <w:rFonts w:ascii="Calibri" w:hAnsi="Calibri" w:eastAsia="宋体"/>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rPr>
      <w:rFonts w:hint="eastAsia"/>
      <w:sz w:val="22"/>
    </w:rPr>
  </w:style>
  <w:style w:type="paragraph" w:styleId="7">
    <w:name w:val="Body Text"/>
    <w:basedOn w:val="1"/>
    <w:next w:val="8"/>
    <w:qFormat/>
    <w:uiPriority w:val="0"/>
    <w:rPr>
      <w:sz w:val="28"/>
    </w:rPr>
  </w:style>
  <w:style w:type="paragraph" w:styleId="8">
    <w:name w:val="List Bullet 5"/>
    <w:basedOn w:val="1"/>
    <w:qFormat/>
    <w:uiPriority w:val="0"/>
    <w:pPr>
      <w:numPr>
        <w:ilvl w:val="0"/>
        <w:numId w:val="1"/>
      </w:numPr>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unhideWhenUsed/>
    <w:qFormat/>
    <w:uiPriority w:val="99"/>
    <w:pPr>
      <w:ind w:firstLine="420" w:firstLineChars="100"/>
    </w:pPr>
  </w:style>
  <w:style w:type="character" w:styleId="15">
    <w:name w:val="Strong"/>
    <w:basedOn w:val="14"/>
    <w:qFormat/>
    <w:uiPriority w:val="0"/>
    <w:rPr>
      <w:b/>
    </w:rPr>
  </w:style>
  <w:style w:type="paragraph" w:customStyle="1" w:styleId="16">
    <w:name w:val="Body text|1"/>
    <w:basedOn w:val="1"/>
    <w:autoRedefine/>
    <w:qFormat/>
    <w:uiPriority w:val="0"/>
    <w:pPr>
      <w:spacing w:line="384" w:lineRule="auto"/>
      <w:ind w:firstLine="400"/>
    </w:pPr>
    <w:rPr>
      <w:rFonts w:ascii="宋体" w:hAnsi="宋体" w:eastAsia="宋体" w:cs="宋体"/>
      <w:sz w:val="30"/>
      <w:szCs w:val="30"/>
      <w:lang w:val="zh-TW" w:eastAsia="zh-TW" w:bidi="zh-TW"/>
    </w:rPr>
  </w:style>
  <w:style w:type="paragraph" w:customStyle="1" w:styleId="17">
    <w:name w:val="样式 样式 左侧:  2 字符 + 左侧:  0.85 厘米 首行缩进:  2 字符1"/>
    <w:basedOn w:val="1"/>
    <w:autoRedefine/>
    <w:qFormat/>
    <w:uiPriority w:val="0"/>
    <w:pPr>
      <w:spacing w:line="560" w:lineRule="exact"/>
      <w:ind w:left="482"/>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3533</Words>
  <Characters>3600</Characters>
  <Lines>0</Lines>
  <Paragraphs>0</Paragraphs>
  <TotalTime>354</TotalTime>
  <ScaleCrop>false</ScaleCrop>
  <LinksUpToDate>false</LinksUpToDate>
  <CharactersWithSpaces>3600</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2025-01-06T01:46:00Z</dcterms:created>
  <dc:creator>小橙子</dc:creator>
  <cp:lastModifiedBy>小橙子</cp:lastModifiedBy>
  <dcterms:modified xsi:type="dcterms:W3CDTF">2025-01-10T03:43:35Z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C24494593BEE4B3F9DC52C20F8257806_11</vt:lpwstr>
  </property>
  <property fmtid="{D5CDD505-2E9C-101B-9397-08002B2CF9AE}" pid="4" name="KSOTemplateDocerSaveRecord">
    <vt:lpwstr>eyJoZGlkIjoiYzk3MWYzZDQ3ZWQ1YmE1MmRhODk2YjMzOWY3MjJhMzQiLCJ1c2VySWQiOiIxNDkyMDEzMDIxIn0=</vt:lpwstr>
  </property>
</Properties>
</file>