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19EDE">
      <w:pPr>
        <w:tabs>
          <w:tab w:val="left" w:pos="1680"/>
          <w:tab w:val="right" w:leader="dot" w:pos="9917"/>
        </w:tabs>
        <w:autoSpaceDE w:val="0"/>
        <w:autoSpaceDN w:val="0"/>
        <w:spacing w:line="560" w:lineRule="exact"/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-1268095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" name="矩形 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99.85pt;margin-top:-62pt;height:5pt;width:5pt;visibility:hidden;z-index:251659264;mso-width-relative:page;mso-height-relative:page;" fillcolor="#FFFFFF" filled="t" stroked="t" coordsize="21600,21600" o:gfxdata="UEsDBAoAAAAAAIdO4kAAAAAAAAAAAAAAAAAEAAAAZHJzL1BLAwQUAAAACACHTuJAK6bCAtkAAAAP&#10;AQAADwAAAGRycy9kb3ducmV2LnhtbE1Py07DMBC8I/UfrK3EBaWOC6JNiNMDqEeoGjj06MZuYjVe&#10;R7H7yN+zOcFtdmY0O1Ns7q5jVzME61GCWKTADNZeW2wk/HxvkzWwEBVq1Xk0EkYTYFPOHgqVa3/D&#10;vblWsWEUgiFXEtoY+5zzULfGqbDwvUHSTn5wKtI5NFwP6kbhruPLNH3lTlmkD63qzXtr6nN1cRK2&#10;h+q8swc8PdvV54fNnsbxa1dJ+TgX6RuwaO7xzwxTfaoOJXU6+gvqwDoJiciyFXkntHyhWeRJxHri&#10;jhMSxPGy4P93lL9QSwMEFAAAAAgAh07iQMKr39A1BAAAxwYAAA4AAABkcnMvZTJvRG9jLnhtbK1V&#10;ybKrNhDdpyr/QLF15WEbT7ie7ytfsLnGAx6wwewEiMFGCEtM9s+kKrt8RD4nld+IwDdvShZvES2g&#10;W2qOuo/Uh4+fKhRzBSQ0wsmE73xo8xxMXOxFSTDhj8b8lxHP0QwkHohxAif8HVL+08vPP30s0zHs&#10;4hDHHiQcA0nouEwnfJhl6VgQqBtCBOgHnMKELfqYIJAxlwSCR0DJ0FEsdNvtgVBi4qUEu5BSNqs8&#10;F/l3RPIjgNj3Ixcq2M0RTLInKoExyFhJNIxSyr802fo+dDPd9ynMuHjCs0qz5sk2YbZTP4WXj2Ac&#10;EJCGkfueAviRFL6rCYEoYZt+hlJABricRP+CQpFLMMV+9sHFSHgW0jDCqui0v+PmEIIUNrUwqmn6&#10;mXT6/8G6m2JLuMhjN4HnEoDYgf/16+9//vEbx3wPUpdxFdPrebgV2y1ROhwO3QcUZVnQZVxdHIIu&#10;wmlphf1A6d4MFRd9aX83u6srss6P+1nfqihellvTPHfUh+w6olmotrJu2RsjJ7tdz5DBLZnmB903&#10;ZdPSBdkMRw+p9Glhkyu0Ro8TKcORKxKKN/NeT27pHX2206U2tcT9FphEwjMqreHbyjst2F3SXdfX&#10;9PNyJy12tnZKX9+M/WGfRDMldAdaDgdXIF1vSzwciVZhGFV1uyyUwQ0dQitaiHsCi9IeDQGSNjKa&#10;ucc73uXVYHkMQXd7Nwfmwx68nnRXSFebwHpU1pCUiEr9o/maXnrt4dG40Ayh5f4QzvKu6c3vWWT7&#10;2D92EUKp3T8pjug4gu+C085ZxavzRgNaXlwWfeGmyfuVNm2RVpoeRN8A/dFs7frlbbSj1mKuGBU4&#10;r027E5cSVgcHUWvbvXDas/TISfJULexldNMFXTWCiiwGb8NE16x8JPpvyaCchveWcfe7u0rzdvfq&#10;0jIchETxJIYbf+i9qRFck8VDg8ruzQh0vJXXibzqRCvquNLjhitb7qmugpWM5GuVwKNXhIulSVE7&#10;jwVF7DlR5gwXkr2grp96p7zVuR4cFadpJZx0qgXQzvbKeRWjuT+Hxl71lV5XS3ak1cPEEF+PUzWn&#10;lSUnZvAKH3a/Wk8FkwRT+FjR1XAWMl0JrWsnVaSrXRyM82ODljtkTScTngsjz4O1itV9XKZ0zK7z&#10;Id2Sd48ys27KyieofrN246qm9++fex9WGeeyyYHYbzNRcNnK02QYwpdPU0IzFWLE1caEJ0xYmn4H&#10;xYpmz9B/QuqdKI4jbx7FceOQwJFjwhWAidC8GXW+DP2bsDjhygkv9bt9lgZgyuozRWMmSll30iRo&#10;9vvmC/o1cLsZ/wVcJ6YAGj4TaBDqMDBGUQZrrsA4hMCbJR6X3VOmAAkTfr5OBkGP5+Ka4dpqIjMQ&#10;xT8SyaqLE1ZkfSrPc6gtB3t3pjd5SqIgZDw2B9fEMH1rKHnX4lpAv/YbpC//n5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cGAABbQ29udGVu&#10;dF9UeXBlc10ueG1sUEsBAhQACgAAAAAAh07iQAAAAAAAAAAAAAAAAAYAAAAAAAAAAAAQAAAAiQUA&#10;AF9yZWxzL1BLAQIUABQAAAAIAIdO4kCKFGY80QAAAJQBAAALAAAAAAAAAAEAIAAAAK0FAABfcmVs&#10;cy8ucmVsc1BLAQIUAAoAAAAAAIdO4kAAAAAAAAAAAAAAAAAEAAAAAAAAAAAAEAAAAAAAAABkcnMv&#10;UEsBAhQAFAAAAAgAh07iQCumwgLZAAAADwEAAA8AAAAAAAAAAQAgAAAAIgAAAGRycy9kb3ducmV2&#10;LnhtbFBLAQIUABQAAAAIAIdO4kDCq9/QNQQAAMcGAAAOAAAAAAAAAAEAIAAAACgBAABkcnMvZTJv&#10;RG9jLnhtbFBLBQYAAAAABgAGAFkBAADPB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40DEA46F">
      <w:pPr>
        <w:autoSpaceDE w:val="0"/>
        <w:autoSpaceDN w:val="0"/>
        <w:spacing w:line="560" w:lineRule="exac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474149B">
      <w:pPr>
        <w:tabs>
          <w:tab w:val="left" w:pos="3660"/>
        </w:tabs>
        <w:autoSpaceDE w:val="0"/>
        <w:autoSpaceDN w:val="0"/>
        <w:spacing w:line="560" w:lineRule="exac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</w:p>
    <w:p w14:paraId="10E73519">
      <w:pPr>
        <w:autoSpaceDE w:val="0"/>
        <w:autoSpaceDN w:val="0"/>
        <w:spacing w:line="560" w:lineRule="exac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CE4060F">
      <w:pPr>
        <w:autoSpaceDE w:val="0"/>
        <w:autoSpaceDN w:val="0"/>
        <w:spacing w:line="1200" w:lineRule="exac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5B199C8B">
      <w:pPr>
        <w:autoSpaceDE w:val="0"/>
        <w:autoSpaceDN w:val="0"/>
        <w:spacing w:line="1200" w:lineRule="exac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475A1105">
      <w:pPr>
        <w:spacing w:line="560" w:lineRule="exact"/>
        <w:jc w:val="center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嘉政发〔20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1C9E8FB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Style w:val="8"/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69C28C9">
      <w:pPr>
        <w:keepNext w:val="0"/>
        <w:keepLines w:val="0"/>
        <w:pageBreakBefore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嘉祥县人民政府</w:t>
      </w:r>
    </w:p>
    <w:p w14:paraId="7F4F4431">
      <w:pPr>
        <w:keepNext w:val="0"/>
        <w:keepLines w:val="0"/>
        <w:pageBreakBefore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关于调整《嘉祥县人民政府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小标宋简体" w:hAnsi="方正小标宋简体" w:eastAsia="方正小标宋简体" w:cs="方正小标宋简体"/>
          <w:b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年度重大行政决策事项目录》的通知</w:t>
      </w:r>
    </w:p>
    <w:p w14:paraId="490ED319">
      <w:pPr>
        <w:pStyle w:val="2"/>
        <w:rPr>
          <w:rFonts w:hint="default"/>
        </w:rPr>
      </w:pPr>
    </w:p>
    <w:p w14:paraId="43FC7E8C">
      <w:pPr>
        <w:keepNext w:val="0"/>
        <w:keepLines w:val="0"/>
        <w:pageBreakBefore w:val="0"/>
        <w:tabs>
          <w:tab w:val="left" w:pos="8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各镇（街道）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人民政府</w:t>
      </w: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（办事处），嘉祥经济开发区管委会，县政府各部门：</w:t>
      </w:r>
    </w:p>
    <w:p w14:paraId="6A48F4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8月7日，县政府公布了《嘉祥县人民政府2024年度重大行政决策事项目录》（嘉政发〔2024〕6号），根据《重大行政决策程序暂行条例》《山东省重大行政决策程序规定》《山东省重大行政决策事项目录管理办法》等有关规定，结合工作实际，县政府决定对2024年度重大行政决策事项目录作出调整，现通知如下：</w:t>
      </w:r>
    </w:p>
    <w:p w14:paraId="69DCB5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一、将县商务局承办的《嘉祥县再生资源回收利用专项规划》决策事项调整出目录。</w:t>
      </w:r>
    </w:p>
    <w:p w14:paraId="0A935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、列入目录的重大行政决策事项须于202</w:t>
      </w:r>
      <w:r>
        <w:rPr>
          <w:rStyle w:val="8"/>
          <w:rFonts w:hint="eastAsia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年12月31日前完成，承办单位要严格履行法定程序，按时提交县政府常务会议审议。</w:t>
      </w:r>
    </w:p>
    <w:p w14:paraId="13EE0DB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4E0A9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附件：嘉祥县人民政府202</w:t>
      </w:r>
      <w:r>
        <w:rPr>
          <w:rStyle w:val="8"/>
          <w:rFonts w:hint="eastAsia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年度重大行政决策事项</w:t>
      </w:r>
    </w:p>
    <w:p w14:paraId="283491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6" w:firstLineChars="500"/>
        <w:textAlignment w:val="auto"/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目录（调整后）</w:t>
      </w:r>
    </w:p>
    <w:p w14:paraId="7BA752F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0A2A3B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E48A6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2" w:firstLineChars="1607"/>
        <w:jc w:val="left"/>
        <w:textAlignment w:val="auto"/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嘉祥县人民政府</w:t>
      </w:r>
    </w:p>
    <w:p w14:paraId="0CA7716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2" w:firstLineChars="1607"/>
        <w:jc w:val="left"/>
        <w:textAlignment w:val="auto"/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Style w:val="8"/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</w:t>
      </w: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580E6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C50CB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（此件公开发布）</w:t>
      </w:r>
    </w:p>
    <w:p w14:paraId="13A06EDD">
      <w:pPr>
        <w:rPr>
          <w:rStyle w:val="8"/>
          <w:rFonts w:hint="default" w:ascii="Times New Roman" w:hAnsi="Times New Roman" w:eastAsia="微软雅黑" w:cs="Times New Roman"/>
          <w:b/>
          <w:bCs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2F7E578A">
      <w:pPr>
        <w:rPr>
          <w:rStyle w:val="8"/>
          <w:rFonts w:hint="default" w:ascii="Times New Roman" w:hAnsi="Times New Roman" w:eastAsia="微软雅黑" w:cs="Times New Roman"/>
          <w:b/>
          <w:bCs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黑体简体" w:hAnsi="方正黑体简体" w:eastAsia="方正黑体简体" w:cs="方正黑体简体"/>
          <w:b/>
          <w:bCs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附件</w:t>
      </w:r>
    </w:p>
    <w:p w14:paraId="15354BD5">
      <w:pPr>
        <w:pStyle w:val="2"/>
        <w:rPr>
          <w:rFonts w:hint="default"/>
        </w:rPr>
      </w:pPr>
    </w:p>
    <w:p w14:paraId="358087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嘉祥县人民政府202</w:t>
      </w:r>
      <w:r>
        <w:rPr>
          <w:rStyle w:val="8"/>
          <w:rFonts w:hint="eastAsia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8"/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年度重大行政决策事项目录（调整后）</w:t>
      </w:r>
    </w:p>
    <w:tbl>
      <w:tblPr>
        <w:tblStyle w:val="6"/>
        <w:tblpPr w:leftFromText="180" w:rightFromText="180" w:vertAnchor="text" w:horzAnchor="page" w:tblpX="1603" w:tblpY="448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2"/>
        <w:gridCol w:w="8745"/>
        <w:gridCol w:w="4200"/>
      </w:tblGrid>
      <w:tr w14:paraId="53CA03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84A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810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决策事项</w:t>
            </w:r>
          </w:p>
        </w:tc>
        <w:tc>
          <w:tcPr>
            <w:tcW w:w="4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640D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eastAsia" w:ascii="方正黑体简体" w:hAnsi="方正黑体简体" w:eastAsia="方正黑体简体" w:cs="方正黑体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</w:tc>
      </w:tr>
      <w:tr w14:paraId="3D3D1A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F4C4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C8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嘉祥县国土空间总体规划（2021-2035年）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7A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县规划发展服务中心</w:t>
            </w:r>
          </w:p>
        </w:tc>
      </w:tr>
      <w:tr w14:paraId="4A4704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BDF1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B8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嘉祥县国有土地上房屋征收与补偿办法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3C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color w:val="000000"/>
                <w:sz w:val="32"/>
                <w:szCs w:val="32"/>
                <w:lang w:val="en-US" w:eastAsia="zh-CN" w:bidi="ar"/>
              </w:rPr>
              <w:t>县土地房屋征收事务中心</w:t>
            </w:r>
          </w:p>
        </w:tc>
      </w:tr>
      <w:tr w14:paraId="7E55EB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B75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rStyle w:val="8"/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EB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嘉祥县城区公共停车场管理办法</w:t>
            </w: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B6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color w:val="000000"/>
                <w:sz w:val="32"/>
                <w:szCs w:val="32"/>
                <w:lang w:val="en-US" w:eastAsia="zh-CN" w:bidi="ar"/>
              </w:rPr>
              <w:t>县住房和城乡建设局</w:t>
            </w:r>
          </w:p>
        </w:tc>
      </w:tr>
    </w:tbl>
    <w:p w14:paraId="55C399D8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A45E008">
      <w:pPr>
        <w:bidi w:val="0"/>
        <w:rPr>
          <w:rFonts w:hint="default" w:asciiTheme="minorHAnsi" w:hAnsiTheme="minorHAnsi" w:eastAsiaTheme="minorEastAsia" w:cstheme="minorBid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0BD346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766E010">
      <w:pPr>
        <w:bidi w:val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4CD9BD99">
      <w:pPr>
        <w:pStyle w:val="2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15D14B5">
      <w:pPr>
        <w:tabs>
          <w:tab w:val="left" w:pos="1993"/>
        </w:tabs>
        <w:bidi w:val="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42724EEA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29FE274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2DE60D5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1BBA799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D97DA2D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6D78863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F4A50FA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162ED9F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E80AA18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BC2E4DF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CF0DBEF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3A783C0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0352299"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F33ADEF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7069D23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607" w:tblpY="4242"/>
        <w:tblOverlap w:val="never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4"/>
      </w:tblGrid>
      <w:tr w14:paraId="714A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44" w:type="dxa"/>
            <w:tcBorders>
              <w:left w:val="nil"/>
              <w:right w:val="nil"/>
            </w:tcBorders>
            <w:noWrap w:val="0"/>
            <w:vAlign w:val="top"/>
          </w:tcPr>
          <w:p w14:paraId="4F95E53A">
            <w:pPr>
              <w:spacing w:line="560" w:lineRule="exact"/>
              <w:ind w:left="991" w:leftChars="49" w:hanging="888" w:hangingChars="295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抄送：县委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，县人大常委会办公室，县政协办公室，县法院，县检察院，县人武部。</w:t>
            </w:r>
          </w:p>
        </w:tc>
      </w:tr>
      <w:tr w14:paraId="7BEB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4" w:type="dxa"/>
            <w:tcBorders>
              <w:left w:val="nil"/>
              <w:right w:val="nil"/>
            </w:tcBorders>
            <w:noWrap w:val="0"/>
            <w:vAlign w:val="top"/>
          </w:tcPr>
          <w:p w14:paraId="0BD4558D">
            <w:pPr>
              <w:spacing w:line="560" w:lineRule="exact"/>
              <w:ind w:firstLine="148" w:firstLineChars="49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嘉祥县人民政府办公室           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 w14:paraId="45783B6F">
      <w:pPr>
        <w:pStyle w:val="2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48A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BB3BF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BB3BF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jJjNGRkYzc0NzlkODk0NzY0NjdmOGY0YzZiY2MifQ=="/>
  </w:docVars>
  <w:rsids>
    <w:rsidRoot w:val="00000000"/>
    <w:rsid w:val="035D51E6"/>
    <w:rsid w:val="0F3D343C"/>
    <w:rsid w:val="0F805884"/>
    <w:rsid w:val="13EB5D9C"/>
    <w:rsid w:val="192920F4"/>
    <w:rsid w:val="20523FF9"/>
    <w:rsid w:val="27AA417C"/>
    <w:rsid w:val="2B195B2E"/>
    <w:rsid w:val="2F830FF0"/>
    <w:rsid w:val="300B582B"/>
    <w:rsid w:val="33644414"/>
    <w:rsid w:val="4805163F"/>
    <w:rsid w:val="4C66645F"/>
    <w:rsid w:val="54131F82"/>
    <w:rsid w:val="59335383"/>
    <w:rsid w:val="59C61FD2"/>
    <w:rsid w:val="66D92A74"/>
    <w:rsid w:val="6B941308"/>
    <w:rsid w:val="71DB1863"/>
    <w:rsid w:val="7660159C"/>
    <w:rsid w:val="7BF76D99"/>
    <w:rsid w:val="7D195CFE"/>
    <w:rsid w:val="7D1B0177"/>
    <w:rsid w:val="7F732FB8"/>
    <w:rsid w:val="DE7F2819"/>
    <w:rsid w:val="F6EE2399"/>
    <w:rsid w:val="F7D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111"/>
      <w:outlineLvl w:val="1"/>
    </w:pPr>
    <w:rPr>
      <w:rFonts w:hint="eastAsia" w:ascii="方正小标宋简体" w:hAnsi="方正小标宋简体" w:eastAsia="方正小标宋简体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 样式 左侧:  2 字符 + 左侧:  0.85 厘米 首行缩进:  2 字符1"/>
    <w:basedOn w:val="1"/>
    <w:qFormat/>
    <w:uiPriority w:val="0"/>
    <w:pPr>
      <w:spacing w:line="560" w:lineRule="exact"/>
      <w:ind w:left="482"/>
    </w:pPr>
    <w:rPr>
      <w:rFonts w:cs="宋体"/>
      <w:sz w:val="24"/>
      <w:szCs w:val="20"/>
    </w:rPr>
  </w:style>
  <w:style w:type="character" w:customStyle="1" w:styleId="10">
    <w:name w:val="font11"/>
    <w:basedOn w:val="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581</Words>
  <Characters>619</Characters>
  <Lines>0</Lines>
  <Paragraphs>0</Paragraphs>
  <TotalTime>5</TotalTime>
  <ScaleCrop>false</ScaleCrop>
  <LinksUpToDate>false</LinksUpToDate>
  <CharactersWithSpaces>725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dcterms:modified xsi:type="dcterms:W3CDTF">2024-12-16T09:43:31Z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1E460AB1BD4F4483AC8824F1AC5EB94C</vt:lpwstr>
  </property>
</Properties>
</file>