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BC577">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楷体_GB2312" w:eastAsia="楷体_GB2312"/>
          <w:sz w:val="32"/>
          <w:szCs w:val="32"/>
          <w:lang w:val="zh-CN"/>
        </w:rPr>
      </w:pPr>
    </w:p>
    <w:p w14:paraId="1DE5500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eastAsia="楷体_GB2312"/>
          <w:sz w:val="32"/>
          <w:szCs w:val="32"/>
          <w:lang w:val="zh-CN"/>
        </w:rPr>
      </w:pPr>
    </w:p>
    <w:p w14:paraId="6182C5D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eastAsia="楷体_GB2312"/>
          <w:sz w:val="32"/>
          <w:szCs w:val="32"/>
          <w:lang w:val="zh-CN"/>
        </w:rPr>
      </w:pPr>
    </w:p>
    <w:p w14:paraId="60BCB0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eastAsia="楷体_GB2312"/>
          <w:sz w:val="32"/>
          <w:szCs w:val="32"/>
          <w:lang w:val="zh-CN"/>
        </w:rPr>
      </w:pPr>
    </w:p>
    <w:p w14:paraId="0C96627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eastAsia="楷体_GB2312"/>
          <w:sz w:val="32"/>
          <w:szCs w:val="32"/>
          <w:lang w:val="zh-CN"/>
        </w:rPr>
      </w:pPr>
    </w:p>
    <w:p w14:paraId="667EB72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eastAsia="楷体_GB2312"/>
          <w:sz w:val="32"/>
          <w:szCs w:val="32"/>
          <w:lang w:val="zh-CN"/>
        </w:rPr>
      </w:pPr>
    </w:p>
    <w:p w14:paraId="4E63C0E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eastAsia="楷体_GB2312"/>
          <w:sz w:val="32"/>
          <w:szCs w:val="32"/>
          <w:lang w:val="zh-CN"/>
        </w:rPr>
      </w:pPr>
    </w:p>
    <w:p w14:paraId="15CBA709">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楷体_GB2312" w:eastAsia="楷体_GB2312"/>
          <w:b/>
          <w:bCs/>
          <w:sz w:val="32"/>
          <w:szCs w:val="32"/>
          <w:lang w:val="zh-CN"/>
        </w:rPr>
      </w:pPr>
      <w:r>
        <w:rPr>
          <w:rFonts w:hint="eastAsia" w:ascii="楷体_GB2312" w:eastAsia="楷体_GB2312"/>
          <w:b/>
          <w:bCs/>
          <w:sz w:val="32"/>
          <w:szCs w:val="32"/>
          <w:lang w:val="zh-CN"/>
        </w:rPr>
        <w:t>嘉文旅字</w:t>
      </w:r>
      <w:r>
        <w:rPr>
          <w:rFonts w:hint="eastAsia" w:ascii="楷体_GB2312" w:eastAsia="楷体_GB2312"/>
          <w:b/>
          <w:bCs/>
          <w:sz w:val="32"/>
          <w:szCs w:val="32"/>
          <w:lang w:val="en-US" w:eastAsia="zh-CN"/>
        </w:rPr>
        <w:t>〔2025〕1</w:t>
      </w:r>
      <w:r>
        <w:rPr>
          <w:rFonts w:hint="eastAsia" w:ascii="楷体_GB2312" w:eastAsia="楷体_GB2312"/>
          <w:b/>
          <w:bCs/>
          <w:sz w:val="32"/>
          <w:szCs w:val="32"/>
          <w:lang w:val="zh-CN"/>
        </w:rPr>
        <w:t>号</w:t>
      </w:r>
      <w:r>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t xml:space="preserve">  </w:t>
      </w:r>
      <w:r>
        <w:rPr>
          <w:rFonts w:hint="eastAsia" w:ascii="Times New Roman" w:hAnsi="Times New Roman" w:eastAsia="方正楷体简体" w:cs="Times New Roman"/>
          <w:b/>
          <w:bCs/>
          <w:i w:val="0"/>
          <w:iCs w:val="0"/>
          <w:caps w:val="0"/>
          <w:color w:val="auto"/>
          <w:spacing w:val="0"/>
          <w:sz w:val="32"/>
          <w:szCs w:val="32"/>
          <w:shd w:val="clear" w:color="auto" w:fill="FFFFFF"/>
          <w:lang w:val="en-US" w:eastAsia="zh-CN"/>
        </w:rPr>
        <w:t xml:space="preserve">           </w:t>
      </w:r>
      <w:r>
        <w:rPr>
          <w:rFonts w:hint="default" w:ascii="楷体_GB2312" w:eastAsia="楷体_GB2312"/>
          <w:b/>
          <w:bCs/>
          <w:sz w:val="32"/>
          <w:szCs w:val="32"/>
          <w:lang w:val="en-US" w:eastAsia="zh-CN"/>
        </w:rPr>
        <w:t xml:space="preserve"> 签发人：</w:t>
      </w:r>
      <w:r>
        <w:rPr>
          <w:rFonts w:hint="eastAsia" w:ascii="楷体_GB2312" w:eastAsia="楷体_GB2312"/>
          <w:b/>
          <w:bCs/>
          <w:sz w:val="32"/>
          <w:szCs w:val="32"/>
          <w:lang w:val="en-US" w:eastAsia="zh-CN"/>
        </w:rPr>
        <w:t>孙有科</w:t>
      </w:r>
    </w:p>
    <w:p w14:paraId="51A06E6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Times New Roman" w:eastAsia="方正小标宋简体" w:cs="Times New Roman"/>
          <w:b/>
          <w:kern w:val="2"/>
          <w:sz w:val="44"/>
          <w:szCs w:val="44"/>
          <w:lang w:val="en-US" w:eastAsia="zh-CN" w:bidi="ar-SA"/>
        </w:rPr>
      </w:pPr>
      <w:bookmarkStart w:id="0" w:name="_GoBack"/>
      <w:bookmarkEnd w:id="0"/>
    </w:p>
    <w:p w14:paraId="1F65D9D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Times New Roman" w:eastAsia="方正小标宋简体" w:cs="Times New Roman"/>
          <w:b/>
          <w:kern w:val="2"/>
          <w:sz w:val="44"/>
          <w:szCs w:val="44"/>
          <w:lang w:val="en-US" w:eastAsia="zh-CN" w:bidi="ar-SA"/>
        </w:rPr>
      </w:pPr>
      <w:r>
        <w:rPr>
          <w:rFonts w:hint="eastAsia" w:ascii="方正小标宋简体" w:hAnsi="Times New Roman" w:eastAsia="方正小标宋简体" w:cs="Times New Roman"/>
          <w:b/>
          <w:kern w:val="2"/>
          <w:sz w:val="44"/>
          <w:szCs w:val="44"/>
          <w:lang w:val="en-US" w:eastAsia="zh-CN" w:bidi="ar-SA"/>
        </w:rPr>
        <w:t>嘉祥县文化和旅游局</w:t>
      </w:r>
    </w:p>
    <w:p w14:paraId="475E619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Times New Roman" w:eastAsia="方正小标宋简体" w:cs="Times New Roman"/>
          <w:b/>
          <w:kern w:val="2"/>
          <w:sz w:val="44"/>
          <w:szCs w:val="44"/>
          <w:lang w:val="en-US" w:eastAsia="zh-CN" w:bidi="ar-SA"/>
        </w:rPr>
      </w:pPr>
      <w:r>
        <w:rPr>
          <w:rFonts w:hint="eastAsia" w:ascii="方正小标宋简体" w:hAnsi="Times New Roman" w:eastAsia="方正小标宋简体" w:cs="Times New Roman"/>
          <w:b/>
          <w:kern w:val="2"/>
          <w:sz w:val="44"/>
          <w:szCs w:val="44"/>
          <w:lang w:val="en-US" w:eastAsia="zh-CN" w:bidi="ar-SA"/>
        </w:rPr>
        <w:t>2024年度法治政府建设报告</w:t>
      </w:r>
    </w:p>
    <w:p w14:paraId="5F3E265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both"/>
        <w:rPr>
          <w:rFonts w:hint="default" w:ascii="仿宋_GB2312" w:hAnsi="Times New Roman" w:eastAsia="仿宋_GB2312" w:cs="Times New Roman"/>
          <w:b/>
          <w:bCs/>
          <w:kern w:val="2"/>
          <w:sz w:val="32"/>
          <w:szCs w:val="32"/>
          <w:lang w:val="en-US" w:eastAsia="zh-CN" w:bidi="ar-SA"/>
        </w:rPr>
      </w:pPr>
    </w:p>
    <w:p w14:paraId="37BE0F6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both"/>
        <w:rPr>
          <w:rFonts w:hint="eastAsia" w:ascii="仿宋_GB2312" w:hAnsi="Times New Roman" w:eastAsia="仿宋_GB2312" w:cs="Times New Roman"/>
          <w:b/>
          <w:bCs/>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县委、县政府</w:t>
      </w:r>
      <w:r>
        <w:rPr>
          <w:rFonts w:hint="eastAsia" w:ascii="仿宋_GB2312" w:hAnsi="Times New Roman" w:eastAsia="仿宋_GB2312" w:cs="Times New Roman"/>
          <w:b/>
          <w:bCs/>
          <w:kern w:val="2"/>
          <w:sz w:val="32"/>
          <w:szCs w:val="32"/>
          <w:lang w:val="en-US" w:eastAsia="zh-CN" w:bidi="ar-SA"/>
        </w:rPr>
        <w:t>：</w:t>
      </w:r>
    </w:p>
    <w:p w14:paraId="631033E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2024年，在县委、县政府的坚强领导下，在县司法局的精心指导下，嘉祥县文化和旅游局牢牢把握法治政府建设总目标，</w:t>
      </w:r>
      <w:r>
        <w:rPr>
          <w:rFonts w:hint="default" w:ascii="仿宋_GB2312" w:hAnsi="Times New Roman" w:eastAsia="仿宋_GB2312" w:cs="Times New Roman"/>
          <w:b/>
          <w:bCs/>
          <w:kern w:val="2"/>
          <w:sz w:val="32"/>
          <w:szCs w:val="32"/>
          <w:lang w:val="en-US" w:eastAsia="zh-CN" w:bidi="ar-SA"/>
        </w:rPr>
        <w:t>以习近平法治思想为引领</w:t>
      </w:r>
      <w:r>
        <w:rPr>
          <w:rFonts w:hint="eastAsia" w:ascii="仿宋_GB2312" w:hAnsi="Times New Roman" w:eastAsia="仿宋_GB2312" w:cs="Times New Roman"/>
          <w:b/>
          <w:bCs/>
          <w:kern w:val="2"/>
          <w:sz w:val="32"/>
          <w:szCs w:val="32"/>
          <w:lang w:val="en-US" w:eastAsia="zh-CN" w:bidi="ar-SA"/>
        </w:rPr>
        <w:t>，坚持严格执法、公正执法，深入开展普法宣传教</w:t>
      </w:r>
      <w:r>
        <w:rPr>
          <w:rFonts w:hint="eastAsia" w:ascii="仿宋_GB2312" w:hAnsi="Times New Roman" w:eastAsia="仿宋_GB2312" w:cs="Times New Roman"/>
          <w:b/>
          <w:bCs/>
          <w:kern w:val="2"/>
          <w:sz w:val="32"/>
          <w:szCs w:val="32"/>
          <w:lang w:val="en-US" w:eastAsia="zh-CN" w:bidi="ar-SA"/>
        </w:rPr>
        <w:t>育，大力弘扬法治精神，保障文旅市场依法有序，推动嘉祥文旅工作高质量发展。</w:t>
      </w:r>
    </w:p>
    <w:p w14:paraId="028C06F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一、提升思想认识，筑牢法治意识</w:t>
      </w:r>
    </w:p>
    <w:p w14:paraId="323DC45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Times New Roman" w:eastAsia="仿宋_GB2312" w:cs="Times New Roman"/>
          <w:b/>
          <w:bCs/>
          <w:kern w:val="2"/>
          <w:sz w:val="32"/>
          <w:szCs w:val="32"/>
          <w:lang w:val="en-US" w:eastAsia="zh-CN" w:bidi="ar-SA"/>
        </w:rPr>
      </w:pPr>
      <w:r>
        <w:rPr>
          <w:rFonts w:hint="eastAsia" w:ascii="楷体_GB2312" w:hAnsi="楷体_GB2312" w:eastAsia="楷体_GB2312" w:cs="楷体_GB2312"/>
          <w:b/>
          <w:bCs/>
          <w:sz w:val="32"/>
          <w:szCs w:val="32"/>
          <w:lang w:eastAsia="zh-CN"/>
        </w:rPr>
        <w:t>（一）加强组织领导。</w:t>
      </w:r>
      <w:r>
        <w:rPr>
          <w:rFonts w:hint="eastAsia" w:ascii="仿宋_GB2312" w:hAnsi="Times New Roman" w:eastAsia="仿宋_GB2312" w:cs="Times New Roman"/>
          <w:b/>
          <w:bCs/>
          <w:kern w:val="2"/>
          <w:sz w:val="32"/>
          <w:szCs w:val="32"/>
          <w:lang w:val="en-US" w:eastAsia="zh-CN" w:bidi="ar-SA"/>
        </w:rPr>
        <w:t>局党组对普法工作认真部署，把法治政府建设工作列入全局工作的重要议事日程，明确分管领导和工作人员，建立一把手负总责、分管领导具体抓、干部职工主动抓的机制，定期召开专题会议部署调度，做到年度有计划、有安排，年终有总结，为法治政府建设工作稳步顺利开展提供组织保障。</w:t>
      </w:r>
    </w:p>
    <w:p w14:paraId="03BBD221">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楷体_GB2312" w:hAnsi="楷体_GB2312" w:eastAsia="楷体_GB2312" w:cs="楷体_GB2312"/>
          <w:b/>
          <w:bCs/>
          <w:sz w:val="32"/>
          <w:szCs w:val="32"/>
          <w:lang w:eastAsia="zh-CN"/>
        </w:rPr>
        <w:t>（二）加强队伍作风建设。</w:t>
      </w:r>
      <w:r>
        <w:rPr>
          <w:rFonts w:hint="eastAsia" w:ascii="仿宋_GB2312" w:hAnsi="Times New Roman" w:eastAsia="仿宋_GB2312" w:cs="Times New Roman"/>
          <w:b/>
          <w:bCs/>
          <w:kern w:val="2"/>
          <w:sz w:val="32"/>
          <w:szCs w:val="32"/>
          <w:lang w:val="en-US" w:eastAsia="zh-CN" w:bidi="ar-SA"/>
        </w:rPr>
        <w:t>坚持周一例会制度，加强全体人员作风教育和廉洁自律教育，组织召开支部书记讲党课、警示教育活动等，督促指导执法人员加强法律知识学习，提升法治素养，开展严格训练，增强执法人员的纪律意识和服</w:t>
      </w:r>
    </w:p>
    <w:p w14:paraId="382D78E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从意识，树立了良好的文化市场执法队伍形象。</w:t>
      </w:r>
    </w:p>
    <w:p w14:paraId="6FB8AD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b/>
          <w:bCs/>
          <w:kern w:val="2"/>
          <w:sz w:val="32"/>
          <w:szCs w:val="32"/>
          <w:lang w:val="en-US" w:eastAsia="zh-CN" w:bidi="ar-SA"/>
        </w:rPr>
      </w:pPr>
      <w:r>
        <w:rPr>
          <w:rFonts w:hint="eastAsia" w:ascii="楷体_GB2312" w:hAnsi="楷体_GB2312" w:eastAsia="楷体_GB2312" w:cs="楷体_GB2312"/>
          <w:b/>
          <w:bCs/>
          <w:sz w:val="32"/>
          <w:szCs w:val="32"/>
          <w:lang w:eastAsia="zh-CN"/>
        </w:rPr>
        <w:t>（三）注重提高业务水平。</w:t>
      </w:r>
      <w:r>
        <w:rPr>
          <w:rFonts w:hint="eastAsia" w:ascii="仿宋_GB2312" w:hAnsi="Times New Roman" w:eastAsia="仿宋_GB2312" w:cs="Times New Roman"/>
          <w:b/>
          <w:bCs/>
          <w:kern w:val="2"/>
          <w:sz w:val="32"/>
          <w:szCs w:val="32"/>
          <w:lang w:val="en-US" w:eastAsia="zh-CN" w:bidi="ar-SA"/>
        </w:rPr>
        <w:t>根据岗位特点、业务工作要求，坚持个人自学、集中培训、岗位练兵、典型案例研讨与办案实践相结合等方式，提升执法人员理论水平和业务素养。全年，自行组织开展业务培训5次，积极参与市局、县司法局培训学习4次。2024年案卷在全市第一季度行政执法案卷评查中被评为优秀案卷。</w:t>
      </w:r>
    </w:p>
    <w:p w14:paraId="2C646D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黑体" w:hAnsi="黑体" w:eastAsia="黑体" w:cs="黑体"/>
          <w:b/>
          <w:bCs/>
          <w:sz w:val="32"/>
          <w:szCs w:val="32"/>
          <w:lang w:eastAsia="zh-CN"/>
        </w:rPr>
      </w:pPr>
      <w:r>
        <w:rPr>
          <w:rFonts w:hint="eastAsia" w:ascii="黑体" w:hAnsi="黑体" w:eastAsia="黑体" w:cs="黑体"/>
          <w:b/>
          <w:bCs/>
          <w:kern w:val="2"/>
          <w:sz w:val="32"/>
          <w:szCs w:val="32"/>
          <w:lang w:val="en-US" w:eastAsia="zh-CN" w:bidi="ar-SA"/>
        </w:rPr>
        <w:t>二、</w:t>
      </w:r>
      <w:r>
        <w:rPr>
          <w:rFonts w:hint="eastAsia" w:ascii="黑体" w:hAnsi="黑体" w:eastAsia="黑体" w:cs="黑体"/>
          <w:b/>
          <w:bCs/>
          <w:sz w:val="32"/>
          <w:szCs w:val="32"/>
          <w:lang w:eastAsia="zh-CN"/>
        </w:rPr>
        <w:t>坚持执法必严，规范市场秩序</w:t>
      </w:r>
    </w:p>
    <w:p w14:paraId="5193E9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b/>
          <w:bCs/>
          <w:kern w:val="2"/>
          <w:sz w:val="32"/>
          <w:szCs w:val="32"/>
          <w:lang w:val="en-US" w:eastAsia="zh-CN" w:bidi="ar-SA"/>
        </w:rPr>
      </w:pPr>
      <w:r>
        <w:rPr>
          <w:rFonts w:hint="eastAsia" w:ascii="楷体_GB2312" w:hAnsi="楷体_GB2312" w:eastAsia="楷体_GB2312" w:cs="楷体_GB2312"/>
          <w:b/>
          <w:bCs/>
          <w:sz w:val="32"/>
          <w:szCs w:val="32"/>
          <w:lang w:eastAsia="zh-CN"/>
        </w:rPr>
        <w:t>（一）加大网吧、娱乐场所监管力度。</w:t>
      </w:r>
      <w:r>
        <w:rPr>
          <w:rFonts w:hint="eastAsia" w:ascii="仿宋_GB2312" w:hAnsi="Times New Roman" w:eastAsia="仿宋_GB2312" w:cs="Times New Roman"/>
          <w:b/>
          <w:bCs/>
          <w:kern w:val="2"/>
          <w:sz w:val="32"/>
          <w:szCs w:val="32"/>
          <w:lang w:val="en-US" w:eastAsia="zh-CN" w:bidi="ar-SA"/>
        </w:rPr>
        <w:t>开展“2024·护航中高考”“寒假文化市场专项整治”“校园周边文化市场整治”等专项行动8次，为青少年打造风清气朗文化环境。组织经营业户开展法律专题培训会3次，以训代管、以训促管增强经营者法治意识。</w:t>
      </w:r>
    </w:p>
    <w:p w14:paraId="79797D0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Times New Roman" w:eastAsia="仿宋_GB2312" w:cs="Times New Roman"/>
          <w:b/>
          <w:bCs/>
          <w:kern w:val="2"/>
          <w:sz w:val="32"/>
          <w:szCs w:val="32"/>
          <w:lang w:val="en-US" w:eastAsia="zh-CN" w:bidi="ar-SA"/>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确保广电市场规范有序。</w:t>
      </w:r>
      <w:r>
        <w:rPr>
          <w:rFonts w:hint="eastAsia" w:ascii="仿宋_GB2312" w:hAnsi="Times New Roman" w:eastAsia="仿宋_GB2312" w:cs="Times New Roman"/>
          <w:b/>
          <w:bCs/>
          <w:kern w:val="2"/>
          <w:sz w:val="32"/>
          <w:szCs w:val="32"/>
          <w:lang w:val="en-US" w:eastAsia="zh-CN" w:bidi="ar-SA"/>
        </w:rPr>
        <w:t>组织开展“2024年度卫星电视传播秩序专项整治”行动，切实维护广播电视传播正常秩序，持续推进无“小耳朵”创建活动。开展酒店电视操作复杂专项治理工作，检查宾馆酒店40余家次，责令整改3家，限期整改8家。</w:t>
      </w:r>
    </w:p>
    <w:p w14:paraId="42C74A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b/>
          <w:bCs/>
          <w:kern w:val="2"/>
          <w:sz w:val="32"/>
          <w:szCs w:val="32"/>
          <w:lang w:val="en-US" w:eastAsia="zh-CN" w:bidi="ar-SA"/>
        </w:rPr>
      </w:pPr>
      <w:r>
        <w:rPr>
          <w:rFonts w:hint="eastAsia" w:ascii="楷体_GB2312" w:hAnsi="楷体_GB2312" w:eastAsia="楷体_GB2312" w:cs="楷体_GB2312"/>
          <w:b/>
          <w:bCs/>
          <w:sz w:val="32"/>
          <w:szCs w:val="32"/>
          <w:lang w:val="en-US" w:eastAsia="zh-CN"/>
        </w:rPr>
        <w:t>（三）“寓法于行”进景区。</w:t>
      </w:r>
      <w:r>
        <w:rPr>
          <w:rFonts w:hint="eastAsia" w:ascii="仿宋_GB2312" w:hAnsi="Times New Roman" w:eastAsia="仿宋_GB2312" w:cs="Times New Roman"/>
          <w:b/>
          <w:bCs/>
          <w:kern w:val="2"/>
          <w:sz w:val="32"/>
          <w:szCs w:val="32"/>
          <w:lang w:val="en-US" w:eastAsia="zh-CN" w:bidi="ar-SA"/>
        </w:rPr>
        <w:t>突出元旦、五一、端午等重要节点，强化景区游乐设施、旅行社经营业务、娱乐场所消防等重点旅游领域和产品安全监管，出动执法人员</w:t>
      </w:r>
      <w:r>
        <w:rPr>
          <w:rFonts w:hint="default" w:ascii="仿宋_GB2312" w:hAnsi="Times New Roman" w:eastAsia="仿宋_GB2312" w:cs="Times New Roman"/>
          <w:b/>
          <w:bCs/>
          <w:kern w:val="2"/>
          <w:sz w:val="32"/>
          <w:szCs w:val="32"/>
          <w:lang w:val="en-US" w:eastAsia="zh-CN" w:bidi="ar-SA"/>
        </w:rPr>
        <w:t>200</w:t>
      </w:r>
      <w:r>
        <w:rPr>
          <w:rFonts w:hint="eastAsia" w:ascii="仿宋_GB2312" w:hAnsi="Times New Roman" w:eastAsia="仿宋_GB2312" w:cs="Times New Roman"/>
          <w:b/>
          <w:bCs/>
          <w:kern w:val="2"/>
          <w:sz w:val="32"/>
          <w:szCs w:val="32"/>
          <w:lang w:val="en-US" w:eastAsia="zh-CN" w:bidi="ar-SA"/>
        </w:rPr>
        <w:t>余人次，共排查安全隐患5处，切实构筑好安全屏障，守牢文旅安全底线。</w:t>
      </w:r>
    </w:p>
    <w:p w14:paraId="04A4CE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b/>
          <w:bCs/>
          <w:kern w:val="2"/>
          <w:sz w:val="32"/>
          <w:szCs w:val="32"/>
          <w:lang w:val="en-US" w:eastAsia="zh-CN" w:bidi="ar-SA"/>
        </w:rPr>
      </w:pPr>
      <w:r>
        <w:rPr>
          <w:rFonts w:hint="eastAsia" w:ascii="楷体" w:hAnsi="楷体" w:eastAsia="楷体" w:cs="楷体"/>
          <w:b/>
          <w:bCs/>
          <w:sz w:val="32"/>
          <w:szCs w:val="32"/>
          <w:lang w:eastAsia="zh-CN"/>
        </w:rPr>
        <w:t>（四）严守</w:t>
      </w:r>
      <w:r>
        <w:rPr>
          <w:rFonts w:hint="eastAsia" w:ascii="楷体" w:hAnsi="楷体" w:eastAsia="楷体" w:cs="楷体"/>
          <w:b/>
          <w:bCs/>
          <w:sz w:val="32"/>
          <w:szCs w:val="32"/>
          <w:lang w:val="en-US" w:eastAsia="zh-CN"/>
        </w:rPr>
        <w:t>文旅</w:t>
      </w:r>
      <w:r>
        <w:rPr>
          <w:rFonts w:hint="eastAsia" w:ascii="楷体" w:hAnsi="楷体" w:eastAsia="楷体" w:cs="楷体"/>
          <w:b/>
          <w:bCs/>
          <w:sz w:val="32"/>
          <w:szCs w:val="32"/>
          <w:lang w:eastAsia="zh-CN"/>
        </w:rPr>
        <w:t>安全底线。</w:t>
      </w:r>
      <w:r>
        <w:rPr>
          <w:rFonts w:hint="eastAsia" w:ascii="仿宋_GB2312" w:hAnsi="Times New Roman" w:eastAsia="仿宋_GB2312" w:cs="Times New Roman"/>
          <w:b/>
          <w:bCs/>
          <w:kern w:val="2"/>
          <w:sz w:val="32"/>
          <w:szCs w:val="32"/>
          <w:lang w:val="en-US" w:eastAsia="zh-CN" w:bidi="ar-SA"/>
        </w:rPr>
        <w:t>强化景区游乐设施、旅行社经营业务、娱乐场所消防等重点旅游领域和产品安全监管，今年以来已累计出动执法人员10614人次，检查经营单位2547家次，错时检查活动23次，联合检查活动5次，“双随机一公开”检查活动6次，办结案件30件，召开经营业主管理工作会议4次，不断规范了嘉祥县文化旅游市场经营秩序，切实构筑好安全屏障，守牢文旅安全底线。</w:t>
      </w:r>
    </w:p>
    <w:p w14:paraId="774E4E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黑体" w:hAnsi="黑体" w:eastAsia="黑体" w:cs="黑体"/>
          <w:b/>
          <w:bCs/>
          <w:sz w:val="32"/>
          <w:szCs w:val="32"/>
          <w:lang w:eastAsia="zh-CN"/>
        </w:rPr>
      </w:pPr>
      <w:r>
        <w:rPr>
          <w:rFonts w:hint="eastAsia" w:ascii="黑体" w:hAnsi="黑体" w:eastAsia="黑体" w:cs="黑体"/>
          <w:b/>
          <w:bCs/>
          <w:kern w:val="2"/>
          <w:sz w:val="32"/>
          <w:szCs w:val="32"/>
          <w:lang w:val="en-US" w:eastAsia="zh-CN" w:bidi="ar-SA"/>
        </w:rPr>
        <w:t>三、</w:t>
      </w:r>
      <w:r>
        <w:rPr>
          <w:rFonts w:hint="eastAsia" w:ascii="黑体" w:hAnsi="黑体" w:eastAsia="黑体" w:cs="黑体"/>
          <w:b/>
          <w:bCs/>
          <w:sz w:val="32"/>
          <w:szCs w:val="32"/>
          <w:lang w:eastAsia="zh-CN"/>
        </w:rPr>
        <w:t>坚持执法宣传，提高社会影响</w:t>
      </w:r>
    </w:p>
    <w:p w14:paraId="498FCB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b/>
          <w:bCs/>
          <w:kern w:val="2"/>
          <w:sz w:val="32"/>
          <w:szCs w:val="32"/>
          <w:lang w:val="en-US" w:eastAsia="zh-CN" w:bidi="ar-SA"/>
        </w:rPr>
      </w:pPr>
      <w:r>
        <w:rPr>
          <w:rFonts w:hint="eastAsia" w:ascii="楷体" w:hAnsi="楷体" w:eastAsia="楷体" w:cs="楷体"/>
          <w:b/>
          <w:bCs/>
          <w:sz w:val="32"/>
          <w:szCs w:val="32"/>
          <w:lang w:eastAsia="zh-CN"/>
        </w:rPr>
        <w:t>（一）组织开展普法“六进”工程。</w:t>
      </w:r>
      <w:r>
        <w:rPr>
          <w:rFonts w:hint="eastAsia" w:ascii="仿宋_GB2312" w:hAnsi="Times New Roman" w:eastAsia="仿宋_GB2312" w:cs="Times New Roman"/>
          <w:b/>
          <w:bCs/>
          <w:kern w:val="2"/>
          <w:sz w:val="32"/>
          <w:szCs w:val="32"/>
          <w:lang w:val="en-US" w:eastAsia="zh-CN" w:bidi="ar-SA"/>
        </w:rPr>
        <w:t>充分结合“12.4”宪法宣传日、“4.15”国家安全日、“6.26禁毒宣传日”“中国旅游日”等重点时段，实施文化市场法律法规宣传“六进”（进社区、进校园、进企业、进商城、进景区、进乡村）工程，组织开展“4.26”版权、养老诈骗、民法典、预防未成年人“拒绝网络沉迷•健康文明上网”等宣传活动，共发放宣传资料1000余册（本），努力营造全社会知法守法浓厚氛围。</w:t>
      </w:r>
    </w:p>
    <w:p w14:paraId="5466DD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Times New Roman" w:eastAsia="仿宋_GB2312" w:cs="Times New Roman"/>
          <w:b/>
          <w:bCs/>
          <w:kern w:val="2"/>
          <w:sz w:val="32"/>
          <w:szCs w:val="32"/>
          <w:lang w:val="en-US" w:eastAsia="zh-CN" w:bidi="ar-SA"/>
        </w:rPr>
      </w:pPr>
      <w:r>
        <w:rPr>
          <w:rFonts w:hint="eastAsia" w:ascii="楷体" w:hAnsi="楷体" w:eastAsia="楷体" w:cs="楷体"/>
          <w:b/>
          <w:bCs/>
          <w:sz w:val="32"/>
          <w:szCs w:val="32"/>
          <w:lang w:eastAsia="zh-CN"/>
        </w:rPr>
        <w:t>（二）加强普法工作联动。</w:t>
      </w:r>
      <w:r>
        <w:rPr>
          <w:rFonts w:hint="eastAsia" w:ascii="仿宋_GB2312" w:hAnsi="Times New Roman" w:eastAsia="仿宋_GB2312" w:cs="Times New Roman"/>
          <w:b/>
          <w:bCs/>
          <w:kern w:val="2"/>
          <w:sz w:val="32"/>
          <w:szCs w:val="32"/>
          <w:lang w:val="en-US" w:eastAsia="zh-CN" w:bidi="ar-SA"/>
        </w:rPr>
        <w:t>加强“扫黄打非”与文化惠民活动的深度融合，借助送电影下乡、送戏下乡、消夏文艺演出等活动，走进基层开展“扫黄打非”知识宣传380余场，切实增强群众抵制“文化垃圾”自觉性。</w:t>
      </w:r>
    </w:p>
    <w:p w14:paraId="477900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default" w:ascii="仿宋_GB2312" w:hAnsi="Times New Roman" w:eastAsia="仿宋_GB2312" w:cs="Times New Roman"/>
          <w:b/>
          <w:bCs/>
          <w:kern w:val="2"/>
          <w:sz w:val="32"/>
          <w:szCs w:val="32"/>
          <w:lang w:val="en-US" w:eastAsia="zh-CN" w:bidi="ar-SA"/>
        </w:rPr>
      </w:pPr>
      <w:r>
        <w:rPr>
          <w:rFonts w:hint="eastAsia" w:ascii="楷体" w:hAnsi="楷体" w:eastAsia="楷体" w:cs="楷体"/>
          <w:b/>
          <w:bCs/>
          <w:sz w:val="32"/>
          <w:szCs w:val="32"/>
          <w:lang w:eastAsia="zh-CN"/>
        </w:rPr>
        <w:t>（三）积极提升普法参与度。</w:t>
      </w:r>
      <w:r>
        <w:rPr>
          <w:rFonts w:hint="eastAsia" w:ascii="仿宋_GB2312" w:hAnsi="Times New Roman" w:eastAsia="仿宋_GB2312" w:cs="Times New Roman"/>
          <w:b/>
          <w:bCs/>
          <w:kern w:val="2"/>
          <w:sz w:val="32"/>
          <w:szCs w:val="32"/>
          <w:lang w:val="en-US" w:eastAsia="zh-CN" w:bidi="ar-SA"/>
        </w:rPr>
        <w:t>组织全局干部职工积极参加学法用法考试，利用文化馆、图书馆等各下属单位、A级景区、星级酒店、网吧、KTV等单位LED屏滚动播放法治宣传标语，在青山景区、东方左岸、富山户外拓展基地设置法治宣传专栏，进一步营造浓厚的法制宣传氛围。</w:t>
      </w:r>
    </w:p>
    <w:p w14:paraId="079138A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宋体" w:eastAsia="黑体" w:cs="黑体"/>
          <w:b/>
          <w:bCs/>
          <w:i w:val="0"/>
          <w:iCs w:val="0"/>
          <w:caps w:val="0"/>
          <w:color w:val="000000"/>
          <w:spacing w:val="0"/>
          <w:kern w:val="0"/>
          <w:sz w:val="32"/>
          <w:szCs w:val="32"/>
          <w:shd w:val="clear" w:fill="FFFFFF"/>
          <w:vertAlign w:val="baseline"/>
          <w:lang w:val="en-US" w:eastAsia="zh-CN" w:bidi="ar"/>
        </w:rPr>
      </w:pPr>
      <w:r>
        <w:rPr>
          <w:rFonts w:hint="eastAsia" w:ascii="黑体" w:hAnsi="宋体" w:eastAsia="黑体" w:cs="黑体"/>
          <w:b/>
          <w:bCs/>
          <w:i w:val="0"/>
          <w:iCs w:val="0"/>
          <w:caps w:val="0"/>
          <w:color w:val="000000"/>
          <w:spacing w:val="0"/>
          <w:kern w:val="0"/>
          <w:sz w:val="32"/>
          <w:szCs w:val="32"/>
          <w:shd w:val="clear" w:fill="FFFFFF"/>
          <w:vertAlign w:val="baseline"/>
          <w:lang w:val="en-US" w:eastAsia="zh-CN" w:bidi="ar"/>
        </w:rPr>
        <w:t>四、存在问题和不足</w:t>
      </w:r>
    </w:p>
    <w:p w14:paraId="6AD1748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今年以来，嘉祥县文化和旅游局在普法工作方面取得一定成绩，干部法律素质有了显著提升，依法行政的能力进一步增强。但由于文化市场涉及面广，</w:t>
      </w:r>
      <w:r>
        <w:rPr>
          <w:rFonts w:hint="default" w:ascii="仿宋_GB2312" w:hAnsi="Times New Roman" w:eastAsia="仿宋_GB2312" w:cs="Times New Roman"/>
          <w:b/>
          <w:bCs/>
          <w:kern w:val="2"/>
          <w:sz w:val="32"/>
          <w:szCs w:val="32"/>
          <w:lang w:val="en-US" w:eastAsia="zh-CN" w:bidi="ar-SA"/>
        </w:rPr>
        <w:t>接触基层群众多，面临问题复杂，普法工作还</w:t>
      </w:r>
      <w:r>
        <w:rPr>
          <w:rFonts w:hint="eastAsia" w:ascii="仿宋_GB2312" w:hAnsi="Times New Roman" w:eastAsia="仿宋_GB2312" w:cs="Times New Roman"/>
          <w:b/>
          <w:bCs/>
          <w:kern w:val="2"/>
          <w:sz w:val="32"/>
          <w:szCs w:val="32"/>
          <w:lang w:val="en-US" w:eastAsia="zh-CN" w:bidi="ar-SA"/>
        </w:rPr>
        <w:t>存在一定问题：一是普法宣传形式单一，传统的发放宣传册、张贴海报等宣传方式存在覆盖面有限、传播效果不佳等问题，很难引起广大人民群众的广泛关注和兴趣。二是普法效果不明显，因普法宣传过程中，宣传内容过于专业化，部分法律内容晦涩难懂，受众群体理解困难，缺乏与受众的互动和交流，普法效果大打折扣。</w:t>
      </w:r>
    </w:p>
    <w:p w14:paraId="1F0DB4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Calibri" w:hAnsi="Calibri" w:cs="Calibri"/>
          <w:b w:val="0"/>
          <w:bCs w:val="0"/>
          <w:i w:val="0"/>
          <w:iCs w:val="0"/>
          <w:caps w:val="0"/>
          <w:color w:val="000000"/>
          <w:spacing w:val="0"/>
          <w:sz w:val="21"/>
          <w:szCs w:val="21"/>
        </w:rPr>
      </w:pPr>
      <w:r>
        <w:rPr>
          <w:rFonts w:hint="eastAsia" w:ascii="黑体" w:hAnsi="宋体" w:eastAsia="黑体" w:cs="黑体"/>
          <w:b/>
          <w:bCs/>
          <w:i w:val="0"/>
          <w:iCs w:val="0"/>
          <w:caps w:val="0"/>
          <w:color w:val="000000"/>
          <w:spacing w:val="0"/>
          <w:kern w:val="0"/>
          <w:sz w:val="32"/>
          <w:szCs w:val="32"/>
          <w:shd w:val="clear" w:fill="FFFFFF"/>
          <w:vertAlign w:val="baseline"/>
          <w:lang w:val="en-US" w:eastAsia="zh-CN" w:bidi="ar"/>
        </w:rPr>
        <w:t>五、未来工作打算</w:t>
      </w:r>
    </w:p>
    <w:p w14:paraId="10D01F5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eastAsia" w:ascii="仿宋_GB2312" w:hAnsi="Times New Roman" w:eastAsia="仿宋_GB2312" w:cs="Times New Roman"/>
          <w:b/>
          <w:bCs/>
          <w:kern w:val="2"/>
          <w:sz w:val="32"/>
          <w:szCs w:val="32"/>
          <w:lang w:val="en-US" w:eastAsia="zh-CN" w:bidi="ar-SA"/>
        </w:rPr>
      </w:pPr>
      <w:r>
        <w:rPr>
          <w:rFonts w:ascii="楷体" w:hAnsi="楷体" w:eastAsia="楷体" w:cs="楷体"/>
          <w:b/>
          <w:bCs/>
          <w:i w:val="0"/>
          <w:iCs w:val="0"/>
          <w:caps w:val="0"/>
          <w:color w:val="000000"/>
          <w:spacing w:val="0"/>
          <w:kern w:val="0"/>
          <w:sz w:val="32"/>
          <w:szCs w:val="32"/>
          <w:shd w:val="clear" w:fill="FFFFFF"/>
          <w:vertAlign w:val="baseline"/>
          <w:lang w:val="en-US" w:eastAsia="zh-CN" w:bidi="ar"/>
        </w:rPr>
        <w:t>（一）</w:t>
      </w:r>
      <w:r>
        <w:rPr>
          <w:rFonts w:hint="eastAsia" w:ascii="楷体" w:hAnsi="楷体" w:eastAsia="楷体" w:cs="楷体"/>
          <w:b/>
          <w:bCs/>
          <w:i w:val="0"/>
          <w:iCs w:val="0"/>
          <w:caps w:val="0"/>
          <w:color w:val="000000"/>
          <w:spacing w:val="0"/>
          <w:kern w:val="0"/>
          <w:sz w:val="32"/>
          <w:szCs w:val="32"/>
          <w:shd w:val="clear" w:fill="FFFFFF"/>
          <w:vertAlign w:val="baseline"/>
          <w:lang w:val="en-US" w:eastAsia="zh-CN" w:bidi="ar"/>
        </w:rPr>
        <w:t>强化</w:t>
      </w:r>
      <w:r>
        <w:rPr>
          <w:rFonts w:ascii="楷体" w:hAnsi="楷体" w:eastAsia="楷体" w:cs="楷体"/>
          <w:b/>
          <w:bCs/>
          <w:i w:val="0"/>
          <w:iCs w:val="0"/>
          <w:caps w:val="0"/>
          <w:color w:val="000000"/>
          <w:spacing w:val="0"/>
          <w:kern w:val="0"/>
          <w:sz w:val="32"/>
          <w:szCs w:val="32"/>
          <w:shd w:val="clear" w:fill="FFFFFF"/>
          <w:vertAlign w:val="baseline"/>
          <w:lang w:val="en-US" w:eastAsia="zh-CN" w:bidi="ar"/>
        </w:rPr>
        <w:t>培训力度。</w:t>
      </w:r>
      <w:r>
        <w:rPr>
          <w:rFonts w:hint="eastAsia" w:ascii="仿宋_GB2312" w:hAnsi="Times New Roman" w:eastAsia="仿宋_GB2312" w:cs="Times New Roman"/>
          <w:b/>
          <w:bCs/>
          <w:kern w:val="2"/>
          <w:sz w:val="32"/>
          <w:szCs w:val="32"/>
          <w:lang w:val="en-US" w:eastAsia="zh-CN" w:bidi="ar-SA"/>
        </w:rPr>
        <w:t>采用“送出去、请进来”的方式多方位的为执法人员开展各类培训,根据实际情况和需要,将人员送出去培训或聘请法律专家、顾问或执法一线人员,开展法制宣传讲座及文化经营场所业户法律培训班。继续深入开展工作人员依法执法、依法行政和社会主义法治理念教育，树立有权必有责、用权受监督、违法要追究的观念，切实提高依法行使公共权力的能力。实行法律知识年度考试者核制度，并把学习和掌握法律知识的情况作为领导干部年度考核和任用考察时的重要内容。</w:t>
      </w:r>
    </w:p>
    <w:p w14:paraId="4C1E6EB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仿宋_GB2312" w:hAnsi="Times New Roman" w:eastAsia="仿宋_GB2312" w:cs="Times New Roman"/>
          <w:b/>
          <w:bCs/>
          <w:kern w:val="2"/>
          <w:sz w:val="32"/>
          <w:szCs w:val="32"/>
          <w:lang w:val="en-US" w:eastAsia="zh-CN" w:bidi="ar-SA"/>
        </w:rPr>
      </w:pPr>
      <w:r>
        <w:rPr>
          <w:rFonts w:hint="eastAsia" w:ascii="楷体" w:hAnsi="楷体" w:eastAsia="楷体" w:cs="楷体"/>
          <w:b/>
          <w:bCs/>
          <w:i w:val="0"/>
          <w:iCs w:val="0"/>
          <w:caps w:val="0"/>
          <w:color w:val="000000"/>
          <w:spacing w:val="0"/>
          <w:kern w:val="0"/>
          <w:sz w:val="32"/>
          <w:szCs w:val="32"/>
          <w:shd w:val="clear" w:fill="FFFFFF"/>
          <w:vertAlign w:val="baseline"/>
          <w:lang w:val="en-US" w:eastAsia="zh-CN" w:bidi="ar"/>
        </w:rPr>
        <w:t>（二）加强普法宣传。</w:t>
      </w:r>
      <w:r>
        <w:rPr>
          <w:rFonts w:hint="eastAsia" w:ascii="仿宋_GB2312" w:hAnsi="Times New Roman" w:eastAsia="仿宋_GB2312" w:cs="Times New Roman"/>
          <w:b/>
          <w:bCs/>
          <w:kern w:val="2"/>
          <w:sz w:val="32"/>
          <w:szCs w:val="32"/>
          <w:lang w:val="en-US" w:eastAsia="zh-CN" w:bidi="ar-SA"/>
        </w:rPr>
        <w:t>利用法律宣传月、宣传周、宣传日等开展形式多样的法治宣传教育活动。下一步继续做好“4·26知识产权宣传周”、“6·5环境日”、“9·27”世界旅游日和“12·4”国家宪法日等重要时间节点普法宣传活动。继续深化普法“六进”工程，充分利用微信公众号“文旅嘉祥”开展线上普法，努力扩大普法的受众群体，确保工作取得实效。</w:t>
      </w:r>
    </w:p>
    <w:p w14:paraId="7ED0375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rPr>
          <w:rFonts w:hint="eastAsia" w:ascii="仿宋_GB2312" w:hAnsi="Times New Roman" w:eastAsia="仿宋_GB2312" w:cs="Times New Roman"/>
          <w:b/>
          <w:bCs/>
          <w:kern w:val="2"/>
          <w:sz w:val="32"/>
          <w:szCs w:val="32"/>
          <w:lang w:val="en-US" w:eastAsia="zh-CN" w:bidi="ar-SA"/>
        </w:rPr>
      </w:pPr>
      <w:r>
        <w:rPr>
          <w:rFonts w:hint="eastAsia" w:ascii="楷体" w:hAnsi="楷体" w:eastAsia="楷体" w:cs="楷体"/>
          <w:b/>
          <w:bCs/>
          <w:i w:val="0"/>
          <w:iCs w:val="0"/>
          <w:caps w:val="0"/>
          <w:color w:val="000000"/>
          <w:spacing w:val="0"/>
          <w:kern w:val="0"/>
          <w:sz w:val="32"/>
          <w:szCs w:val="32"/>
          <w:shd w:val="clear" w:fill="FFFFFF"/>
          <w:lang w:val="en-US" w:eastAsia="zh-CN" w:bidi="ar"/>
        </w:rPr>
        <w:t>（三）严格执法工作。</w:t>
      </w:r>
      <w:r>
        <w:rPr>
          <w:rFonts w:hint="eastAsia" w:ascii="仿宋_GB2312" w:hAnsi="Times New Roman" w:eastAsia="仿宋_GB2312" w:cs="Times New Roman"/>
          <w:b/>
          <w:bCs/>
          <w:kern w:val="2"/>
          <w:sz w:val="32"/>
          <w:szCs w:val="32"/>
          <w:lang w:val="en-US" w:eastAsia="zh-CN" w:bidi="ar-SA"/>
        </w:rPr>
        <w:t>为全面推进法治政府建设,促进严格规范公正文明执法,切实保障人民群众合法权益,将更加严格积极组织执法人员开展执法检查工作，推行文化市场监管执法从“立案、调查取证、审批、拟定处罚意见、处罚告知、送达执行、结案归档”一整套案卷闭环式管理，实行“一案一卷”，实现全流程“闭环流水线”管控，在保证案件来源客观、真实、完整的基础上，提升执法质量和效能，加强行政执法案卷规范化管理，做到有据可查、有迹可循，保障全县文旅市场安全稳定。</w:t>
      </w:r>
    </w:p>
    <w:p w14:paraId="31FC078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rPr>
          <w:rFonts w:hint="eastAsia" w:ascii="仿宋_GB2312" w:hAnsi="Times New Roman" w:eastAsia="仿宋_GB2312" w:cs="Times New Roman"/>
          <w:b/>
          <w:bCs/>
          <w:kern w:val="2"/>
          <w:sz w:val="32"/>
          <w:szCs w:val="32"/>
          <w:lang w:val="en-US" w:eastAsia="zh-CN" w:bidi="ar-SA"/>
        </w:rPr>
      </w:pPr>
      <w:r>
        <w:rPr>
          <w:rFonts w:hint="eastAsia" w:ascii="楷体" w:hAnsi="楷体" w:eastAsia="楷体" w:cs="楷体"/>
          <w:b/>
          <w:bCs/>
          <w:i w:val="0"/>
          <w:iCs w:val="0"/>
          <w:caps w:val="0"/>
          <w:color w:val="000000"/>
          <w:spacing w:val="0"/>
          <w:kern w:val="0"/>
          <w:sz w:val="32"/>
          <w:szCs w:val="32"/>
          <w:shd w:val="clear" w:fill="FFFFFF"/>
          <w:lang w:val="en-US" w:eastAsia="zh-CN" w:bidi="ar"/>
        </w:rPr>
        <w:t>（四）开拓创新，寓教于乐。</w:t>
      </w:r>
      <w:r>
        <w:rPr>
          <w:rFonts w:hint="eastAsia" w:ascii="仿宋_GB2312" w:hAnsi="Times New Roman" w:eastAsia="仿宋_GB2312" w:cs="Times New Roman"/>
          <w:b/>
          <w:bCs/>
          <w:kern w:val="2"/>
          <w:sz w:val="32"/>
          <w:szCs w:val="32"/>
          <w:lang w:val="en-US" w:eastAsia="zh-CN" w:bidi="ar-SA"/>
        </w:rPr>
        <w:t>丰富普法宣传形式，强化与文化惠民活动的深度融合。充分发挥网站、微博、微信、宣传栏等宣传平台，借助报道、直播等形式宣传文化市场政策法规，通过线上和线下联动并进的普法宣传形式，推动法治宣传教育工作不断向纵深推进。借助送戏下乡、送电影下乡，编制情景剧、小品等将法律知识以人民群众喜闻乐见的方式灵活呈现，杜绝单一输出，提高普法宣传实际效果。</w:t>
      </w:r>
    </w:p>
    <w:p w14:paraId="4CBAD2D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rPr>
          <w:rFonts w:hint="eastAsia" w:ascii="Times New Roman" w:hAnsi="Times New Roman" w:eastAsia="仿宋_GB2312" w:cs="Times New Roman"/>
          <w:b/>
          <w:bCs/>
          <w:color w:val="000000"/>
          <w:sz w:val="32"/>
          <w:szCs w:val="32"/>
          <w:lang w:val="en-US" w:eastAsia="zh-CN"/>
        </w:rPr>
      </w:pPr>
      <w:r>
        <w:rPr>
          <w:rFonts w:hint="eastAsia" w:ascii="仿宋_GB2312" w:hAnsi="Times New Roman" w:eastAsia="仿宋_GB2312" w:cs="Times New Roman"/>
          <w:b/>
          <w:bCs/>
          <w:kern w:val="2"/>
          <w:sz w:val="32"/>
          <w:szCs w:val="32"/>
          <w:lang w:val="en-US" w:eastAsia="zh-CN" w:bidi="ar-SA"/>
        </w:rPr>
        <w:t>下一步，嘉祥县文化和旅游局将继续以深入学习贯彻落实党的二十大精神和</w:t>
      </w:r>
      <w:r>
        <w:rPr>
          <w:rFonts w:hint="default" w:ascii="仿宋_GB2312" w:hAnsi="Times New Roman" w:eastAsia="仿宋_GB2312" w:cs="Times New Roman"/>
          <w:b/>
          <w:bCs/>
          <w:kern w:val="2"/>
          <w:sz w:val="32"/>
          <w:szCs w:val="32"/>
          <w:lang w:val="en-US" w:eastAsia="zh-CN" w:bidi="ar-SA"/>
        </w:rPr>
        <w:t>习近平法治思想</w:t>
      </w:r>
      <w:r>
        <w:rPr>
          <w:rFonts w:hint="eastAsia" w:ascii="仿宋_GB2312" w:hAnsi="Times New Roman" w:eastAsia="仿宋_GB2312" w:cs="Times New Roman"/>
          <w:b/>
          <w:bCs/>
          <w:kern w:val="2"/>
          <w:sz w:val="32"/>
          <w:szCs w:val="32"/>
          <w:lang w:val="en-US" w:eastAsia="zh-CN" w:bidi="ar-SA"/>
        </w:rPr>
        <w:t>为引领，以维护文旅安全和意识形态安全为总目标，以净化社会文旅环境为主线，</w:t>
      </w:r>
      <w:r>
        <w:rPr>
          <w:rFonts w:hint="default" w:ascii="仿宋_GB2312" w:hAnsi="Times New Roman" w:eastAsia="仿宋_GB2312" w:cs="Times New Roman"/>
          <w:b/>
          <w:bCs/>
          <w:kern w:val="2"/>
          <w:sz w:val="32"/>
          <w:szCs w:val="32"/>
          <w:lang w:val="en-US" w:eastAsia="zh-CN" w:bidi="ar-SA"/>
        </w:rPr>
        <w:t>认真贯彻落实中央、省、市、</w:t>
      </w:r>
      <w:r>
        <w:rPr>
          <w:rFonts w:hint="eastAsia" w:ascii="仿宋_GB2312" w:hAnsi="Times New Roman" w:eastAsia="仿宋_GB2312" w:cs="Times New Roman"/>
          <w:b/>
          <w:bCs/>
          <w:kern w:val="2"/>
          <w:sz w:val="32"/>
          <w:szCs w:val="32"/>
          <w:lang w:val="en-US" w:eastAsia="zh-CN" w:bidi="ar-SA"/>
        </w:rPr>
        <w:t>县</w:t>
      </w:r>
      <w:r>
        <w:rPr>
          <w:rFonts w:hint="default" w:ascii="仿宋_GB2312" w:hAnsi="Times New Roman" w:eastAsia="仿宋_GB2312" w:cs="Times New Roman"/>
          <w:b/>
          <w:bCs/>
          <w:kern w:val="2"/>
          <w:sz w:val="32"/>
          <w:szCs w:val="32"/>
          <w:lang w:val="en-US" w:eastAsia="zh-CN" w:bidi="ar-SA"/>
        </w:rPr>
        <w:t>的普法部署要求，全面落实</w:t>
      </w:r>
      <w:r>
        <w:rPr>
          <w:rFonts w:hint="eastAsia" w:ascii="仿宋_GB2312" w:hAnsi="Times New Roman" w:eastAsia="仿宋_GB2312" w:cs="Times New Roman"/>
          <w:b/>
          <w:bCs/>
          <w:kern w:val="2"/>
          <w:sz w:val="32"/>
          <w:szCs w:val="32"/>
          <w:lang w:val="en-US" w:eastAsia="zh-CN" w:bidi="ar-SA"/>
        </w:rPr>
        <w:t>法治政府建设工作任务</w:t>
      </w:r>
      <w:r>
        <w:rPr>
          <w:rFonts w:hint="default" w:ascii="仿宋_GB2312" w:hAnsi="Times New Roman" w:eastAsia="仿宋_GB2312" w:cs="Times New Roman"/>
          <w:b/>
          <w:bCs/>
          <w:kern w:val="2"/>
          <w:sz w:val="32"/>
          <w:szCs w:val="32"/>
          <w:lang w:val="en-US" w:eastAsia="zh-CN" w:bidi="ar-SA"/>
        </w:rPr>
        <w:t>，总结经验，补齐短板，不断探索新时期普法中的新思路新方法</w:t>
      </w:r>
      <w:r>
        <w:rPr>
          <w:rFonts w:hint="eastAsia" w:ascii="仿宋_GB2312" w:hAnsi="Times New Roman" w:eastAsia="仿宋_GB2312" w:cs="Times New Roman"/>
          <w:b/>
          <w:bCs/>
          <w:kern w:val="2"/>
          <w:sz w:val="32"/>
          <w:szCs w:val="32"/>
          <w:lang w:val="en-US" w:eastAsia="zh-CN" w:bidi="ar-SA"/>
        </w:rPr>
        <w:t>，</w:t>
      </w:r>
      <w:r>
        <w:rPr>
          <w:rFonts w:hint="default" w:ascii="仿宋_GB2312" w:hAnsi="Times New Roman" w:eastAsia="仿宋_GB2312" w:cs="Times New Roman"/>
          <w:b/>
          <w:bCs/>
          <w:kern w:val="2"/>
          <w:sz w:val="32"/>
          <w:szCs w:val="32"/>
          <w:lang w:val="en-US" w:eastAsia="zh-CN" w:bidi="ar-SA"/>
        </w:rPr>
        <w:t>增强法治观念和依法行政工作水平，</w:t>
      </w:r>
      <w:r>
        <w:rPr>
          <w:rFonts w:hint="eastAsia" w:ascii="仿宋_GB2312" w:hAnsi="Times New Roman" w:eastAsia="仿宋_GB2312" w:cs="Times New Roman"/>
          <w:b/>
          <w:bCs/>
          <w:kern w:val="2"/>
          <w:sz w:val="32"/>
          <w:szCs w:val="32"/>
          <w:lang w:val="en-US" w:eastAsia="zh-CN" w:bidi="ar-SA"/>
        </w:rPr>
        <w:t>为法治嘉祥贡献文旅力量。</w:t>
      </w:r>
    </w:p>
    <w:p w14:paraId="1EB1CE40">
      <w:pPr>
        <w:keepNext w:val="0"/>
        <w:keepLines w:val="0"/>
        <w:pageBreakBefore w:val="0"/>
        <w:widowControl/>
        <w:kinsoku/>
        <w:wordWrap/>
        <w:overflowPunct/>
        <w:topLinePunct w:val="0"/>
        <w:autoSpaceDE/>
        <w:autoSpaceDN/>
        <w:bidi w:val="0"/>
        <w:adjustRightInd/>
        <w:snapToGrid/>
        <w:spacing w:line="560" w:lineRule="exact"/>
        <w:jc w:val="right"/>
        <w:textAlignment w:val="baseline"/>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嘉祥县文化和旅游局</w:t>
      </w:r>
    </w:p>
    <w:p w14:paraId="5249A7BF">
      <w:pPr>
        <w:keepNext w:val="0"/>
        <w:keepLines w:val="0"/>
        <w:pageBreakBefore w:val="0"/>
        <w:widowControl/>
        <w:kinsoku/>
        <w:wordWrap/>
        <w:overflowPunct/>
        <w:topLinePunct w:val="0"/>
        <w:autoSpaceDE/>
        <w:autoSpaceDN/>
        <w:bidi w:val="0"/>
        <w:adjustRightInd/>
        <w:snapToGrid/>
        <w:spacing w:line="560" w:lineRule="exact"/>
        <w:jc w:val="right"/>
        <w:textAlignment w:val="baseline"/>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2025年1月6日</w:t>
      </w:r>
    </w:p>
    <w:p w14:paraId="7F25EB61">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71120</wp:posOffset>
                </wp:positionV>
                <wp:extent cx="59436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6pt;height:0pt;width:468pt;z-index:251659264;mso-width-relative:page;mso-height-relative:page;" filled="f" stroked="t" coordsize="21600,21600" o:gfxdata="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rW8+tQAAAAJAQAADwAAAAAAAAABACAAAAAiAAAAZHJzL2Rvd25yZXYueG1sUEsBAhQA&#10;FAAAAAgAh07iQNliLMj2AQAA5AMAAA4AAAAAAAAAAQAgAAAAIwEAAGRycy9lMm9Eb2MueG1sUEsF&#10;BgAAAAAGAAYAWQEAAIsFAAAAAA==&#10;">
                <v:fill on="f" focussize="0,0"/>
                <v:stroke color="#000000" joinstyle="round"/>
                <v:imagedata o:title=""/>
                <o:lock v:ext="edit" aspectratio="f"/>
              </v:line>
            </w:pict>
          </mc:Fallback>
        </mc:AlternateContent>
      </w:r>
      <w:r>
        <w:rPr>
          <w:rFonts w:hint="eastAsia" w:ascii="Times New Roman" w:hAnsi="Times New Roman" w:eastAsia="仿宋_GB2312" w:cs="Times New Roman"/>
          <w:b/>
          <w:bCs/>
          <w:color w:val="000000"/>
          <w:sz w:val="32"/>
          <w:szCs w:val="32"/>
          <w:lang w:val="en-US" w:eastAsia="zh-CN"/>
        </w:rPr>
        <w:t xml:space="preserve">主送：中共嘉祥县委、嘉祥县人民政府 </w:t>
      </w:r>
    </w:p>
    <w:p w14:paraId="2B6B56AE">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 xml:space="preserve">抄送：中共嘉祥县委依法治县办 </w:t>
      </w:r>
    </w:p>
    <w:p w14:paraId="29B25195">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b/>
          <w:bCs/>
          <w:color w:val="000000"/>
          <w:sz w:val="31"/>
          <w:szCs w:val="31"/>
        </w:rPr>
      </w:pPr>
      <w:r>
        <w:rPr>
          <w:rFonts w:hint="default" w:ascii="Times New Roman" w:hAnsi="Times New Roman" w:eastAsia="仿宋_GB2312" w:cs="Times New Roman"/>
          <w:b/>
          <w:bCs/>
          <w:color w:val="000000"/>
          <w:lang w:val="en-US"/>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463550</wp:posOffset>
                </wp:positionV>
                <wp:extent cx="59436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pt;margin-top:36.5pt;height:0pt;width:468pt;z-index:251661312;mso-width-relative:page;mso-height-relative:page;" filled="f" stroked="t" coordsize="21600,21600" o:gfxdata="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eBE81gAAAAkBAAAPAAAAAAAAAAEAIAAAACIAAABkcnMvZG93bnJldi54bWxQSwEC&#10;FAAUAAAACACHTuJA6t+Af/YBAADkAwAADgAAAAAAAAABACAAAAAl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bCs/>
          <w:color w:val="000000"/>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29210</wp:posOffset>
                </wp:positionV>
                <wp:extent cx="5943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pt;height:0pt;width:468pt;z-index:251660288;mso-width-relative:page;mso-height-relative:page;" filled="f" stroked="t" coordsize="21600,21600" o:gfxdata="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FLE90wAAAAcBAAAPAAAAAAAAAAEAIAAAACIAAABkcnMvZG93bnJldi54bWxQSwECFAAU&#10;AAAACACHTuJA73VgEfYBAADkAwAADgAAAAAAAAABACAAAAAi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仿宋_GB2312" w:cs="Times New Roman"/>
          <w:b/>
          <w:bCs/>
          <w:color w:val="000000"/>
          <w:sz w:val="32"/>
          <w:szCs w:val="32"/>
          <w:lang w:val="en-US" w:eastAsia="zh-CN"/>
        </w:rPr>
        <w:t>嘉祥县文化和旅游局</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1"/>
          <w:szCs w:val="31"/>
        </w:rPr>
        <w:t xml:space="preserve">     </w:t>
      </w:r>
      <w:r>
        <w:rPr>
          <w:rFonts w:hint="eastAsia" w:eastAsia="仿宋_GB2312" w:cs="Times New Roman"/>
          <w:b/>
          <w:bCs/>
          <w:color w:val="000000"/>
          <w:sz w:val="31"/>
          <w:szCs w:val="31"/>
          <w:lang w:val="en-US" w:eastAsia="zh-CN"/>
        </w:rPr>
        <w:t xml:space="preserve">          </w:t>
      </w:r>
      <w:r>
        <w:rPr>
          <w:rFonts w:hint="default" w:ascii="Times New Roman" w:hAnsi="Times New Roman" w:eastAsia="仿宋_GB2312" w:cs="Times New Roman"/>
          <w:b/>
          <w:bCs/>
          <w:color w:val="000000"/>
          <w:sz w:val="32"/>
          <w:szCs w:val="32"/>
        </w:rPr>
        <w:t>20</w:t>
      </w:r>
      <w:r>
        <w:rPr>
          <w:rFonts w:hint="default" w:ascii="Times New Roman" w:hAnsi="Times New Roman" w:eastAsia="仿宋_GB2312" w:cs="Times New Roman"/>
          <w:b/>
          <w:bCs/>
          <w:color w:val="000000"/>
          <w:sz w:val="32"/>
          <w:szCs w:val="32"/>
          <w:lang w:val="en-US" w:eastAsia="zh-CN"/>
        </w:rPr>
        <w:t>2</w:t>
      </w:r>
      <w:r>
        <w:rPr>
          <w:rFonts w:hint="eastAsia"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年</w:t>
      </w:r>
      <w:r>
        <w:rPr>
          <w:rFonts w:hint="eastAsia"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月</w:t>
      </w:r>
      <w:r>
        <w:rPr>
          <w:rFonts w:hint="eastAsia"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1"/>
          <w:szCs w:val="31"/>
        </w:rPr>
        <w:t>日印发</w:t>
      </w:r>
      <w:r>
        <w:rPr>
          <w:rFonts w:hint="eastAsia" w:ascii="Times New Roman" w:hAnsi="Times New Roman" w:eastAsia="仿宋_GB2312" w:cs="Times New Roman"/>
          <w:b/>
          <w:bCs/>
          <w:color w:val="000000"/>
          <w:sz w:val="31"/>
          <w:szCs w:val="31"/>
          <w:lang w:val="en-US" w:eastAsia="zh-CN"/>
        </w:rPr>
        <w:t xml:space="preserve"> </w:t>
      </w:r>
    </w:p>
    <w:p w14:paraId="6CB712A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both"/>
        <w:rPr>
          <w:rFonts w:hint="default" w:ascii="仿宋_GB2312" w:hAnsi="Times New Roman" w:eastAsia="仿宋_GB2312" w:cs="Times New Roman"/>
          <w:b/>
          <w:bCs/>
          <w:kern w:val="2"/>
          <w:sz w:val="32"/>
          <w:szCs w:val="32"/>
          <w:lang w:val="en-US" w:eastAsia="zh-CN" w:bidi="ar-SA"/>
        </w:rPr>
      </w:pPr>
    </w:p>
    <w:sectPr>
      <w:pgSz w:w="11906" w:h="16838"/>
      <w:pgMar w:top="144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810541-141B-4D0C-9425-73A7F71653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3B81587-F29F-4BF8-B942-3D1E02518FDC}"/>
  </w:font>
  <w:font w:name="仿宋_GB2312">
    <w:panose1 w:val="02010609030101010101"/>
    <w:charset w:val="86"/>
    <w:family w:val="modern"/>
    <w:pitch w:val="default"/>
    <w:sig w:usb0="00000001" w:usb1="080E0000" w:usb2="00000000" w:usb3="00000000" w:csb0="00040000" w:csb1="00000000"/>
    <w:embedRegular r:id="rId3" w:fontKey="{5436DAEB-44E2-4915-BE59-F80F5EE169D1}"/>
  </w:font>
  <w:font w:name="方正小标宋简体">
    <w:panose1 w:val="03000509000000000000"/>
    <w:charset w:val="86"/>
    <w:family w:val="script"/>
    <w:pitch w:val="default"/>
    <w:sig w:usb0="00000001" w:usb1="080E0000" w:usb2="00000000" w:usb3="00000000" w:csb0="00040000" w:csb1="00000000"/>
    <w:embedRegular r:id="rId4" w:fontKey="{4EE96B9E-F6FE-4889-AB45-CBB478AC95CB}"/>
  </w:font>
  <w:font w:name="楷体_GB2312">
    <w:panose1 w:val="02010609030101010101"/>
    <w:charset w:val="86"/>
    <w:family w:val="auto"/>
    <w:pitch w:val="default"/>
    <w:sig w:usb0="00000001" w:usb1="080E0000" w:usb2="00000000" w:usb3="00000000" w:csb0="00040000" w:csb1="00000000"/>
    <w:embedRegular r:id="rId5" w:fontKey="{A2423686-3C97-4593-8BBB-F6E357733A5D}"/>
  </w:font>
  <w:font w:name="楷体">
    <w:panose1 w:val="02010609060101010101"/>
    <w:charset w:val="86"/>
    <w:family w:val="auto"/>
    <w:pitch w:val="default"/>
    <w:sig w:usb0="800002BF" w:usb1="38CF7CFA" w:usb2="00000016" w:usb3="00000000" w:csb0="00040001" w:csb1="00000000"/>
    <w:embedRegular r:id="rId6" w:fontKey="{2E710D8E-3240-4EF8-8969-38DBD5B22A88}"/>
  </w:font>
  <w:font w:name="微软雅黑">
    <w:panose1 w:val="020B0503020204020204"/>
    <w:charset w:val="86"/>
    <w:family w:val="auto"/>
    <w:pitch w:val="default"/>
    <w:sig w:usb0="80000287" w:usb1="280F3C52" w:usb2="00000016" w:usb3="00000000" w:csb0="0004001F" w:csb1="00000000"/>
  </w:font>
  <w:font w:name="方正楷体简体">
    <w:panose1 w:val="02000000000000000000"/>
    <w:charset w:val="86"/>
    <w:family w:val="auto"/>
    <w:pitch w:val="default"/>
    <w:sig w:usb0="00000001" w:usb1="080E0000" w:usb2="00000000" w:usb3="00000000" w:csb0="00040000" w:csb1="00000000"/>
    <w:embedRegular r:id="rId7" w:fontKey="{0AAA0020-264F-428A-88E5-3DDF8FACE7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zAwNjFiZjY4NTY1YWY3OWViMmQ4ZWU5YTJjYjAifQ=="/>
  </w:docVars>
  <w:rsids>
    <w:rsidRoot w:val="00000000"/>
    <w:rsid w:val="05D92456"/>
    <w:rsid w:val="09AF0D0E"/>
    <w:rsid w:val="0C0C5562"/>
    <w:rsid w:val="0C8A677F"/>
    <w:rsid w:val="0DA377BB"/>
    <w:rsid w:val="10830ADE"/>
    <w:rsid w:val="11FA6E64"/>
    <w:rsid w:val="12722637"/>
    <w:rsid w:val="16FE0496"/>
    <w:rsid w:val="186500A0"/>
    <w:rsid w:val="1C2D73AE"/>
    <w:rsid w:val="1DEF2C3F"/>
    <w:rsid w:val="22EC725D"/>
    <w:rsid w:val="23000C31"/>
    <w:rsid w:val="23F01166"/>
    <w:rsid w:val="2FA200FA"/>
    <w:rsid w:val="304D711C"/>
    <w:rsid w:val="30B9255C"/>
    <w:rsid w:val="34243A40"/>
    <w:rsid w:val="38761E53"/>
    <w:rsid w:val="3DE67131"/>
    <w:rsid w:val="3F8A64BB"/>
    <w:rsid w:val="40D519B8"/>
    <w:rsid w:val="412F0C12"/>
    <w:rsid w:val="4263057F"/>
    <w:rsid w:val="426923B8"/>
    <w:rsid w:val="48AE0B5A"/>
    <w:rsid w:val="4D9B50BA"/>
    <w:rsid w:val="521F0CE5"/>
    <w:rsid w:val="526079B4"/>
    <w:rsid w:val="55E53FF3"/>
    <w:rsid w:val="5B7C0F56"/>
    <w:rsid w:val="61E15710"/>
    <w:rsid w:val="61E82848"/>
    <w:rsid w:val="620121B5"/>
    <w:rsid w:val="64E6103E"/>
    <w:rsid w:val="680C7804"/>
    <w:rsid w:val="684B51DE"/>
    <w:rsid w:val="6B4D219F"/>
    <w:rsid w:val="6E024AED"/>
    <w:rsid w:val="72DE41C4"/>
    <w:rsid w:val="7581506D"/>
    <w:rsid w:val="78F77D47"/>
    <w:rsid w:val="7D782ED3"/>
    <w:rsid w:val="7E48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szCs w:val="20"/>
    </w:rPr>
  </w:style>
  <w:style w:type="paragraph" w:styleId="4">
    <w:name w:val="Body Text"/>
    <w:basedOn w:val="1"/>
    <w:next w:val="1"/>
    <w:autoRedefine/>
    <w:qFormat/>
    <w:uiPriority w:val="99"/>
    <w:pPr>
      <w:spacing w:after="120"/>
    </w:pPr>
  </w:style>
  <w:style w:type="paragraph" w:styleId="5">
    <w:name w:val="Body Text Indent"/>
    <w:basedOn w:val="1"/>
    <w:next w:val="3"/>
    <w:autoRedefine/>
    <w:qFormat/>
    <w:uiPriority w:val="99"/>
    <w:pPr>
      <w:ind w:firstLine="640" w:firstLineChars="200"/>
    </w:pPr>
    <w:rPr>
      <w:rFonts w:ascii="Times New Roman" w:hAnsi="Times New Roman" w:eastAsia="仿宋_GB2312" w:cs="Times New Roman"/>
      <w:sz w:val="32"/>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5"/>
    <w:autoRedefine/>
    <w:qFormat/>
    <w:uiPriority w:val="0"/>
    <w:pPr>
      <w:spacing w:line="336" w:lineRule="auto"/>
      <w:jc w:val="left"/>
    </w:pPr>
    <w:rPr>
      <w:rFonts w:ascii="Arial" w:hAnsi="Arial"/>
      <w:kern w:val="0"/>
      <w:szCs w:val="20"/>
    </w:rPr>
  </w:style>
  <w:style w:type="paragraph" w:styleId="8">
    <w:name w:val="Body Text First Indent"/>
    <w:basedOn w:val="4"/>
    <w:autoRedefine/>
    <w:qFormat/>
    <w:uiPriority w:val="0"/>
    <w:pPr>
      <w:ind w:firstLine="420" w:firstLineChars="100"/>
    </w:pPr>
    <w:rPr>
      <w:rFonts w:ascii="Times New Roman" w:hAnsi="Times New Roman" w:cs="Times New Roman"/>
    </w:rPr>
  </w:style>
  <w:style w:type="paragraph" w:styleId="9">
    <w:name w:val="Body Text First Indent 2"/>
    <w:basedOn w:val="5"/>
    <w:next w:val="8"/>
    <w:autoRedefine/>
    <w:unhideWhenUsed/>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567</Words>
  <Characters>576</Characters>
  <Lines>0</Lines>
  <Paragraphs>0</Paragraphs>
  <TotalTime>1</TotalTime>
  <ScaleCrop>false</ScaleCrop>
  <LinksUpToDate>false</LinksUpToDate>
  <CharactersWithSpaces>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孟雨</cp:lastModifiedBy>
  <cp:lastPrinted>2025-01-10T03:40:31Z</cp:lastPrinted>
  <dcterms:modified xsi:type="dcterms:W3CDTF">2025-01-10T03:41:46Z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4B000C9208634F2584B74320E12557CE_12</vt:lpwstr>
  </property>
  <property fmtid="{D5CDD505-2E9C-101B-9397-08002B2CF9AE}" pid="4" name="KSOTemplateDocerSaveRecord">
    <vt:lpwstr>eyJoZGlkIjoiYTBiYzAwNjFiZjY4NTY1YWY3OWViMmQ4ZWU5YTJjYjAiLCJ1c2VySWQiOiIxMjY0Mjk5NzY0In0=</vt:lpwstr>
  </property>
</Properties>
</file>